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01C6B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一、 项目工程量概况</w:t>
      </w:r>
    </w:p>
    <w:p w14:paraId="572E65B3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开发环境：Godot Engine 4.x (GDScript)</w:t>
      </w:r>
    </w:p>
    <w:p w14:paraId="03843ACF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代码总量：约 3,451 行 (逻辑代码，不含场景描述)</w:t>
      </w:r>
    </w:p>
    <w:p w14:paraId="4248341E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二、 整体架构模块分解</w:t>
      </w:r>
    </w:p>
    <w:tbl>
      <w:tblPr>
        <w:tblW w:w="0" w:type="auto"/>
        <w:tblCellSpacing w:w="15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3733"/>
        <w:gridCol w:w="2496"/>
      </w:tblGrid>
      <w:tr w14:paraId="6B3CC95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BA212E3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模块名称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F6468F5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核心职责与技术点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4A19151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核心文件位置</w:t>
            </w:r>
          </w:p>
        </w:tc>
      </w:tr>
      <w:tr w14:paraId="3B6E127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A7878A4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1. 核心底座</w:t>
            </w: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（宇轩，豪爽）</w:t>
            </w: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 xml:space="preserve"> 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F18C67E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负责游戏全局状态初始化、场景切换、信号分发系统及对象池管理。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6F22564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Main.gd, SignalBus.gd, PoolManager.gd</w:t>
            </w:r>
          </w:p>
        </w:tc>
      </w:tr>
      <w:tr w14:paraId="5C9BF9E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1D17B26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2. UI 交互系统</w:t>
            </w: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（宇轩）</w:t>
            </w: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 xml:space="preserve"> 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75BF2FE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实现复古原木风全局样式、年轮选关逻辑、升级三选一及 HUD 实时反馈。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25EEAB9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AnnualRingMenu.gd, HUD.gd, UpgradeUI.gd</w:t>
            </w:r>
          </w:p>
        </w:tc>
      </w:tr>
      <w:tr w14:paraId="7EB5A9D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69D4092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3. 刷怪算法</w:t>
            </w: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（峻铭）</w:t>
            </w: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 xml:space="preserve"> 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3CD93C9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怪物攻击逻辑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EED1746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WaveManager.gd</w:t>
            </w:r>
          </w:p>
        </w:tc>
      </w:tr>
      <w:tr w14:paraId="311828D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F98FE20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4. 战斗内核</w:t>
            </w: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（豪爽）</w:t>
            </w: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 xml:space="preserve"> 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11C8F11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二维碰撞检测、技能释放逻辑映射、元素特效与粒子系统集成。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6EF465F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SkillExecutor.gd</w:t>
            </w:r>
          </w:p>
        </w:tc>
      </w:tr>
      <w:tr w14:paraId="223087E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0B931E5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5. 表现层集成</w:t>
            </w:r>
            <w:r>
              <w:rPr>
                <w:rFonts w:hint="eastAsia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（峻铭）</w:t>
            </w:r>
          </w:p>
        </w:tc>
        <w:tc>
          <w:tcPr>
            <w:tcW w:w="37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3BF0A22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管理 3D 音效、背景音乐切换及树木因血量变化的五阶形态演进。</w:t>
            </w:r>
          </w:p>
        </w:tc>
        <w:tc>
          <w:tcPr>
            <w:tcW w:w="24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768BFC6">
            <w:pPr>
              <w:spacing w:after="120" w:line="360" w:lineRule="auto"/>
              <w:ind w:left="0" w:leftChars="0" w:firstLine="400" w:firstLineChars="200"/>
              <w:jc w:val="both"/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eastAsia="宋体"/>
                <w:b w:val="0"/>
                <w:i w:val="0"/>
                <w:strike w:val="0"/>
                <w:color w:val="auto"/>
                <w:sz w:val="20"/>
                <w:szCs w:val="20"/>
                <w:u w:val="none"/>
                <w:lang w:val="en-US" w:eastAsia="zh-CN"/>
              </w:rPr>
              <w:t>AudioManager.gd, HUD.gd</w:t>
            </w:r>
          </w:p>
        </w:tc>
      </w:tr>
    </w:tbl>
    <w:p w14:paraId="6A48F091">
      <w:pPr>
        <w:spacing w:after="120" w:line="360" w:lineRule="auto"/>
        <w:ind w:left="0" w:leftChars="0" w:firstLine="400" w:firstLineChars="200"/>
        <w:jc w:val="both"/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 xml:space="preserve">三、 </w:t>
      </w:r>
      <w:r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我的</w:t>
      </w:r>
    </w:p>
    <w:p w14:paraId="60DDC7BC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1. 数据驱动中心 (GameData.gd)</w:t>
      </w:r>
    </w:p>
    <w:p w14:paraId="256B71AB">
      <w:pPr>
        <w:spacing w:after="120" w:line="360" w:lineRule="auto"/>
        <w:ind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bookmarkStart w:id="0" w:name="_GoBack"/>
      <w:bookmarkEnd w:id="0"/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构建了完整的敌人数值体系</w:t>
      </w:r>
    </w:p>
    <w:p w14:paraId="1BA0D39E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实现了技能属性的字典映射系统，支持技能跨关卡继承与叠加逻辑。</w:t>
      </w:r>
    </w:p>
    <w:p w14:paraId="40D89710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开发了基于 JSON 的本地持久化存档系统，确保年轮进度与技能解锁的持久性。</w:t>
      </w:r>
    </w:p>
    <w:p w14:paraId="24967D9D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 xml:space="preserve">2. 项目骨架设计 </w:t>
      </w:r>
    </w:p>
    <w:p w14:paraId="147FDC59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架构优势：设计并实施了SignalBus架构。</w:t>
      </w:r>
    </w:p>
    <w:p w14:paraId="2B2CB056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性能优化：参与主导了</w:t>
      </w:r>
      <w:r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oolManager的重构，解决了同屏怪物过多时的实例化卡顿问题。</w:t>
      </w:r>
    </w:p>
    <w:p w14:paraId="289DD455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3. UI</w:t>
      </w:r>
      <w:r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eastAsia="zh-CN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下面是两个主要的）</w:t>
      </w:r>
    </w:p>
    <w:p w14:paraId="03E7D80E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年轮界面渲染逻辑：实现了获取历史战利品图集、动态计算极坐标弧度、并将技能图片程序化挂载到对应年轮环带的功能。</w:t>
      </w:r>
    </w:p>
    <w:p w14:paraId="3C246DAC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  <w:t>复古木质 UI 系统：通过代码重写 StyleBox 属性，在没有现成贴图的情况下实现了高度统一的高质量仿木质感交互。</w:t>
      </w:r>
    </w:p>
    <w:p w14:paraId="7A755E52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</w:p>
    <w:p w14:paraId="79CD0B81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</w:rPr>
      </w:pPr>
    </w:p>
    <w:p w14:paraId="0A84AEC1">
      <w:pPr>
        <w:spacing w:after="120" w:line="360" w:lineRule="auto"/>
        <w:ind w:left="0" w:leftChars="0" w:firstLine="400" w:firstLineChars="200"/>
        <w:jc w:val="both"/>
        <w:rPr>
          <w:rFonts w:hint="default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整体按顺序截图</w:t>
      </w:r>
    </w:p>
    <w:p w14:paraId="0DA76397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5223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B6CB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18B3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031A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7E07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5515">
      <w:pPr>
        <w:spacing w:after="120" w:line="360" w:lineRule="auto"/>
        <w:ind w:left="0" w:leftChars="0" w:firstLine="420" w:firstLineChars="200"/>
        <w:jc w:val="both"/>
      </w:pPr>
      <w:r>
        <w:drawing>
          <wp:inline distT="0" distB="0" distL="114300" distR="114300">
            <wp:extent cx="5266690" cy="3357880"/>
            <wp:effectExtent l="0" t="0" r="635" b="444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66E4">
      <w:pPr>
        <w:spacing w:after="120" w:line="360" w:lineRule="auto"/>
        <w:ind w:left="0" w:leftChars="0"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最后一个就用峻铭那张截图就可以，有音频的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2026-03-30T05:41:31Z</dcterms:created>
  <dc:creator>张宇轩</dc:creator>
  <cp:lastModifiedBy>zcos</cp:lastModifiedBy>
  <dcterms:modified xsi:type="dcterms:W3CDTF">2026-03-30T06:07:07Z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eyJoZGlkIjoiMzEwNTM5NzYwMDRjMzkwZTVkZjY2ODkwMGIxNGU0OTUiLCJ1c2VySWQiOiI3MDkzNzk2NzIifQ==</vt:lpwstr>
  </property>
  <property fmtid="{D5CDD505-2E9C-101B-9397-08002B2CF9AE}" pid="4" name="ICV">
    <vt:lpwstr>848E42E495DD4B6C805631891304C0F8_13</vt:lpwstr>
  </property>
</Properties>
</file>