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F2D290">
      <w:pPr>
        <w:spacing w:before="100" w:beforeAutospacing="1" w:after="100" w:afterAutospacing="1"/>
        <w:jc w:val="center"/>
        <w:outlineLvl w:val="2"/>
        <w:rPr>
          <w:rFonts w:ascii="宋体" w:hAnsi="宋体" w:eastAsia="宋体" w:cs="宋体"/>
          <w:b/>
          <w:bCs/>
          <w:kern w:val="0"/>
          <w:sz w:val="36"/>
          <w:szCs w:val="36"/>
          <w14:ligatures w14:val="none"/>
        </w:rPr>
      </w:pPr>
      <w:bookmarkStart w:id="0" w:name="_GoBack"/>
      <w:bookmarkEnd w:id="0"/>
      <w:r>
        <w:rPr>
          <w:rFonts w:hint="eastAsia" w:ascii="宋体" w:hAnsi="宋体" w:eastAsia="宋体" w:cs="宋体"/>
          <w:b/>
          <w:bCs/>
          <w:kern w:val="0"/>
          <w:sz w:val="36"/>
          <w:szCs w:val="36"/>
          <w14:ligatures w14:val="none"/>
        </w:rPr>
        <w:t>帕累托最优（</w:t>
      </w:r>
      <w:r>
        <w:rPr>
          <w:rFonts w:ascii="宋体" w:hAnsi="宋体" w:eastAsia="宋体" w:cs="宋体"/>
          <w:b/>
          <w:bCs/>
          <w:kern w:val="0"/>
          <w:sz w:val="36"/>
          <w:szCs w:val="36"/>
          <w14:ligatures w14:val="none"/>
        </w:rPr>
        <w:t>Pareto Optimality</w:t>
      </w:r>
      <w:r>
        <w:rPr>
          <w:rFonts w:hint="eastAsia" w:ascii="宋体" w:hAnsi="宋体" w:eastAsia="宋体" w:cs="宋体"/>
          <w:b/>
          <w:bCs/>
          <w:kern w:val="0"/>
          <w:sz w:val="36"/>
          <w:szCs w:val="36"/>
          <w14:ligatures w14:val="none"/>
        </w:rPr>
        <w:t>）与能量协同网络的动态经济边</w:t>
      </w:r>
      <w:r>
        <w:rPr>
          <w:rFonts w:ascii="宋体" w:hAnsi="宋体" w:eastAsia="宋体" w:cs="宋体"/>
          <w:b/>
          <w:bCs/>
          <w:kern w:val="0"/>
          <w:sz w:val="36"/>
          <w:szCs w:val="36"/>
          <w14:ligatures w14:val="none"/>
        </w:rPr>
        <w:t>界</w:t>
      </w:r>
    </w:p>
    <w:p w14:paraId="728481AD">
      <w:pPr>
        <w:spacing w:before="100" w:beforeAutospacing="1" w:after="100" w:afterAutospacing="1"/>
        <w:outlineLvl w:val="3"/>
        <w:rPr>
          <w:rFonts w:ascii="Times New Roman" w:hAnsi="Times New Roman" w:eastAsia="Times New Roman" w:cs="Times New Roman"/>
          <w:b/>
          <w:bCs/>
          <w:kern w:val="0"/>
          <w14:ligatures w14:val="none"/>
        </w:rPr>
      </w:pPr>
      <w:r>
        <w:rPr>
          <w:rFonts w:hint="eastAsia" w:ascii="宋体" w:hAnsi="宋体" w:eastAsia="宋体" w:cs="宋体"/>
          <w:b/>
          <w:bCs/>
          <w:kern w:val="0"/>
          <w14:ligatures w14:val="none"/>
        </w:rPr>
        <w:t>一、概念引入：帕累托最优的系统含</w:t>
      </w:r>
      <w:r>
        <w:rPr>
          <w:rFonts w:ascii="宋体" w:hAnsi="宋体" w:eastAsia="宋体" w:cs="宋体"/>
          <w:b/>
          <w:bCs/>
          <w:kern w:val="0"/>
          <w14:ligatures w14:val="none"/>
        </w:rPr>
        <w:t>义</w:t>
      </w:r>
    </w:p>
    <w:p w14:paraId="606FBFDC">
      <w:pPr>
        <w:spacing w:before="100" w:beforeAutospacing="1" w:after="100" w:afterAutospacing="1"/>
        <w:rPr>
          <w:rFonts w:ascii="Times New Roman" w:hAnsi="Times New Roman" w:eastAsia="Times New Roman" w:cs="Times New Roman"/>
          <w:kern w:val="0"/>
          <w14:ligatures w14:val="none"/>
        </w:rPr>
      </w:pPr>
      <w:r>
        <w:rPr>
          <w:rFonts w:hint="eastAsia" w:ascii="宋体" w:hAnsi="宋体" w:eastAsia="宋体" w:cs="宋体"/>
          <w:kern w:val="0"/>
          <w14:ligatures w14:val="none"/>
        </w:rPr>
        <w:t>在能量协同无线传感器网络（</w:t>
      </w:r>
      <w:r>
        <w:rPr>
          <w:rFonts w:ascii="Times New Roman" w:hAnsi="Times New Roman" w:eastAsia="Times New Roman" w:cs="Times New Roman"/>
          <w:kern w:val="0"/>
          <w14:ligatures w14:val="none"/>
        </w:rPr>
        <w:t>Energy-Cooperative WSN, ECWSN</w:t>
      </w:r>
      <w:r>
        <w:rPr>
          <w:rFonts w:hint="eastAsia" w:ascii="宋体" w:hAnsi="宋体" w:eastAsia="宋体" w:cs="宋体"/>
          <w:kern w:val="0"/>
          <w14:ligatures w14:val="none"/>
        </w:rPr>
        <w:t>）中，节点之间的能量共享行为构成了一个封闭的能量流动体系。按照能量守恒定律，任何节点获得能量的同时，必然存在另一个节点付出能量。因此，在总能量固定的前提下，系统的静态能量分配本质上是</w:t>
      </w:r>
      <w:r>
        <w:rPr>
          <w:rFonts w:hint="eastAsia" w:ascii="宋体" w:hAnsi="宋体" w:eastAsia="宋体" w:cs="宋体"/>
          <w:b/>
          <w:bCs/>
          <w:kern w:val="0"/>
          <w14:ligatures w14:val="none"/>
        </w:rPr>
        <w:t>零和博弈</w:t>
      </w:r>
      <w:r>
        <w:rPr>
          <w:rFonts w:hint="eastAsia" w:ascii="宋体" w:hAnsi="宋体" w:eastAsia="宋体" w:cs="宋体"/>
          <w:kern w:val="0"/>
          <w14:ligatures w14:val="none"/>
        </w:rPr>
        <w:t>：一个节点的</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收益</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意味着另一个节点的</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成本</w:t>
      </w:r>
      <w:r>
        <w:rPr>
          <w:rFonts w:ascii="Times New Roman" w:hAnsi="Times New Roman" w:eastAsia="Times New Roman" w:cs="Times New Roman"/>
          <w:kern w:val="0"/>
          <w14:ligatures w14:val="none"/>
        </w:rPr>
        <w:t>”</w:t>
      </w:r>
      <w:r>
        <w:rPr>
          <w:rFonts w:ascii="宋体" w:hAnsi="宋体" w:eastAsia="宋体" w:cs="宋体"/>
          <w:kern w:val="0"/>
          <w14:ligatures w14:val="none"/>
        </w:rPr>
        <w:t>。</w:t>
      </w:r>
    </w:p>
    <w:p w14:paraId="3A20380F">
      <w:pPr>
        <w:spacing w:before="100" w:beforeAutospacing="1" w:after="100" w:afterAutospacing="1"/>
        <w:rPr>
          <w:rFonts w:ascii="Times New Roman" w:hAnsi="Times New Roman" w:eastAsia="Times New Roman" w:cs="Times New Roman"/>
          <w:kern w:val="0"/>
          <w14:ligatures w14:val="none"/>
        </w:rPr>
      </w:pPr>
      <w:r>
        <w:rPr>
          <w:rFonts w:hint="eastAsia" w:ascii="宋体" w:hAnsi="宋体" w:eastAsia="宋体" w:cs="宋体"/>
          <w:kern w:val="0"/>
          <w14:ligatures w14:val="none"/>
        </w:rPr>
        <w:t>然而，</w:t>
      </w:r>
      <w:r>
        <w:rPr>
          <w:rFonts w:hint="eastAsia" w:ascii="宋体" w:hAnsi="宋体" w:eastAsia="宋体" w:cs="宋体"/>
          <w:b/>
          <w:bCs/>
          <w:kern w:val="0"/>
          <w14:ligatures w14:val="none"/>
        </w:rPr>
        <w:t>帕累托最优（</w:t>
      </w:r>
      <w:r>
        <w:rPr>
          <w:rFonts w:ascii="Times New Roman" w:hAnsi="Times New Roman" w:eastAsia="Times New Roman" w:cs="Times New Roman"/>
          <w:b/>
          <w:bCs/>
          <w:kern w:val="0"/>
          <w14:ligatures w14:val="none"/>
        </w:rPr>
        <w:t>Pareto Optimality</w:t>
      </w:r>
      <w:r>
        <w:rPr>
          <w:rFonts w:hint="eastAsia" w:ascii="宋体" w:hAnsi="宋体" w:eastAsia="宋体" w:cs="宋体"/>
          <w:b/>
          <w:bCs/>
          <w:kern w:val="0"/>
          <w14:ligatures w14:val="none"/>
        </w:rPr>
        <w:t>）并非针对能量本身，而是针对系统整体的效用函数（</w:t>
      </w:r>
      <w:r>
        <w:rPr>
          <w:rFonts w:ascii="Times New Roman" w:hAnsi="Times New Roman" w:eastAsia="Times New Roman" w:cs="Times New Roman"/>
          <w:b/>
          <w:bCs/>
          <w:kern w:val="0"/>
          <w14:ligatures w14:val="none"/>
        </w:rPr>
        <w:t>Utility Function</w:t>
      </w:r>
      <w:r>
        <w:rPr>
          <w:rFonts w:hint="eastAsia" w:ascii="宋体" w:hAnsi="宋体" w:eastAsia="宋体" w:cs="宋体"/>
          <w:b/>
          <w:bCs/>
          <w:kern w:val="0"/>
          <w14:ligatures w14:val="none"/>
        </w:rPr>
        <w:t>）而言。</w:t>
      </w:r>
      <w:r>
        <w:rPr>
          <w:rFonts w:ascii="Times New Roman" w:hAnsi="Times New Roman" w:eastAsia="Times New Roman" w:cs="Times New Roman"/>
          <w:b/>
          <w:bCs/>
          <w:kern w:val="0"/>
          <w14:ligatures w14:val="none"/>
        </w:rPr>
        <w:br w:type="textWrapping"/>
      </w:r>
      <w:r>
        <w:rPr>
          <w:rFonts w:hint="eastAsia" w:ascii="宋体" w:hAnsi="宋体" w:eastAsia="宋体" w:cs="宋体"/>
          <w:b/>
          <w:bCs/>
          <w:kern w:val="0"/>
          <w14:ligatures w14:val="none"/>
        </w:rPr>
        <w:t>在</w:t>
      </w:r>
      <w:r>
        <w:rPr>
          <w:rFonts w:ascii="Times New Roman" w:hAnsi="Times New Roman" w:eastAsia="Times New Roman" w:cs="Times New Roman"/>
          <w:b/>
          <w:bCs/>
          <w:kern w:val="0"/>
          <w14:ligatures w14:val="none"/>
        </w:rPr>
        <w:t>ECWSN</w:t>
      </w:r>
      <w:r>
        <w:rPr>
          <w:rFonts w:hint="eastAsia" w:ascii="宋体" w:hAnsi="宋体" w:eastAsia="宋体" w:cs="宋体"/>
          <w:b/>
          <w:bCs/>
          <w:kern w:val="0"/>
          <w14:ligatures w14:val="none"/>
        </w:rPr>
        <w:t>中，每个节点的效用不仅取决于其能量水平，还包括其信息时效性（</w:t>
      </w:r>
      <w:r>
        <w:rPr>
          <w:rFonts w:ascii="Times New Roman" w:hAnsi="Times New Roman" w:eastAsia="Times New Roman" w:cs="Times New Roman"/>
          <w:b/>
          <w:bCs/>
          <w:kern w:val="0"/>
          <w14:ligatures w14:val="none"/>
        </w:rPr>
        <w:t>Age of Information, AOI</w:t>
      </w:r>
      <w:r>
        <w:rPr>
          <w:rFonts w:hint="eastAsia" w:ascii="宋体" w:hAnsi="宋体" w:eastAsia="宋体" w:cs="宋体"/>
          <w:b/>
          <w:bCs/>
          <w:kern w:val="0"/>
          <w14:ligatures w14:val="none"/>
        </w:rPr>
        <w:t>）、通信可靠性及系统运行价值。</w:t>
      </w:r>
      <w:r>
        <w:rPr>
          <w:rFonts w:ascii="Times New Roman" w:hAnsi="Times New Roman" w:eastAsia="Times New Roman" w:cs="Times New Roman"/>
          <w:b/>
          <w:bCs/>
          <w:kern w:val="0"/>
          <w14:ligatures w14:val="none"/>
        </w:rPr>
        <w:br w:type="textWrapping"/>
      </w:r>
      <w:r>
        <w:rPr>
          <w:rFonts w:hint="eastAsia" w:ascii="宋体" w:hAnsi="宋体" w:eastAsia="宋体" w:cs="宋体"/>
          <w:b/>
          <w:bCs/>
          <w:kern w:val="0"/>
          <w14:ligatures w14:val="none"/>
        </w:rPr>
        <w:t>因此，即便某节点能量略有减少，只要系统整体的信息新鲜度或任务完成率得到提升，整体效用仍可上升，从而形成帕累托改进（</w:t>
      </w:r>
      <w:r>
        <w:rPr>
          <w:rFonts w:ascii="Times New Roman" w:hAnsi="Times New Roman" w:eastAsia="Times New Roman" w:cs="Times New Roman"/>
          <w:b/>
          <w:bCs/>
          <w:kern w:val="0"/>
          <w14:ligatures w14:val="none"/>
        </w:rPr>
        <w:t>Pareto Improvement</w:t>
      </w:r>
      <w:r>
        <w:rPr>
          <w:rFonts w:hint="eastAsia" w:ascii="宋体" w:hAnsi="宋体" w:eastAsia="宋体" w:cs="宋体"/>
          <w:b/>
          <w:bCs/>
          <w:kern w:val="0"/>
          <w14:ligatures w14:val="none"/>
        </w:rPr>
        <w:t>）</w:t>
      </w:r>
      <w:r>
        <w:rPr>
          <w:rFonts w:ascii="宋体" w:hAnsi="宋体" w:eastAsia="宋体" w:cs="宋体"/>
          <w:kern w:val="0"/>
          <w14:ligatures w14:val="none"/>
        </w:rPr>
        <w:t>。</w:t>
      </w:r>
    </w:p>
    <w:p w14:paraId="011368D3">
      <w:pPr>
        <w:spacing w:before="100" w:beforeAutospacing="1" w:after="100" w:afterAutospacing="1"/>
        <w:outlineLvl w:val="3"/>
        <w:rPr>
          <w:rFonts w:ascii="Times New Roman" w:hAnsi="Times New Roman" w:eastAsia="Times New Roman" w:cs="Times New Roman"/>
          <w:b/>
          <w:bCs/>
          <w:kern w:val="0"/>
          <w14:ligatures w14:val="none"/>
        </w:rPr>
      </w:pPr>
      <w:r>
        <w:rPr>
          <w:rFonts w:hint="eastAsia" w:ascii="宋体" w:hAnsi="宋体" w:eastAsia="宋体" w:cs="宋体"/>
          <w:b/>
          <w:bCs/>
          <w:kern w:val="0"/>
          <w14:ligatures w14:val="none"/>
        </w:rPr>
        <w:t>二、静态帕累托边界：零和系统的约</w:t>
      </w:r>
      <w:r>
        <w:rPr>
          <w:rFonts w:ascii="宋体" w:hAnsi="宋体" w:eastAsia="宋体" w:cs="宋体"/>
          <w:b/>
          <w:bCs/>
          <w:kern w:val="0"/>
          <w14:ligatures w14:val="none"/>
        </w:rPr>
        <w:t>束</w:t>
      </w:r>
    </w:p>
    <w:p w14:paraId="6F5EE698">
      <w:pPr>
        <w:spacing w:before="100" w:beforeAutospacing="1" w:after="100" w:afterAutospacing="1"/>
        <w:rPr>
          <w:rFonts w:ascii="宋体" w:hAnsi="宋体" w:eastAsia="宋体" w:cs="宋体"/>
          <w:kern w:val="0"/>
          <w14:ligatures w14:val="none"/>
        </w:rPr>
      </w:pPr>
      <w:r>
        <w:rPr>
          <w:rFonts w:hint="eastAsia" w:ascii="宋体" w:hAnsi="宋体" w:eastAsia="宋体" w:cs="宋体"/>
          <w:kern w:val="0"/>
          <w14:ligatures w14:val="none"/>
        </w:rPr>
        <w:t>在能量总量恒定且传输效率固定的条件下，系统可行解空间形成一个</w:t>
      </w:r>
      <w:r>
        <w:rPr>
          <w:rFonts w:hint="eastAsia" w:ascii="宋体" w:hAnsi="宋体" w:eastAsia="宋体" w:cs="宋体"/>
          <w:b/>
          <w:bCs/>
          <w:kern w:val="0"/>
          <w14:ligatures w14:val="none"/>
        </w:rPr>
        <w:t>静态帕累托边界（</w:t>
      </w:r>
      <w:r>
        <w:rPr>
          <w:rFonts w:ascii="Times New Roman" w:hAnsi="Times New Roman" w:eastAsia="Times New Roman" w:cs="Times New Roman"/>
          <w:b/>
          <w:bCs/>
          <w:kern w:val="0"/>
          <w14:ligatures w14:val="none"/>
        </w:rPr>
        <w:t>Static Pareto Frontier</w:t>
      </w:r>
      <w:r>
        <w:rPr>
          <w:rFonts w:hint="eastAsia" w:ascii="宋体" w:hAnsi="宋体" w:eastAsia="宋体" w:cs="宋体"/>
          <w:b/>
          <w:bCs/>
          <w:kern w:val="0"/>
          <w14:ligatures w14:val="none"/>
        </w:rPr>
        <w:t>）</w:t>
      </w:r>
      <w:r>
        <w:rPr>
          <w:rFonts w:hint="eastAsia" w:ascii="宋体" w:hAnsi="宋体" w:eastAsia="宋体" w:cs="宋体"/>
          <w:kern w:val="0"/>
          <w14:ligatures w14:val="none"/>
        </w:rPr>
        <w:t>。当所有节点间不存在在不损害他人效用的前提下提升某节点效用的分配时，系统达到静态帕累托最优状态</w:t>
      </w:r>
      <w:r>
        <w:rPr>
          <w:rFonts w:ascii="宋体" w:hAnsi="宋体" w:eastAsia="宋体" w:cs="宋体"/>
          <w:kern w:val="0"/>
          <w14:ligatures w14:val="none"/>
        </w:rPr>
        <w:t>。</w:t>
      </w:r>
    </w:p>
    <w:p w14:paraId="06BB78D9">
      <w:pPr>
        <w:spacing w:before="100" w:beforeAutospacing="1" w:after="100" w:afterAutospacing="1"/>
        <w:rPr>
          <w:rFonts w:hint="eastAsia"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drawing>
          <wp:inline distT="0" distB="0" distL="0" distR="0">
            <wp:extent cx="4383405" cy="2981325"/>
            <wp:effectExtent l="0" t="0" r="0" b="3175"/>
            <wp:docPr id="6262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7586" name="Picture 1"/>
                    <pic:cNvPicPr>
                      <a:picLocks noChangeAspect="1"/>
                    </pic:cNvPicPr>
                  </pic:nvPicPr>
                  <pic:blipFill>
                    <a:blip r:embed="rId4"/>
                    <a:stretch>
                      <a:fillRect/>
                    </a:stretch>
                  </pic:blipFill>
                  <pic:spPr>
                    <a:xfrm>
                      <a:off x="0" y="0"/>
                      <a:ext cx="4393502" cy="2988224"/>
                    </a:xfrm>
                    <a:prstGeom prst="rect">
                      <a:avLst/>
                    </a:prstGeom>
                  </pic:spPr>
                </pic:pic>
              </a:graphicData>
            </a:graphic>
          </wp:inline>
        </w:drawing>
      </w:r>
    </w:p>
    <w:p w14:paraId="60CBEF6E">
      <w:pPr>
        <w:numPr>
          <w:ilvl w:val="0"/>
          <w:numId w:val="1"/>
        </w:numPr>
        <w:spacing w:before="100" w:beforeAutospacing="1" w:after="100" w:afterAutospacing="1"/>
        <w:rPr>
          <w:rFonts w:ascii="Times New Roman" w:hAnsi="Times New Roman" w:eastAsia="Times New Roman" w:cs="Times New Roman"/>
          <w:kern w:val="0"/>
          <w14:ligatures w14:val="none"/>
        </w:rPr>
      </w:pPr>
      <w:r>
        <w:rPr>
          <w:rFonts w:hint="eastAsia" w:ascii="宋体" w:hAnsi="宋体" w:eastAsia="宋体" w:cs="宋体"/>
          <w:kern w:val="0"/>
          <w14:ligatures w14:val="none"/>
        </w:rPr>
        <w:t>横轴：节点</w:t>
      </w:r>
      <w:r>
        <w:rPr>
          <w:rFonts w:ascii="Times New Roman" w:hAnsi="Times New Roman" w:eastAsia="Times New Roman" w:cs="Times New Roman"/>
          <w:kern w:val="0"/>
          <w14:ligatures w14:val="none"/>
        </w:rPr>
        <w:t>A</w:t>
      </w:r>
      <w:r>
        <w:rPr>
          <w:rFonts w:hint="eastAsia" w:ascii="宋体" w:hAnsi="宋体" w:eastAsia="宋体" w:cs="宋体"/>
          <w:kern w:val="0"/>
          <w14:ligatures w14:val="none"/>
        </w:rPr>
        <w:t>的综合效用（含能量与信息效用</w:t>
      </w:r>
      <w:r>
        <w:rPr>
          <w:rFonts w:ascii="宋体" w:hAnsi="宋体" w:eastAsia="宋体" w:cs="宋体"/>
          <w:kern w:val="0"/>
          <w14:ligatures w14:val="none"/>
        </w:rPr>
        <w:t>）</w:t>
      </w:r>
    </w:p>
    <w:p w14:paraId="0AAD35EA">
      <w:pPr>
        <w:numPr>
          <w:ilvl w:val="0"/>
          <w:numId w:val="1"/>
        </w:numPr>
        <w:spacing w:before="100" w:beforeAutospacing="1" w:after="100" w:afterAutospacing="1"/>
        <w:rPr>
          <w:rFonts w:ascii="Times New Roman" w:hAnsi="Times New Roman" w:eastAsia="Times New Roman" w:cs="Times New Roman"/>
          <w:kern w:val="0"/>
          <w14:ligatures w14:val="none"/>
        </w:rPr>
      </w:pPr>
      <w:r>
        <w:rPr>
          <w:rFonts w:hint="eastAsia" w:ascii="宋体" w:hAnsi="宋体" w:eastAsia="宋体" w:cs="宋体"/>
          <w:kern w:val="0"/>
          <w14:ligatures w14:val="none"/>
        </w:rPr>
        <w:t>纵轴：节点</w:t>
      </w:r>
      <w:r>
        <w:rPr>
          <w:rFonts w:ascii="Times New Roman" w:hAnsi="Times New Roman" w:eastAsia="Times New Roman" w:cs="Times New Roman"/>
          <w:kern w:val="0"/>
          <w14:ligatures w14:val="none"/>
        </w:rPr>
        <w:t>B</w:t>
      </w:r>
      <w:r>
        <w:rPr>
          <w:rFonts w:hint="eastAsia" w:ascii="宋体" w:hAnsi="宋体" w:eastAsia="宋体" w:cs="宋体"/>
          <w:kern w:val="0"/>
          <w14:ligatures w14:val="none"/>
        </w:rPr>
        <w:t>的综合效</w:t>
      </w:r>
      <w:r>
        <w:rPr>
          <w:rFonts w:ascii="宋体" w:hAnsi="宋体" w:eastAsia="宋体" w:cs="宋体"/>
          <w:kern w:val="0"/>
          <w14:ligatures w14:val="none"/>
        </w:rPr>
        <w:t>用</w:t>
      </w:r>
    </w:p>
    <w:p w14:paraId="31FA1B83">
      <w:pPr>
        <w:numPr>
          <w:ilvl w:val="0"/>
          <w:numId w:val="1"/>
        </w:numPr>
        <w:spacing w:before="100" w:beforeAutospacing="1" w:after="100" w:afterAutospacing="1"/>
        <w:rPr>
          <w:rFonts w:ascii="Times New Roman" w:hAnsi="Times New Roman" w:eastAsia="Times New Roman" w:cs="Times New Roman"/>
          <w:kern w:val="0"/>
          <w14:ligatures w14:val="none"/>
        </w:rPr>
      </w:pPr>
      <w:r>
        <w:rPr>
          <w:rFonts w:hint="eastAsia" w:ascii="宋体" w:hAnsi="宋体" w:eastAsia="宋体" w:cs="宋体"/>
          <w:kern w:val="0"/>
          <w14:ligatures w14:val="none"/>
        </w:rPr>
        <w:t>红色曲线：静态帕累托前沿（所有最优分配点</w:t>
      </w:r>
      <w:r>
        <w:rPr>
          <w:rFonts w:ascii="宋体" w:hAnsi="宋体" w:eastAsia="宋体" w:cs="宋体"/>
          <w:kern w:val="0"/>
          <w14:ligatures w14:val="none"/>
        </w:rPr>
        <w:t>）</w:t>
      </w:r>
    </w:p>
    <w:p w14:paraId="62FE51B2">
      <w:pPr>
        <w:numPr>
          <w:ilvl w:val="0"/>
          <w:numId w:val="1"/>
        </w:numPr>
        <w:spacing w:before="100" w:beforeAutospacing="1" w:after="100" w:afterAutospacing="1"/>
        <w:rPr>
          <w:rFonts w:ascii="Times New Roman" w:hAnsi="Times New Roman" w:eastAsia="Times New Roman" w:cs="Times New Roman"/>
          <w:kern w:val="0"/>
          <w14:ligatures w14:val="none"/>
        </w:rPr>
      </w:pPr>
      <w:r>
        <w:rPr>
          <w:rFonts w:hint="eastAsia" w:ascii="宋体" w:hAnsi="宋体" w:eastAsia="宋体" w:cs="宋体"/>
          <w:kern w:val="0"/>
          <w14:ligatures w14:val="none"/>
        </w:rPr>
        <w:t>灰色散点：未达到最优的分配状</w:t>
      </w:r>
      <w:r>
        <w:rPr>
          <w:rFonts w:ascii="宋体" w:hAnsi="宋体" w:eastAsia="宋体" w:cs="宋体"/>
          <w:kern w:val="0"/>
          <w14:ligatures w14:val="none"/>
        </w:rPr>
        <w:t>态</w:t>
      </w:r>
    </w:p>
    <w:p w14:paraId="51910316">
      <w:pPr>
        <w:spacing w:before="100" w:beforeAutospacing="1" w:after="100" w:afterAutospacing="1"/>
        <w:rPr>
          <w:rFonts w:ascii="Times New Roman" w:hAnsi="Times New Roman" w:eastAsia="Times New Roman" w:cs="Times New Roman"/>
          <w:kern w:val="0"/>
          <w14:ligatures w14:val="none"/>
        </w:rPr>
      </w:pPr>
      <w:r>
        <w:rPr>
          <w:rFonts w:hint="eastAsia" w:ascii="宋体" w:hAnsi="宋体" w:eastAsia="宋体" w:cs="宋体"/>
          <w:kern w:val="0"/>
          <w14:ligatures w14:val="none"/>
        </w:rPr>
        <w:t>（图中显示沿红线移动必然</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此增彼减</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，任何灰点都可被红线点帕累托支配。</w:t>
      </w:r>
      <w:r>
        <w:rPr>
          <w:rFonts w:ascii="宋体" w:hAnsi="宋体" w:eastAsia="宋体" w:cs="宋体"/>
          <w:kern w:val="0"/>
          <w14:ligatures w14:val="none"/>
        </w:rPr>
        <w:t>）</w:t>
      </w:r>
    </w:p>
    <w:p w14:paraId="433052A3">
      <w:pPr>
        <w:spacing w:before="100" w:beforeAutospacing="1" w:after="100" w:afterAutospacing="1"/>
        <w:outlineLvl w:val="3"/>
        <w:rPr>
          <w:rFonts w:ascii="Times New Roman" w:hAnsi="Times New Roman" w:eastAsia="Times New Roman" w:cs="Times New Roman"/>
          <w:b/>
          <w:bCs/>
          <w:kern w:val="0"/>
          <w14:ligatures w14:val="none"/>
        </w:rPr>
      </w:pPr>
      <w:r>
        <w:rPr>
          <w:rFonts w:hint="eastAsia" w:ascii="宋体" w:hAnsi="宋体" w:eastAsia="宋体" w:cs="宋体"/>
          <w:b/>
          <w:bCs/>
          <w:kern w:val="0"/>
          <w14:ligatures w14:val="none"/>
        </w:rPr>
        <w:t>三、动态帕累托扩展：从</w:t>
      </w:r>
      <w:r>
        <w:rPr>
          <w:rFonts w:ascii="Times New Roman" w:hAnsi="Times New Roman" w:eastAsia="Times New Roman" w:cs="Times New Roman"/>
          <w:b/>
          <w:bCs/>
          <w:kern w:val="0"/>
          <w14:ligatures w14:val="none"/>
        </w:rPr>
        <w:t>“</w:t>
      </w:r>
      <w:r>
        <w:rPr>
          <w:rFonts w:hint="eastAsia" w:ascii="宋体" w:hAnsi="宋体" w:eastAsia="宋体" w:cs="宋体"/>
          <w:b/>
          <w:bCs/>
          <w:kern w:val="0"/>
          <w14:ligatures w14:val="none"/>
        </w:rPr>
        <w:t>守恒博弈</w:t>
      </w:r>
      <w:r>
        <w:rPr>
          <w:rFonts w:ascii="Times New Roman" w:hAnsi="Times New Roman" w:eastAsia="Times New Roman" w:cs="Times New Roman"/>
          <w:b/>
          <w:bCs/>
          <w:kern w:val="0"/>
          <w14:ligatures w14:val="none"/>
        </w:rPr>
        <w:t>”</w:t>
      </w:r>
      <w:r>
        <w:rPr>
          <w:rFonts w:hint="eastAsia" w:ascii="宋体" w:hAnsi="宋体" w:eastAsia="宋体" w:cs="宋体"/>
          <w:b/>
          <w:bCs/>
          <w:kern w:val="0"/>
          <w14:ligatures w14:val="none"/>
        </w:rPr>
        <w:t>到</w:t>
      </w:r>
      <w:r>
        <w:rPr>
          <w:rFonts w:ascii="Times New Roman" w:hAnsi="Times New Roman" w:eastAsia="Times New Roman" w:cs="Times New Roman"/>
          <w:b/>
          <w:bCs/>
          <w:kern w:val="0"/>
          <w14:ligatures w14:val="none"/>
        </w:rPr>
        <w:t>“</w:t>
      </w:r>
      <w:r>
        <w:rPr>
          <w:rFonts w:hint="eastAsia" w:ascii="宋体" w:hAnsi="宋体" w:eastAsia="宋体" w:cs="宋体"/>
          <w:b/>
          <w:bCs/>
          <w:kern w:val="0"/>
          <w14:ligatures w14:val="none"/>
        </w:rPr>
        <w:t>增长博弈</w:t>
      </w:r>
      <w:r>
        <w:rPr>
          <w:rFonts w:ascii="Times New Roman" w:hAnsi="Times New Roman" w:eastAsia="Times New Roman" w:cs="Times New Roman"/>
          <w:b/>
          <w:bCs/>
          <w:kern w:val="0"/>
          <w14:ligatures w14:val="none"/>
        </w:rPr>
        <w:t>”</w:t>
      </w:r>
    </w:p>
    <w:p w14:paraId="2FDF036B">
      <w:pPr>
        <w:spacing w:before="100" w:beforeAutospacing="1" w:after="100" w:afterAutospacing="1"/>
        <w:rPr>
          <w:rFonts w:ascii="Times New Roman" w:hAnsi="Times New Roman" w:eastAsia="Times New Roman" w:cs="Times New Roman"/>
          <w:kern w:val="0"/>
          <w14:ligatures w14:val="none"/>
        </w:rPr>
      </w:pPr>
      <w:r>
        <w:rPr>
          <w:rFonts w:hint="eastAsia" w:ascii="宋体" w:hAnsi="宋体" w:eastAsia="宋体" w:cs="宋体"/>
          <w:kern w:val="0"/>
          <w14:ligatures w14:val="none"/>
        </w:rPr>
        <w:t>若系统能通过技术优化提升整体能量利用效率（</w:t>
      </w:r>
      <w:r>
        <w:rPr>
          <w:rFonts w:ascii="Times New Roman" w:hAnsi="Times New Roman" w:eastAsia="Times New Roman" w:cs="Times New Roman"/>
          <w:kern w:val="0"/>
          <w14:ligatures w14:val="none"/>
        </w:rPr>
        <w:t>η</w:t>
      </w:r>
      <w:r>
        <w:rPr>
          <w:rFonts w:hint="eastAsia" w:ascii="宋体" w:hAnsi="宋体" w:eastAsia="宋体" w:cs="宋体"/>
          <w:kern w:val="0"/>
          <w14:ligatures w14:val="none"/>
        </w:rPr>
        <w:t>）或通过外部能量注入、智能调度等方式增加系统的有效资源，则帕累托边界不再固定，而是</w:t>
      </w:r>
      <w:r>
        <w:rPr>
          <w:rFonts w:hint="eastAsia" w:ascii="宋体" w:hAnsi="宋体" w:eastAsia="宋体" w:cs="宋体"/>
          <w:b/>
          <w:bCs/>
          <w:kern w:val="0"/>
          <w14:ligatures w14:val="none"/>
        </w:rPr>
        <w:t>向外移动</w:t>
      </w:r>
      <w:r>
        <w:rPr>
          <w:rFonts w:hint="eastAsia" w:ascii="宋体" w:hAnsi="宋体" w:eastAsia="宋体" w:cs="宋体"/>
          <w:kern w:val="0"/>
          <w14:ligatures w14:val="none"/>
        </w:rPr>
        <w:t>，形成</w:t>
      </w:r>
      <w:r>
        <w:rPr>
          <w:rFonts w:hint="eastAsia" w:ascii="宋体" w:hAnsi="宋体" w:eastAsia="宋体" w:cs="宋体"/>
          <w:b/>
          <w:bCs/>
          <w:kern w:val="0"/>
          <w14:ligatures w14:val="none"/>
        </w:rPr>
        <w:t>动态帕累托前沿（</w:t>
      </w:r>
      <w:r>
        <w:rPr>
          <w:rFonts w:ascii="Times New Roman" w:hAnsi="Times New Roman" w:eastAsia="Times New Roman" w:cs="Times New Roman"/>
          <w:b/>
          <w:bCs/>
          <w:kern w:val="0"/>
          <w14:ligatures w14:val="none"/>
        </w:rPr>
        <w:t>Dynamic Pareto Frontier</w:t>
      </w:r>
      <w:r>
        <w:rPr>
          <w:rFonts w:hint="eastAsia" w:ascii="宋体" w:hAnsi="宋体" w:eastAsia="宋体" w:cs="宋体"/>
          <w:b/>
          <w:bCs/>
          <w:kern w:val="0"/>
          <w14:ligatures w14:val="none"/>
        </w:rPr>
        <w:t>）</w:t>
      </w:r>
      <w:r>
        <w:rPr>
          <w:rFonts w:ascii="宋体" w:hAnsi="宋体" w:eastAsia="宋体" w:cs="宋体"/>
          <w:kern w:val="0"/>
          <w14:ligatures w14:val="none"/>
        </w:rPr>
        <w:t>。</w:t>
      </w:r>
    </w:p>
    <w:p w14:paraId="1992EF4C">
      <w:pPr>
        <w:spacing w:before="100" w:beforeAutospacing="1" w:after="100" w:afterAutospacing="1"/>
        <w:rPr>
          <w:rFonts w:ascii="Times New Roman" w:hAnsi="Times New Roman" w:eastAsia="Times New Roman" w:cs="Times New Roman"/>
          <w:kern w:val="0"/>
          <w14:ligatures w14:val="none"/>
        </w:rPr>
      </w:pPr>
      <w:r>
        <w:rPr>
          <w:rFonts w:hint="eastAsia" w:ascii="宋体" w:hAnsi="宋体" w:eastAsia="宋体" w:cs="宋体"/>
          <w:kern w:val="0"/>
          <w14:ligatures w14:val="none"/>
        </w:rPr>
        <w:t>推动前沿外移的主要途径包括</w:t>
      </w:r>
      <w:r>
        <w:rPr>
          <w:rFonts w:ascii="宋体" w:hAnsi="宋体" w:eastAsia="宋体" w:cs="宋体"/>
          <w:kern w:val="0"/>
          <w14:ligatures w14:val="none"/>
        </w:rPr>
        <w:t>：</w:t>
      </w:r>
    </w:p>
    <w:tbl>
      <w:tblPr>
        <w:tblStyle w:val="5"/>
        <w:tblW w:w="0" w:type="auto"/>
        <w:tblCellSpacing w:w="15" w:type="dxa"/>
        <w:tblInd w:w="0" w:type="dxa"/>
        <w:tblLayout w:type="autofit"/>
        <w:tblCellMar>
          <w:top w:w="15" w:type="dxa"/>
          <w:left w:w="15" w:type="dxa"/>
          <w:bottom w:w="15" w:type="dxa"/>
          <w:right w:w="15" w:type="dxa"/>
        </w:tblCellMar>
      </w:tblPr>
      <w:tblGrid>
        <w:gridCol w:w="1922"/>
        <w:gridCol w:w="1221"/>
        <w:gridCol w:w="3208"/>
        <w:gridCol w:w="2765"/>
      </w:tblGrid>
      <w:tr w14:paraId="19FC7681">
        <w:tblPrEx>
          <w:tblCellMar>
            <w:top w:w="15" w:type="dxa"/>
            <w:left w:w="15" w:type="dxa"/>
            <w:bottom w:w="15" w:type="dxa"/>
            <w:right w:w="15" w:type="dxa"/>
          </w:tblCellMar>
        </w:tblPrEx>
        <w:trPr>
          <w:tblHeader/>
          <w:tblCellSpacing w:w="15" w:type="dxa"/>
        </w:trPr>
        <w:tc>
          <w:tcPr>
            <w:tcW w:w="0" w:type="auto"/>
            <w:vAlign w:val="center"/>
          </w:tcPr>
          <w:p w14:paraId="34F2FEC4">
            <w:pPr>
              <w:jc w:val="center"/>
              <w:rPr>
                <w:rFonts w:ascii="Times New Roman" w:hAnsi="Times New Roman" w:eastAsia="Times New Roman" w:cs="Times New Roman"/>
                <w:b/>
                <w:bCs/>
                <w:kern w:val="0"/>
                <w14:ligatures w14:val="none"/>
              </w:rPr>
            </w:pPr>
            <w:r>
              <w:rPr>
                <w:rFonts w:ascii="宋体" w:hAnsi="宋体" w:eastAsia="宋体" w:cs="宋体"/>
                <w:b/>
                <w:bCs/>
                <w:kern w:val="0"/>
                <w14:ligatures w14:val="none"/>
              </w:rPr>
              <w:t>改进类型</w:t>
            </w:r>
          </w:p>
        </w:tc>
        <w:tc>
          <w:tcPr>
            <w:tcW w:w="0" w:type="auto"/>
            <w:vAlign w:val="center"/>
          </w:tcPr>
          <w:p w14:paraId="69247BF8">
            <w:pPr>
              <w:jc w:val="center"/>
              <w:rPr>
                <w:rFonts w:ascii="Times New Roman" w:hAnsi="Times New Roman" w:eastAsia="Times New Roman" w:cs="Times New Roman"/>
                <w:b/>
                <w:bCs/>
                <w:kern w:val="0"/>
                <w14:ligatures w14:val="none"/>
              </w:rPr>
            </w:pPr>
            <w:r>
              <w:rPr>
                <w:rFonts w:ascii="宋体" w:hAnsi="宋体" w:eastAsia="宋体" w:cs="宋体"/>
                <w:b/>
                <w:bCs/>
                <w:kern w:val="0"/>
                <w14:ligatures w14:val="none"/>
              </w:rPr>
              <w:t>经济学对应</w:t>
            </w:r>
          </w:p>
        </w:tc>
        <w:tc>
          <w:tcPr>
            <w:tcW w:w="0" w:type="auto"/>
            <w:vAlign w:val="center"/>
          </w:tcPr>
          <w:p w14:paraId="37B4BFF9">
            <w:pPr>
              <w:jc w:val="center"/>
              <w:rPr>
                <w:rFonts w:ascii="Times New Roman" w:hAnsi="Times New Roman" w:eastAsia="Times New Roman" w:cs="Times New Roman"/>
                <w:b/>
                <w:bCs/>
                <w:kern w:val="0"/>
                <w14:ligatures w14:val="none"/>
              </w:rPr>
            </w:pPr>
            <w:r>
              <w:rPr>
                <w:rFonts w:ascii="宋体" w:hAnsi="宋体" w:eastAsia="宋体" w:cs="宋体"/>
                <w:b/>
                <w:bCs/>
                <w:kern w:val="0"/>
                <w14:ligatures w14:val="none"/>
              </w:rPr>
              <w:t>网络机制实例</w:t>
            </w:r>
          </w:p>
        </w:tc>
        <w:tc>
          <w:tcPr>
            <w:tcW w:w="0" w:type="auto"/>
            <w:vAlign w:val="center"/>
          </w:tcPr>
          <w:p w14:paraId="2C3575FF">
            <w:pPr>
              <w:jc w:val="center"/>
              <w:rPr>
                <w:rFonts w:ascii="Times New Roman" w:hAnsi="Times New Roman" w:eastAsia="Times New Roman" w:cs="Times New Roman"/>
                <w:b/>
                <w:bCs/>
                <w:kern w:val="0"/>
                <w14:ligatures w14:val="none"/>
              </w:rPr>
            </w:pPr>
            <w:r>
              <w:rPr>
                <w:rFonts w:ascii="宋体" w:hAnsi="宋体" w:eastAsia="宋体" w:cs="宋体"/>
                <w:b/>
                <w:bCs/>
                <w:kern w:val="0"/>
                <w14:ligatures w14:val="none"/>
              </w:rPr>
              <w:t>效果</w:t>
            </w:r>
          </w:p>
        </w:tc>
      </w:tr>
      <w:tr w14:paraId="722224A1">
        <w:tblPrEx>
          <w:tblCellMar>
            <w:top w:w="15" w:type="dxa"/>
            <w:left w:w="15" w:type="dxa"/>
            <w:bottom w:w="15" w:type="dxa"/>
            <w:right w:w="15" w:type="dxa"/>
          </w:tblCellMar>
        </w:tblPrEx>
        <w:trPr>
          <w:tblCellSpacing w:w="15" w:type="dxa"/>
        </w:trPr>
        <w:tc>
          <w:tcPr>
            <w:tcW w:w="0" w:type="auto"/>
            <w:vAlign w:val="center"/>
          </w:tcPr>
          <w:p w14:paraId="055AF58E">
            <w:pPr>
              <w:rPr>
                <w:rFonts w:ascii="Times New Roman" w:hAnsi="Times New Roman" w:eastAsia="Times New Roman" w:cs="Times New Roman"/>
                <w:kern w:val="0"/>
                <w14:ligatures w14:val="none"/>
              </w:rPr>
            </w:pPr>
            <w:r>
              <w:rPr>
                <w:rFonts w:ascii="宋体" w:hAnsi="宋体" w:eastAsia="宋体" w:cs="宋体"/>
                <w:b/>
                <w:bCs/>
                <w:kern w:val="0"/>
                <w14:ligatures w14:val="none"/>
              </w:rPr>
              <w:t>能量节约</w:t>
            </w:r>
          </w:p>
        </w:tc>
        <w:tc>
          <w:tcPr>
            <w:tcW w:w="0" w:type="auto"/>
            <w:vAlign w:val="center"/>
          </w:tcPr>
          <w:p w14:paraId="0D8AEF07">
            <w:pPr>
              <w:rPr>
                <w:rFonts w:ascii="Times New Roman" w:hAnsi="Times New Roman" w:eastAsia="Times New Roman" w:cs="Times New Roman"/>
                <w:kern w:val="0"/>
                <w14:ligatures w14:val="none"/>
              </w:rPr>
            </w:pPr>
            <w:r>
              <w:rPr>
                <w:rFonts w:ascii="宋体" w:hAnsi="宋体" w:eastAsia="宋体" w:cs="宋体"/>
                <w:kern w:val="0"/>
                <w14:ligatures w14:val="none"/>
              </w:rPr>
              <w:t>提高生产率</w:t>
            </w:r>
          </w:p>
        </w:tc>
        <w:tc>
          <w:tcPr>
            <w:tcW w:w="0" w:type="auto"/>
            <w:vAlign w:val="center"/>
          </w:tcPr>
          <w:p w14:paraId="260099FD">
            <w:pPr>
              <w:rPr>
                <w:rFonts w:ascii="Times New Roman" w:hAnsi="Times New Roman" w:eastAsia="Times New Roman" w:cs="Times New Roman"/>
                <w:kern w:val="0"/>
                <w14:ligatures w14:val="none"/>
              </w:rPr>
            </w:pPr>
            <w:r>
              <w:rPr>
                <w:rFonts w:ascii="宋体" w:hAnsi="宋体" w:eastAsia="宋体" w:cs="宋体"/>
                <w:kern w:val="0"/>
                <w14:ligatures w14:val="none"/>
              </w:rPr>
              <w:t>优化休眠与唤醒机制、减少冗余通信</w:t>
            </w:r>
          </w:p>
        </w:tc>
        <w:tc>
          <w:tcPr>
            <w:tcW w:w="0" w:type="auto"/>
            <w:vAlign w:val="center"/>
          </w:tcPr>
          <w:p w14:paraId="00204C77">
            <w:pPr>
              <w:rPr>
                <w:rFonts w:ascii="Times New Roman" w:hAnsi="Times New Roman" w:eastAsia="Times New Roman" w:cs="Times New Roman"/>
                <w:kern w:val="0"/>
                <w14:ligatures w14:val="none"/>
              </w:rPr>
            </w:pPr>
            <w:r>
              <w:rPr>
                <w:rFonts w:ascii="宋体" w:hAnsi="宋体" w:eastAsia="宋体" w:cs="宋体"/>
                <w:kern w:val="0"/>
                <w14:ligatures w14:val="none"/>
              </w:rPr>
              <w:t>减少无效能耗，扩大可支配能量</w:t>
            </w:r>
          </w:p>
        </w:tc>
      </w:tr>
      <w:tr w14:paraId="2F7C7078">
        <w:tblPrEx>
          <w:tblCellMar>
            <w:top w:w="15" w:type="dxa"/>
            <w:left w:w="15" w:type="dxa"/>
            <w:bottom w:w="15" w:type="dxa"/>
            <w:right w:w="15" w:type="dxa"/>
          </w:tblCellMar>
        </w:tblPrEx>
        <w:trPr>
          <w:tblCellSpacing w:w="15" w:type="dxa"/>
        </w:trPr>
        <w:tc>
          <w:tcPr>
            <w:tcW w:w="0" w:type="auto"/>
            <w:vAlign w:val="center"/>
          </w:tcPr>
          <w:p w14:paraId="22E4258F">
            <w:pPr>
              <w:rPr>
                <w:rFonts w:ascii="Times New Roman" w:hAnsi="Times New Roman" w:eastAsia="Times New Roman" w:cs="Times New Roman"/>
                <w:kern w:val="0"/>
                <w14:ligatures w14:val="none"/>
              </w:rPr>
            </w:pPr>
            <w:r>
              <w:rPr>
                <w:rFonts w:ascii="宋体" w:hAnsi="宋体" w:eastAsia="宋体" w:cs="宋体"/>
                <w:b/>
                <w:bCs/>
                <w:kern w:val="0"/>
                <w14:ligatures w14:val="none"/>
              </w:rPr>
              <w:t>传输效率提升（</w:t>
            </w:r>
            <w:r>
              <w:rPr>
                <w:rFonts w:ascii="Times New Roman" w:hAnsi="Times New Roman" w:eastAsia="Times New Roman" w:cs="Times New Roman"/>
                <w:b/>
                <w:bCs/>
                <w:kern w:val="0"/>
                <w14:ligatures w14:val="none"/>
              </w:rPr>
              <w:t>η↑</w:t>
            </w:r>
            <w:r>
              <w:rPr>
                <w:rFonts w:ascii="宋体" w:hAnsi="宋体" w:eastAsia="宋体" w:cs="宋体"/>
                <w:b/>
                <w:bCs/>
                <w:kern w:val="0"/>
                <w14:ligatures w14:val="none"/>
              </w:rPr>
              <w:t>）</w:t>
            </w:r>
          </w:p>
        </w:tc>
        <w:tc>
          <w:tcPr>
            <w:tcW w:w="0" w:type="auto"/>
            <w:vAlign w:val="center"/>
          </w:tcPr>
          <w:p w14:paraId="2581A469">
            <w:pPr>
              <w:rPr>
                <w:rFonts w:ascii="Times New Roman" w:hAnsi="Times New Roman" w:eastAsia="Times New Roman" w:cs="Times New Roman"/>
                <w:kern w:val="0"/>
                <w14:ligatures w14:val="none"/>
              </w:rPr>
            </w:pPr>
            <w:r>
              <w:rPr>
                <w:rFonts w:ascii="宋体" w:hAnsi="宋体" w:eastAsia="宋体" w:cs="宋体"/>
                <w:kern w:val="0"/>
                <w14:ligatures w14:val="none"/>
              </w:rPr>
              <w:t>降低交易成本</w:t>
            </w:r>
          </w:p>
        </w:tc>
        <w:tc>
          <w:tcPr>
            <w:tcW w:w="0" w:type="auto"/>
            <w:vAlign w:val="center"/>
          </w:tcPr>
          <w:p w14:paraId="798D123A">
            <w:pPr>
              <w:rPr>
                <w:rFonts w:ascii="Times New Roman" w:hAnsi="Times New Roman" w:eastAsia="Times New Roman" w:cs="Times New Roman"/>
                <w:kern w:val="0"/>
                <w14:ligatures w14:val="none"/>
              </w:rPr>
            </w:pPr>
            <w:r>
              <w:rPr>
                <w:rFonts w:ascii="宋体" w:hAnsi="宋体" w:eastAsia="宋体" w:cs="宋体"/>
                <w:kern w:val="0"/>
                <w14:ligatures w14:val="none"/>
              </w:rPr>
              <w:t>改进</w:t>
            </w:r>
            <w:r>
              <w:rPr>
                <w:rFonts w:ascii="Times New Roman" w:hAnsi="Times New Roman" w:eastAsia="Times New Roman" w:cs="Times New Roman"/>
                <w:kern w:val="0"/>
                <w14:ligatures w14:val="none"/>
              </w:rPr>
              <w:t>WPT/RF</w:t>
            </w:r>
            <w:r>
              <w:rPr>
                <w:rFonts w:ascii="宋体" w:hAnsi="宋体" w:eastAsia="宋体" w:cs="宋体"/>
                <w:kern w:val="0"/>
                <w14:ligatures w14:val="none"/>
              </w:rPr>
              <w:t>耦合或路径规划</w:t>
            </w:r>
          </w:p>
        </w:tc>
        <w:tc>
          <w:tcPr>
            <w:tcW w:w="0" w:type="auto"/>
            <w:vAlign w:val="center"/>
          </w:tcPr>
          <w:p w14:paraId="34014337">
            <w:pPr>
              <w:rPr>
                <w:rFonts w:ascii="Times New Roman" w:hAnsi="Times New Roman" w:eastAsia="Times New Roman" w:cs="Times New Roman"/>
                <w:kern w:val="0"/>
                <w14:ligatures w14:val="none"/>
              </w:rPr>
            </w:pPr>
            <w:r>
              <w:rPr>
                <w:rFonts w:ascii="宋体" w:hAnsi="宋体" w:eastAsia="宋体" w:cs="宋体"/>
                <w:kern w:val="0"/>
                <w14:ligatures w14:val="none"/>
              </w:rPr>
              <w:t>单位能量传输收益提升</w:t>
            </w:r>
          </w:p>
        </w:tc>
      </w:tr>
      <w:tr w14:paraId="12768570">
        <w:tblPrEx>
          <w:tblCellMar>
            <w:top w:w="15" w:type="dxa"/>
            <w:left w:w="15" w:type="dxa"/>
            <w:bottom w:w="15" w:type="dxa"/>
            <w:right w:w="15" w:type="dxa"/>
          </w:tblCellMar>
        </w:tblPrEx>
        <w:trPr>
          <w:tblCellSpacing w:w="15" w:type="dxa"/>
        </w:trPr>
        <w:tc>
          <w:tcPr>
            <w:tcW w:w="0" w:type="auto"/>
            <w:vAlign w:val="center"/>
          </w:tcPr>
          <w:p w14:paraId="53F37D1D">
            <w:pPr>
              <w:rPr>
                <w:rFonts w:ascii="Times New Roman" w:hAnsi="Times New Roman" w:eastAsia="Times New Roman" w:cs="Times New Roman"/>
                <w:kern w:val="0"/>
                <w14:ligatures w14:val="none"/>
              </w:rPr>
            </w:pPr>
            <w:r>
              <w:rPr>
                <w:rFonts w:ascii="宋体" w:hAnsi="宋体" w:eastAsia="宋体" w:cs="宋体"/>
                <w:b/>
                <w:bCs/>
                <w:kern w:val="0"/>
                <w14:ligatures w14:val="none"/>
              </w:rPr>
              <w:t>信息驱动调度</w:t>
            </w:r>
          </w:p>
        </w:tc>
        <w:tc>
          <w:tcPr>
            <w:tcW w:w="0" w:type="auto"/>
            <w:vAlign w:val="center"/>
          </w:tcPr>
          <w:p w14:paraId="3F13B35A">
            <w:pPr>
              <w:rPr>
                <w:rFonts w:ascii="Times New Roman" w:hAnsi="Times New Roman" w:eastAsia="Times New Roman" w:cs="Times New Roman"/>
                <w:kern w:val="0"/>
                <w14:ligatures w14:val="none"/>
              </w:rPr>
            </w:pPr>
            <w:r>
              <w:rPr>
                <w:rFonts w:ascii="宋体" w:hAnsi="宋体" w:eastAsia="宋体" w:cs="宋体"/>
                <w:kern w:val="0"/>
                <w14:ligatures w14:val="none"/>
              </w:rPr>
              <w:t>信息价值信号</w:t>
            </w:r>
          </w:p>
        </w:tc>
        <w:tc>
          <w:tcPr>
            <w:tcW w:w="0" w:type="auto"/>
            <w:vAlign w:val="center"/>
          </w:tcPr>
          <w:p w14:paraId="71D45A29">
            <w:pP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AOI</w:t>
            </w:r>
            <w:r>
              <w:rPr>
                <w:rFonts w:ascii="宋体" w:hAnsi="宋体" w:eastAsia="宋体" w:cs="宋体"/>
                <w:kern w:val="0"/>
                <w14:ligatures w14:val="none"/>
              </w:rPr>
              <w:t>驱动能量分配</w:t>
            </w:r>
          </w:p>
        </w:tc>
        <w:tc>
          <w:tcPr>
            <w:tcW w:w="0" w:type="auto"/>
            <w:vAlign w:val="center"/>
          </w:tcPr>
          <w:p w14:paraId="7A93C842">
            <w:pPr>
              <w:rPr>
                <w:rFonts w:ascii="Times New Roman" w:hAnsi="Times New Roman" w:eastAsia="Times New Roman" w:cs="Times New Roman"/>
                <w:kern w:val="0"/>
                <w14:ligatures w14:val="none"/>
              </w:rPr>
            </w:pPr>
            <w:r>
              <w:rPr>
                <w:rFonts w:ascii="宋体" w:hAnsi="宋体" w:eastAsia="宋体" w:cs="宋体"/>
                <w:kern w:val="0"/>
                <w14:ligatures w14:val="none"/>
              </w:rPr>
              <w:t>提高系统信息效用产出</w:t>
            </w:r>
          </w:p>
        </w:tc>
      </w:tr>
      <w:tr w14:paraId="0BFED562">
        <w:tblPrEx>
          <w:tblCellMar>
            <w:top w:w="15" w:type="dxa"/>
            <w:left w:w="15" w:type="dxa"/>
            <w:bottom w:w="15" w:type="dxa"/>
            <w:right w:w="15" w:type="dxa"/>
          </w:tblCellMar>
        </w:tblPrEx>
        <w:trPr>
          <w:tblCellSpacing w:w="15" w:type="dxa"/>
        </w:trPr>
        <w:tc>
          <w:tcPr>
            <w:tcW w:w="0" w:type="auto"/>
            <w:vAlign w:val="center"/>
          </w:tcPr>
          <w:p w14:paraId="67E9DE18">
            <w:pPr>
              <w:rPr>
                <w:rFonts w:ascii="Times New Roman" w:hAnsi="Times New Roman" w:eastAsia="Times New Roman" w:cs="Times New Roman"/>
                <w:kern w:val="0"/>
                <w14:ligatures w14:val="none"/>
              </w:rPr>
            </w:pPr>
            <w:r>
              <w:rPr>
                <w:rFonts w:ascii="宋体" w:hAnsi="宋体" w:eastAsia="宋体" w:cs="宋体"/>
                <w:b/>
                <w:bCs/>
                <w:kern w:val="0"/>
                <w14:ligatures w14:val="none"/>
              </w:rPr>
              <w:t>能量收集节点引入</w:t>
            </w:r>
          </w:p>
        </w:tc>
        <w:tc>
          <w:tcPr>
            <w:tcW w:w="0" w:type="auto"/>
            <w:vAlign w:val="center"/>
          </w:tcPr>
          <w:p w14:paraId="11FA38B5">
            <w:pPr>
              <w:rPr>
                <w:rFonts w:ascii="Times New Roman" w:hAnsi="Times New Roman" w:eastAsia="Times New Roman" w:cs="Times New Roman"/>
                <w:kern w:val="0"/>
                <w14:ligatures w14:val="none"/>
              </w:rPr>
            </w:pPr>
            <w:r>
              <w:rPr>
                <w:rFonts w:ascii="宋体" w:hAnsi="宋体" w:eastAsia="宋体" w:cs="宋体"/>
                <w:kern w:val="0"/>
                <w14:ligatures w14:val="none"/>
              </w:rPr>
              <w:t>外部资本注入</w:t>
            </w:r>
          </w:p>
        </w:tc>
        <w:tc>
          <w:tcPr>
            <w:tcW w:w="0" w:type="auto"/>
            <w:vAlign w:val="center"/>
          </w:tcPr>
          <w:p w14:paraId="475E2024">
            <w:pPr>
              <w:rPr>
                <w:rFonts w:ascii="Times New Roman" w:hAnsi="Times New Roman" w:eastAsia="Times New Roman" w:cs="Times New Roman"/>
                <w:kern w:val="0"/>
                <w14:ligatures w14:val="none"/>
              </w:rPr>
            </w:pPr>
            <w:r>
              <w:rPr>
                <w:rFonts w:ascii="宋体" w:hAnsi="宋体" w:eastAsia="宋体" w:cs="宋体"/>
                <w:kern w:val="0"/>
                <w14:ligatures w14:val="none"/>
              </w:rPr>
              <w:t>采用能量收集（</w:t>
            </w:r>
            <w:r>
              <w:rPr>
                <w:rFonts w:ascii="Times New Roman" w:hAnsi="Times New Roman" w:eastAsia="Times New Roman" w:cs="Times New Roman"/>
                <w:kern w:val="0"/>
                <w14:ligatures w14:val="none"/>
              </w:rPr>
              <w:t>EH</w:t>
            </w:r>
            <w:r>
              <w:rPr>
                <w:rFonts w:ascii="宋体" w:hAnsi="宋体" w:eastAsia="宋体" w:cs="宋体"/>
                <w:kern w:val="0"/>
                <w14:ligatures w14:val="none"/>
              </w:rPr>
              <w:t>）模块</w:t>
            </w:r>
          </w:p>
        </w:tc>
        <w:tc>
          <w:tcPr>
            <w:tcW w:w="0" w:type="auto"/>
            <w:vAlign w:val="center"/>
          </w:tcPr>
          <w:p w14:paraId="0103DB40">
            <w:pPr>
              <w:rPr>
                <w:rFonts w:ascii="Times New Roman" w:hAnsi="Times New Roman" w:eastAsia="Times New Roman" w:cs="Times New Roman"/>
                <w:kern w:val="0"/>
                <w14:ligatures w14:val="none"/>
              </w:rPr>
            </w:pPr>
            <w:r>
              <w:rPr>
                <w:rFonts w:ascii="宋体" w:hAnsi="宋体" w:eastAsia="宋体" w:cs="宋体"/>
                <w:kern w:val="0"/>
                <w14:ligatures w14:val="none"/>
              </w:rPr>
              <w:t>系统总能量增加，边界外移</w:t>
            </w:r>
          </w:p>
        </w:tc>
      </w:tr>
      <w:tr w14:paraId="60D641B2">
        <w:tblPrEx>
          <w:tblCellMar>
            <w:top w:w="15" w:type="dxa"/>
            <w:left w:w="15" w:type="dxa"/>
            <w:bottom w:w="15" w:type="dxa"/>
            <w:right w:w="15" w:type="dxa"/>
          </w:tblCellMar>
        </w:tblPrEx>
        <w:trPr>
          <w:tblCellSpacing w:w="15" w:type="dxa"/>
        </w:trPr>
        <w:tc>
          <w:tcPr>
            <w:tcW w:w="0" w:type="auto"/>
            <w:vAlign w:val="center"/>
          </w:tcPr>
          <w:p w14:paraId="4A4CCDBE">
            <w:pPr>
              <w:rPr>
                <w:rFonts w:ascii="Times New Roman" w:hAnsi="Times New Roman" w:eastAsia="Times New Roman" w:cs="Times New Roman"/>
                <w:kern w:val="0"/>
                <w14:ligatures w14:val="none"/>
              </w:rPr>
            </w:pPr>
            <w:r>
              <w:rPr>
                <w:rFonts w:ascii="宋体" w:hAnsi="宋体" w:eastAsia="宋体" w:cs="宋体"/>
                <w:b/>
                <w:bCs/>
                <w:kern w:val="0"/>
                <w14:ligatures w14:val="none"/>
              </w:rPr>
              <w:t>节点协作博弈优化</w:t>
            </w:r>
          </w:p>
        </w:tc>
        <w:tc>
          <w:tcPr>
            <w:tcW w:w="0" w:type="auto"/>
            <w:vAlign w:val="center"/>
          </w:tcPr>
          <w:p w14:paraId="7F7DDFC1">
            <w:pPr>
              <w:rPr>
                <w:rFonts w:ascii="Times New Roman" w:hAnsi="Times New Roman" w:eastAsia="Times New Roman" w:cs="Times New Roman"/>
                <w:kern w:val="0"/>
                <w14:ligatures w14:val="none"/>
              </w:rPr>
            </w:pPr>
            <w:r>
              <w:rPr>
                <w:rFonts w:ascii="宋体" w:hAnsi="宋体" w:eastAsia="宋体" w:cs="宋体"/>
                <w:kern w:val="0"/>
                <w14:ligatures w14:val="none"/>
              </w:rPr>
              <w:t>市场机制优化</w:t>
            </w:r>
          </w:p>
        </w:tc>
        <w:tc>
          <w:tcPr>
            <w:tcW w:w="0" w:type="auto"/>
            <w:vAlign w:val="center"/>
          </w:tcPr>
          <w:p w14:paraId="1AFDDCA9">
            <w:pPr>
              <w:rPr>
                <w:rFonts w:ascii="Times New Roman" w:hAnsi="Times New Roman" w:eastAsia="Times New Roman" w:cs="Times New Roman"/>
                <w:kern w:val="0"/>
                <w14:ligatures w14:val="none"/>
              </w:rPr>
            </w:pPr>
            <w:r>
              <w:rPr>
                <w:rFonts w:ascii="宋体" w:hAnsi="宋体" w:eastAsia="宋体" w:cs="宋体"/>
                <w:kern w:val="0"/>
                <w14:ligatures w14:val="none"/>
              </w:rPr>
              <w:t>通过收益共享机制激励合作</w:t>
            </w:r>
          </w:p>
        </w:tc>
        <w:tc>
          <w:tcPr>
            <w:tcW w:w="0" w:type="auto"/>
            <w:vAlign w:val="center"/>
          </w:tcPr>
          <w:p w14:paraId="1807084D">
            <w:pPr>
              <w:rPr>
                <w:rFonts w:ascii="Times New Roman" w:hAnsi="Times New Roman" w:eastAsia="Times New Roman" w:cs="Times New Roman"/>
                <w:kern w:val="0"/>
                <w14:ligatures w14:val="none"/>
              </w:rPr>
            </w:pPr>
            <w:r>
              <w:rPr>
                <w:rFonts w:ascii="宋体" w:hAnsi="宋体" w:eastAsia="宋体" w:cs="宋体"/>
                <w:kern w:val="0"/>
                <w14:ligatures w14:val="none"/>
              </w:rPr>
              <w:t>提高整体收益分配效率</w:t>
            </w:r>
          </w:p>
        </w:tc>
      </w:tr>
    </w:tbl>
    <w:p w14:paraId="16A32DB2">
      <w:pPr>
        <w:spacing w:before="100" w:beforeAutospacing="1" w:after="100" w:afterAutospacing="1"/>
        <w:rPr>
          <w:rFonts w:ascii="Times New Roman" w:hAnsi="Times New Roman" w:eastAsia="Times New Roman" w:cs="Times New Roman"/>
          <w:kern w:val="0"/>
          <w14:ligatures w14:val="none"/>
        </w:rPr>
      </w:pPr>
      <w:r>
        <w:rPr>
          <w:rFonts w:ascii="宋体" w:hAnsi="宋体" w:eastAsia="宋体" w:cs="宋体"/>
          <w:kern w:val="0"/>
          <w14:ligatures w14:val="none"/>
        </w:rPr>
        <w:drawing>
          <wp:inline distT="0" distB="0" distL="0" distR="0">
            <wp:extent cx="4274820" cy="4128135"/>
            <wp:effectExtent l="0" t="0" r="5080" b="0"/>
            <wp:docPr id="37869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92433" name="Picture 1"/>
                    <pic:cNvPicPr>
                      <a:picLocks noChangeAspect="1"/>
                    </pic:cNvPicPr>
                  </pic:nvPicPr>
                  <pic:blipFill>
                    <a:blip r:embed="rId5"/>
                    <a:stretch>
                      <a:fillRect/>
                    </a:stretch>
                  </pic:blipFill>
                  <pic:spPr>
                    <a:xfrm>
                      <a:off x="0" y="0"/>
                      <a:ext cx="4309111" cy="4161113"/>
                    </a:xfrm>
                    <a:prstGeom prst="rect">
                      <a:avLst/>
                    </a:prstGeom>
                  </pic:spPr>
                </pic:pic>
              </a:graphicData>
            </a:graphic>
          </wp:inline>
        </w:drawing>
      </w:r>
    </w:p>
    <w:p w14:paraId="0D1CCBF3">
      <w:pPr>
        <w:numPr>
          <w:ilvl w:val="0"/>
          <w:numId w:val="2"/>
        </w:numPr>
        <w:spacing w:before="100" w:beforeAutospacing="1" w:after="100" w:afterAutospacing="1"/>
        <w:rPr>
          <w:rFonts w:ascii="Times New Roman" w:hAnsi="Times New Roman" w:eastAsia="Times New Roman" w:cs="Times New Roman"/>
          <w:kern w:val="0"/>
          <w14:ligatures w14:val="none"/>
        </w:rPr>
      </w:pPr>
      <w:r>
        <w:rPr>
          <w:rFonts w:hint="eastAsia" w:ascii="宋体" w:hAnsi="宋体" w:eastAsia="宋体" w:cs="宋体"/>
          <w:kern w:val="0"/>
          <w14:ligatures w14:val="none"/>
        </w:rPr>
        <w:t>展示两条帕累托前沿：红色为初始静态边界，蓝色为动态扩展后边界</w:t>
      </w:r>
      <w:r>
        <w:rPr>
          <w:rFonts w:ascii="宋体" w:hAnsi="宋体" w:eastAsia="宋体" w:cs="宋体"/>
          <w:kern w:val="0"/>
          <w14:ligatures w14:val="none"/>
        </w:rPr>
        <w:t>；</w:t>
      </w:r>
    </w:p>
    <w:p w14:paraId="24C8EB4B">
      <w:pPr>
        <w:numPr>
          <w:ilvl w:val="0"/>
          <w:numId w:val="2"/>
        </w:numPr>
        <w:spacing w:before="100" w:beforeAutospacing="1" w:after="100" w:afterAutospacing="1"/>
        <w:rPr>
          <w:rFonts w:ascii="Times New Roman" w:hAnsi="Times New Roman" w:eastAsia="Times New Roman" w:cs="Times New Roman"/>
          <w:kern w:val="0"/>
          <w14:ligatures w14:val="none"/>
        </w:rPr>
      </w:pPr>
      <w:r>
        <w:rPr>
          <w:rFonts w:hint="eastAsia" w:ascii="宋体" w:hAnsi="宋体" w:eastAsia="宋体" w:cs="宋体"/>
          <w:kern w:val="0"/>
          <w14:ligatures w14:val="none"/>
        </w:rPr>
        <w:t>向外移动表示系统通过技术进步实现了</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无损增长</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，类似经济体产能扩张</w:t>
      </w:r>
      <w:r>
        <w:rPr>
          <w:rFonts w:ascii="宋体" w:hAnsi="宋体" w:eastAsia="宋体" w:cs="宋体"/>
          <w:kern w:val="0"/>
          <w14:ligatures w14:val="none"/>
        </w:rPr>
        <w:t>。</w:t>
      </w:r>
    </w:p>
    <w:p w14:paraId="74314D35">
      <w:pPr>
        <w:spacing w:before="100" w:beforeAutospacing="1" w:after="100" w:afterAutospacing="1"/>
        <w:outlineLvl w:val="3"/>
        <w:rPr>
          <w:rFonts w:ascii="Times New Roman" w:hAnsi="Times New Roman" w:eastAsia="Times New Roman" w:cs="Times New Roman"/>
          <w:b/>
          <w:bCs/>
          <w:kern w:val="0"/>
          <w14:ligatures w14:val="none"/>
        </w:rPr>
      </w:pPr>
      <w:r>
        <w:rPr>
          <w:rFonts w:hint="eastAsia" w:ascii="宋体" w:hAnsi="宋体" w:eastAsia="宋体" w:cs="宋体"/>
          <w:b/>
          <w:bCs/>
          <w:kern w:val="0"/>
          <w14:ligatures w14:val="none"/>
        </w:rPr>
        <w:t>四、经济解释与系统意</w:t>
      </w:r>
      <w:r>
        <w:rPr>
          <w:rFonts w:ascii="宋体" w:hAnsi="宋体" w:eastAsia="宋体" w:cs="宋体"/>
          <w:b/>
          <w:bCs/>
          <w:kern w:val="0"/>
          <w14:ligatures w14:val="none"/>
        </w:rPr>
        <w:t>义</w:t>
      </w:r>
    </w:p>
    <w:p w14:paraId="226BE6C9">
      <w:pPr>
        <w:spacing w:before="100" w:beforeAutospacing="1" w:after="100" w:afterAutospacing="1"/>
        <w:rPr>
          <w:rFonts w:ascii="Times New Roman" w:hAnsi="Times New Roman" w:eastAsia="Times New Roman" w:cs="Times New Roman"/>
          <w:kern w:val="0"/>
          <w14:ligatures w14:val="none"/>
        </w:rPr>
      </w:pPr>
      <w:r>
        <w:rPr>
          <w:rFonts w:hint="eastAsia" w:ascii="宋体" w:hAnsi="宋体" w:eastAsia="宋体" w:cs="宋体"/>
          <w:kern w:val="0"/>
          <w14:ligatures w14:val="none"/>
        </w:rPr>
        <w:t>这种</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动态帕累托扩展</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本质上反映了经济学中</w:t>
      </w:r>
      <w:r>
        <w:rPr>
          <w:rFonts w:hint="eastAsia" w:ascii="宋体" w:hAnsi="宋体" w:eastAsia="宋体" w:cs="宋体"/>
          <w:b/>
          <w:bCs/>
          <w:kern w:val="0"/>
          <w14:ligatures w14:val="none"/>
        </w:rPr>
        <w:t>从资源再分配到生产率提升</w:t>
      </w:r>
      <w:r>
        <w:rPr>
          <w:rFonts w:hint="eastAsia" w:ascii="宋体" w:hAnsi="宋体" w:eastAsia="宋体" w:cs="宋体"/>
          <w:kern w:val="0"/>
          <w14:ligatures w14:val="none"/>
        </w:rPr>
        <w:t>的转变。</w:t>
      </w:r>
      <w:r>
        <w:rPr>
          <w:rFonts w:ascii="Times New Roman" w:hAnsi="Times New Roman" w:eastAsia="Times New Roman" w:cs="Times New Roman"/>
          <w:kern w:val="0"/>
          <w14:ligatures w14:val="none"/>
        </w:rPr>
        <w:br w:type="textWrapping"/>
      </w:r>
      <w:r>
        <w:rPr>
          <w:rFonts w:hint="eastAsia" w:ascii="宋体" w:hAnsi="宋体" w:eastAsia="宋体" w:cs="宋体"/>
          <w:kern w:val="0"/>
          <w14:ligatures w14:val="none"/>
        </w:rPr>
        <w:t>在能量协同网络中</w:t>
      </w:r>
      <w:r>
        <w:rPr>
          <w:rFonts w:ascii="宋体" w:hAnsi="宋体" w:eastAsia="宋体" w:cs="宋体"/>
          <w:kern w:val="0"/>
          <w14:ligatures w14:val="none"/>
        </w:rPr>
        <w:t>：</w:t>
      </w:r>
    </w:p>
    <w:p w14:paraId="20818284">
      <w:pPr>
        <w:numPr>
          <w:ilvl w:val="0"/>
          <w:numId w:val="3"/>
        </w:numPr>
        <w:spacing w:before="100" w:beforeAutospacing="1" w:after="100" w:afterAutospacing="1"/>
        <w:rPr>
          <w:rFonts w:ascii="Times New Roman" w:hAnsi="Times New Roman" w:eastAsia="Times New Roman" w:cs="Times New Roman"/>
          <w:kern w:val="0"/>
          <w14:ligatures w14:val="none"/>
        </w:rPr>
      </w:pPr>
      <w:r>
        <w:rPr>
          <w:rFonts w:hint="eastAsia" w:ascii="宋体" w:hAnsi="宋体" w:eastAsia="宋体" w:cs="宋体"/>
          <w:b/>
          <w:bCs/>
          <w:kern w:val="0"/>
          <w14:ligatures w14:val="none"/>
        </w:rPr>
        <w:t>静态分配优化</w:t>
      </w:r>
      <w:r>
        <w:rPr>
          <w:rFonts w:hint="eastAsia" w:ascii="宋体" w:hAnsi="宋体" w:eastAsia="宋体" w:cs="宋体"/>
          <w:kern w:val="0"/>
          <w14:ligatures w14:val="none"/>
        </w:rPr>
        <w:t>解决的是公平与效率之间的权衡</w:t>
      </w:r>
      <w:r>
        <w:rPr>
          <w:rFonts w:ascii="宋体" w:hAnsi="宋体" w:eastAsia="宋体" w:cs="宋体"/>
          <w:kern w:val="0"/>
          <w14:ligatures w14:val="none"/>
        </w:rPr>
        <w:t>；</w:t>
      </w:r>
    </w:p>
    <w:p w14:paraId="2378BF19">
      <w:pPr>
        <w:numPr>
          <w:ilvl w:val="0"/>
          <w:numId w:val="3"/>
        </w:numPr>
        <w:spacing w:before="100" w:beforeAutospacing="1" w:after="100" w:afterAutospacing="1"/>
        <w:rPr>
          <w:rFonts w:ascii="Times New Roman" w:hAnsi="Times New Roman" w:eastAsia="Times New Roman" w:cs="Times New Roman"/>
          <w:kern w:val="0"/>
          <w14:ligatures w14:val="none"/>
        </w:rPr>
      </w:pPr>
      <w:r>
        <w:rPr>
          <w:rFonts w:hint="eastAsia" w:ascii="宋体" w:hAnsi="宋体" w:eastAsia="宋体" w:cs="宋体"/>
          <w:b/>
          <w:bCs/>
          <w:kern w:val="0"/>
          <w14:ligatures w14:val="none"/>
        </w:rPr>
        <w:t>动态扩展优化</w:t>
      </w:r>
      <w:r>
        <w:rPr>
          <w:rFonts w:hint="eastAsia" w:ascii="宋体" w:hAnsi="宋体" w:eastAsia="宋体" w:cs="宋体"/>
          <w:kern w:val="0"/>
          <w14:ligatures w14:val="none"/>
        </w:rPr>
        <w:t>追求的是通过创新（节能、智能调度、技术升级）让系统的整体</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蛋糕</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变大</w:t>
      </w:r>
      <w:r>
        <w:rPr>
          <w:rFonts w:ascii="宋体" w:hAnsi="宋体" w:eastAsia="宋体" w:cs="宋体"/>
          <w:kern w:val="0"/>
          <w14:ligatures w14:val="none"/>
        </w:rPr>
        <w:t>。</w:t>
      </w:r>
    </w:p>
    <w:p w14:paraId="6A47DDF3">
      <w:pPr>
        <w:spacing w:before="100" w:beforeAutospacing="1" w:after="100" w:afterAutospacing="1"/>
        <w:rPr>
          <w:rFonts w:ascii="Times New Roman" w:hAnsi="Times New Roman" w:eastAsia="Times New Roman" w:cs="Times New Roman"/>
          <w:kern w:val="0"/>
          <w14:ligatures w14:val="none"/>
        </w:rPr>
      </w:pPr>
      <w:r>
        <w:rPr>
          <w:rFonts w:hint="eastAsia" w:ascii="宋体" w:hAnsi="宋体" w:eastAsia="宋体" w:cs="宋体"/>
          <w:kern w:val="0"/>
          <w14:ligatures w14:val="none"/>
        </w:rPr>
        <w:t>最终目标是构建一个能够</w:t>
      </w:r>
      <w:r>
        <w:rPr>
          <w:rFonts w:hint="eastAsia" w:ascii="宋体" w:hAnsi="宋体" w:eastAsia="宋体" w:cs="宋体"/>
          <w:b/>
          <w:bCs/>
          <w:kern w:val="0"/>
          <w14:ligatures w14:val="none"/>
        </w:rPr>
        <w:t>自我优化、自我平衡、自我增长</w:t>
      </w:r>
      <w:r>
        <w:rPr>
          <w:rFonts w:hint="eastAsia" w:ascii="宋体" w:hAnsi="宋体" w:eastAsia="宋体" w:cs="宋体"/>
          <w:kern w:val="0"/>
          <w14:ligatures w14:val="none"/>
        </w:rPr>
        <w:t>的网络能量经济体，使能量协同网络从</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零和博弈</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演化为</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正和博弈</w:t>
      </w:r>
      <w:r>
        <w:rPr>
          <w:rFonts w:ascii="Times New Roman" w:hAnsi="Times New Roman" w:eastAsia="Times New Roman" w:cs="Times New Roman"/>
          <w:kern w:val="0"/>
          <w14:ligatures w14:val="none"/>
        </w:rPr>
        <w:t>”</w:t>
      </w:r>
      <w:r>
        <w:rPr>
          <w:rFonts w:hint="eastAsia" w:ascii="宋体" w:hAnsi="宋体" w:eastAsia="宋体" w:cs="宋体"/>
          <w:kern w:val="0"/>
          <w14:ligatures w14:val="none"/>
        </w:rPr>
        <w:t>，从而在宏观层面实现持续的系统级效率提升与资源公平分配</w:t>
      </w:r>
      <w:r>
        <w:rPr>
          <w:rFonts w:ascii="宋体" w:hAnsi="宋体" w:eastAsia="宋体" w:cs="宋体"/>
          <w:kern w:val="0"/>
          <w14:ligatures w14:val="none"/>
        </w:rPr>
        <w:t>。</w:t>
      </w:r>
    </w:p>
    <w:p w14:paraId="7689DC60"/>
    <w:sectPr>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4D"/>
    <w:family w:val="decorative"/>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D2564F"/>
    <w:multiLevelType w:val="multilevel"/>
    <w:tmpl w:val="24D256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5A0E1E3A"/>
    <w:multiLevelType w:val="multilevel"/>
    <w:tmpl w:val="5A0E1E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621A3FDA"/>
    <w:multiLevelType w:val="multilevel"/>
    <w:tmpl w:val="621A3F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5263"/>
    <w:rsid w:val="0097370F"/>
    <w:rsid w:val="009E21C0"/>
    <w:rsid w:val="00A75263"/>
    <w:rsid w:val="3B9D7E27"/>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kern w:val="2"/>
      <w:sz w:val="24"/>
      <w:szCs w:val="24"/>
      <w:lang w:val="en-IE" w:eastAsia="zh-CN" w:bidi="ar-SA"/>
      <w14:ligatures w14:val="standardContextual"/>
    </w:rPr>
  </w:style>
  <w:style w:type="paragraph" w:styleId="2">
    <w:name w:val="heading 3"/>
    <w:basedOn w:val="1"/>
    <w:link w:val="8"/>
    <w:qFormat/>
    <w:uiPriority w:val="9"/>
    <w:pPr>
      <w:spacing w:before="100" w:beforeAutospacing="1" w:after="100" w:afterAutospacing="1"/>
      <w:outlineLvl w:val="2"/>
    </w:pPr>
    <w:rPr>
      <w:rFonts w:ascii="Times New Roman" w:hAnsi="Times New Roman" w:eastAsia="Times New Roman" w:cs="Times New Roman"/>
      <w:b/>
      <w:bCs/>
      <w:kern w:val="0"/>
      <w:sz w:val="27"/>
      <w:szCs w:val="27"/>
      <w14:ligatures w14:val="none"/>
    </w:rPr>
  </w:style>
  <w:style w:type="paragraph" w:styleId="3">
    <w:name w:val="heading 4"/>
    <w:basedOn w:val="1"/>
    <w:link w:val="9"/>
    <w:qFormat/>
    <w:uiPriority w:val="9"/>
    <w:pPr>
      <w:spacing w:before="100" w:beforeAutospacing="1" w:after="100" w:afterAutospacing="1"/>
      <w:outlineLvl w:val="3"/>
    </w:pPr>
    <w:rPr>
      <w:rFonts w:ascii="Times New Roman" w:hAnsi="Times New Roman" w:eastAsia="Times New Roman" w:cs="Times New Roman"/>
      <w:b/>
      <w:bCs/>
      <w:kern w:val="0"/>
      <w14:ligatures w14:val="none"/>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4">
    <w:name w:val="Normal (Web)"/>
    <w:basedOn w:val="1"/>
    <w:semiHidden/>
    <w:unhideWhenUsed/>
    <w:qFormat/>
    <w:uiPriority w:val="99"/>
    <w:pPr>
      <w:spacing w:before="100" w:beforeAutospacing="1" w:after="100" w:afterAutospacing="1"/>
    </w:pPr>
    <w:rPr>
      <w:rFonts w:ascii="Times New Roman" w:hAnsi="Times New Roman" w:eastAsia="Times New Roman" w:cs="Times New Roman"/>
      <w:kern w:val="0"/>
      <w14:ligatures w14:val="none"/>
    </w:rPr>
  </w:style>
  <w:style w:type="character" w:styleId="7">
    <w:name w:val="Strong"/>
    <w:basedOn w:val="6"/>
    <w:qFormat/>
    <w:uiPriority w:val="22"/>
    <w:rPr>
      <w:b/>
      <w:bCs/>
    </w:rPr>
  </w:style>
  <w:style w:type="character" w:customStyle="1" w:styleId="8">
    <w:name w:val="Heading 3 Char"/>
    <w:basedOn w:val="6"/>
    <w:link w:val="2"/>
    <w:qFormat/>
    <w:uiPriority w:val="9"/>
    <w:rPr>
      <w:rFonts w:ascii="Times New Roman" w:hAnsi="Times New Roman" w:eastAsia="Times New Roman" w:cs="Times New Roman"/>
      <w:b/>
      <w:bCs/>
      <w:kern w:val="0"/>
      <w:sz w:val="27"/>
      <w:szCs w:val="27"/>
      <w14:ligatures w14:val="none"/>
    </w:rPr>
  </w:style>
  <w:style w:type="character" w:customStyle="1" w:styleId="9">
    <w:name w:val="Heading 4 Char"/>
    <w:basedOn w:val="6"/>
    <w:link w:val="3"/>
    <w:qFormat/>
    <w:uiPriority w:val="9"/>
    <w:rPr>
      <w:rFonts w:ascii="Times New Roman" w:hAnsi="Times New Roman" w:eastAsia="Times New Roman" w:cs="Times New Roman"/>
      <w:b/>
      <w:bCs/>
      <w:kern w:val="0"/>
      <w14:ligatures w14:val="none"/>
    </w:rPr>
  </w:style>
  <w:style w:type="character" w:customStyle="1" w:styleId="10">
    <w:name w:val="katex-mathml"/>
    <w:basedOn w:val="6"/>
    <w:uiPriority w:val="0"/>
  </w:style>
  <w:style w:type="character" w:customStyle="1" w:styleId="11">
    <w:name w:val="mord"/>
    <w:basedOn w:val="6"/>
    <w:uiPriority w:val="0"/>
  </w:style>
  <w:style w:type="character" w:customStyle="1" w:styleId="12">
    <w:name w:val="mopen"/>
    <w:basedOn w:val="6"/>
    <w:uiPriority w:val="0"/>
  </w:style>
  <w:style w:type="character" w:customStyle="1" w:styleId="13">
    <w:name w:val="vlist-s"/>
    <w:basedOn w:val="6"/>
    <w:qFormat/>
    <w:uiPriority w:val="0"/>
  </w:style>
  <w:style w:type="character" w:customStyle="1" w:styleId="14">
    <w:name w:val="mclose"/>
    <w:basedOn w:val="6"/>
    <w:qFormat/>
    <w:uiPriority w:val="0"/>
  </w:style>
  <w:style w:type="character" w:customStyle="1" w:styleId="15">
    <w:name w:val="mrel"/>
    <w:basedOn w:val="6"/>
    <w:uiPriority w:val="0"/>
  </w:style>
  <w:style w:type="character" w:customStyle="1" w:styleId="16">
    <w:name w:val="mpunct"/>
    <w:basedOn w:val="6"/>
    <w:qFormat/>
    <w:uiPriority w:val="0"/>
  </w:style>
  <w:style w:type="character" w:customStyle="1" w:styleId="17">
    <w:name w:val="mop"/>
    <w:basedOn w:val="6"/>
    <w:uiPriority w:val="0"/>
  </w:style>
  <w:style w:type="character" w:customStyle="1" w:styleId="18">
    <w:name w:val="delimsizing"/>
    <w:basedOn w:val="6"/>
    <w:qFormat/>
    <w:uiPriority w:val="0"/>
  </w:style>
  <w:style w:type="character" w:customStyle="1" w:styleId="19">
    <w:name w:val="mbin"/>
    <w:basedOn w:val="6"/>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1122</Words>
  <Characters>1266</Characters>
  <Lines>9</Lines>
  <Paragraphs>2</Paragraphs>
  <TotalTime>7</TotalTime>
  <ScaleCrop>false</ScaleCrop>
  <LinksUpToDate>false</LinksUpToDate>
  <CharactersWithSpaces>1279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2025-11-06T14:45:00Z</dcterms:created>
  <dc:creator>Guoqing Lu</dc:creator>
  <cp:lastModifiedBy>WPS_1219014861</cp:lastModifiedBy>
  <dcterms:modified xsi:type="dcterms:W3CDTF">2025-11-10T06:53:30Z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98F9E70B5D344C47B2686556FBAF6133_13</vt:lpwstr>
  </property>
</Properties>
</file>