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CUST-006 - Blue River Cafe</w:t>
      </w:r>
    </w:p>
    <w:p>
      <w:r>
        <w:t>Applicant: Blue River Cafe</w:t>
      </w:r>
    </w:p>
    <w:p>
      <w:r>
        <w:t>Customer Type: SME</w:t>
      </w:r>
    </w:p>
    <w:p>
      <w:r>
        <w:t>Industry: Food &amp; Beverage</w:t>
      </w:r>
    </w:p>
    <w:p>
      <w:r>
        <w:t>Country: Vietnam</w:t>
      </w:r>
    </w:p>
    <w:p>
      <w:r>
        <w:t>Requested Loan Amount: USD 45,000</w:t>
      </w:r>
    </w:p>
    <w:p>
      <w:r>
        <w:t>Purpose: Renovation and equipment</w:t>
      </w:r>
    </w:p>
    <w:p>
      <w:r>
        <w:t>Declared Monthly Income / Cashflow: USD 6,800</w:t>
      </w:r>
    </w:p>
    <w:p>
      <w:r>
        <w:t>Collateral Offered: Restaurant equipment</w:t>
      </w:r>
    </w:p>
    <w:p>
      <w:r>
        <w:t>Estimated Collateral Value: USD 70,000</w:t>
      </w:r>
    </w:p>
    <w:p>
      <w:r>
        <w:t>Preliminary LTV: 64.3%</w:t>
      </w:r>
    </w:p>
    <w:p>
      <w:r>
        <w:t>Known Fraud Indicator: Cash-heavy income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