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Loan Application - CUST-007 - Pham Minh Personal Loan</w:t>
      </w:r>
    </w:p>
    <w:p>
      <w:r>
        <w:t>Applicant: Pham Minh Personal Loan</w:t>
      </w:r>
    </w:p>
    <w:p>
      <w:r>
        <w:t>Customer Type: Individual</w:t>
      </w:r>
    </w:p>
    <w:p>
      <w:r>
        <w:t>Industry: Freelance IT</w:t>
      </w:r>
    </w:p>
    <w:p>
      <w:r>
        <w:t>Country: Vietnam</w:t>
      </w:r>
    </w:p>
    <w:p>
      <w:r>
        <w:t>Requested Loan Amount: USD 30,000</w:t>
      </w:r>
    </w:p>
    <w:p>
      <w:r>
        <w:t>Purpose: Personal debt consolidation</w:t>
      </w:r>
    </w:p>
    <w:p>
      <w:r>
        <w:t>Declared Monthly Income / Cashflow: USD 2,800</w:t>
      </w:r>
    </w:p>
    <w:p>
      <w:r>
        <w:t>Collateral Offered: Motor vehicle</w:t>
      </w:r>
    </w:p>
    <w:p>
      <w:r>
        <w:t>Estimated Collateral Value: USD 42,000</w:t>
      </w:r>
    </w:p>
    <w:p>
      <w:r>
        <w:t>Preliminary LTV: 71.4%</w:t>
      </w:r>
    </w:p>
    <w:p>
      <w:r>
        <w:t>Known Fraud Indicator: Income volatility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Requirement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Customer identity / registration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Bank statements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Tax records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  <w:tr>
        <w:tc>
          <w:tcPr>
            <w:tcW w:type="dxa" w:w="4320"/>
          </w:tcPr>
          <w:p>
            <w:r>
              <w:t>Collateral ownership</w:t>
            </w:r>
          </w:p>
        </w:tc>
        <w:tc>
          <w:tcPr>
            <w:tcW w:type="dxa" w:w="4320"/>
          </w:tcPr>
          <w:p>
            <w:r>
              <w:t>Provided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