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Loan Application - CUST-009 - VietEdu Language Center</w:t>
      </w:r>
    </w:p>
    <w:p>
      <w:r>
        <w:t>Applicant: VietEdu Language Center</w:t>
      </w:r>
    </w:p>
    <w:p>
      <w:r>
        <w:t>Customer Type: SME</w:t>
      </w:r>
    </w:p>
    <w:p>
      <w:r>
        <w:t>Industry: Education</w:t>
      </w:r>
    </w:p>
    <w:p>
      <w:r>
        <w:t>Country: Vietnam</w:t>
      </w:r>
    </w:p>
    <w:p>
      <w:r>
        <w:t>Requested Loan Amount: USD 95,000</w:t>
      </w:r>
    </w:p>
    <w:p>
      <w:r>
        <w:t>Purpose: New classroom branch</w:t>
      </w:r>
    </w:p>
    <w:p>
      <w:r>
        <w:t>Declared Monthly Income / Cashflow: USD 12,500</w:t>
      </w:r>
    </w:p>
    <w:p>
      <w:r>
        <w:t>Collateral Offered: Business assets + cash deposit</w:t>
      </w:r>
    </w:p>
    <w:p>
      <w:r>
        <w:t>Estimated Collateral Value: USD 150,000</w:t>
      </w:r>
    </w:p>
    <w:p>
      <w:r>
        <w:t>Preliminary LTV: 63.3%</w:t>
      </w:r>
    </w:p>
    <w:p>
      <w:r>
        <w:t>Known Fraud Indicator: Revenue concentration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Customer identity / registration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  <w:tr>
        <w:tc>
          <w:tcPr>
            <w:tcW w:type="dxa" w:w="4320"/>
          </w:tcPr>
          <w:p>
            <w:r>
              <w:t>Bank statements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  <w:tr>
        <w:tc>
          <w:tcPr>
            <w:tcW w:type="dxa" w:w="4320"/>
          </w:tcPr>
          <w:p>
            <w:r>
              <w:t>Tax records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  <w:tr>
        <w:tc>
          <w:tcPr>
            <w:tcW w:type="dxa" w:w="4320"/>
          </w:tcPr>
          <w:p>
            <w:r>
              <w:t>Collateral ownership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</w:tbl>
    <w:p>
      <w:r>
        <w:t>Human credit officer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