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CUST-011 - Red Lantern Electronics</w:t>
      </w:r>
    </w:p>
    <w:p>
      <w:r>
        <w:t>Applicant: Red Lantern Electronics</w:t>
      </w:r>
    </w:p>
    <w:p>
      <w:r>
        <w:t>Customer Type: SME</w:t>
      </w:r>
    </w:p>
    <w:p>
      <w:r>
        <w:t>Industry: Electronics Reseller</w:t>
      </w:r>
    </w:p>
    <w:p>
      <w:r>
        <w:t>Country: Vietnam</w:t>
      </w:r>
    </w:p>
    <w:p>
      <w:r>
        <w:t>Requested Loan Amount: USD 260,000</w:t>
      </w:r>
    </w:p>
    <w:p>
      <w:r>
        <w:t>Purpose: Inventory financing</w:t>
      </w:r>
    </w:p>
    <w:p>
      <w:r>
        <w:t>Declared Monthly Income / Cashflow: USD 17,000</w:t>
      </w:r>
    </w:p>
    <w:p>
      <w:r>
        <w:t>Collateral Offered: Inventory + receivables</w:t>
      </w:r>
    </w:p>
    <w:p>
      <w:r>
        <w:t>Estimated Collateral Value: USD 310,000</w:t>
      </w:r>
    </w:p>
    <w:p>
      <w:r>
        <w:t>Preliminary LTV: 83.9%</w:t>
      </w:r>
    </w:p>
    <w:p>
      <w:r>
        <w:t>Known Fraud Indicator: Related-party invoices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Partial / requires review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