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Application - CUST-012 - Le Quang Property Loan</w:t>
      </w:r>
    </w:p>
    <w:p>
      <w:r>
        <w:t>Applicant: Le Quang Property Loan</w:t>
      </w:r>
    </w:p>
    <w:p>
      <w:r>
        <w:t>Customer Type: Individual</w:t>
      </w:r>
    </w:p>
    <w:p>
      <w:r>
        <w:t>Industry: Self-employed</w:t>
      </w:r>
    </w:p>
    <w:p>
      <w:r>
        <w:t>Country: Vietnam</w:t>
      </w:r>
    </w:p>
    <w:p>
      <w:r>
        <w:t>Requested Loan Amount: USD 220,000</w:t>
      </w:r>
    </w:p>
    <w:p>
      <w:r>
        <w:t>Purpose: Investment property purchase</w:t>
      </w:r>
    </w:p>
    <w:p>
      <w:r>
        <w:t>Declared Monthly Income / Cashflow: USD 4,100</w:t>
      </w:r>
    </w:p>
    <w:p>
      <w:r>
        <w:t>Collateral Offered: Second residential property</w:t>
      </w:r>
    </w:p>
    <w:p>
      <w:r>
        <w:t>Estimated Collateral Value: USD 250,000</w:t>
      </w:r>
    </w:p>
    <w:p>
      <w:r>
        <w:t>Preliminary LTV: 88.0%</w:t>
      </w:r>
    </w:p>
    <w:p>
      <w:r>
        <w:t>Known Fraud Indicator: Unexplained deposits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Customer identity / registration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Bank statements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Tax records</w:t>
            </w:r>
          </w:p>
        </w:tc>
        <w:tc>
          <w:tcPr>
            <w:tcW w:type="dxa" w:w="4320"/>
          </w:tcPr>
          <w:p>
            <w:r>
              <w:t>Partial / requires review</w:t>
            </w:r>
          </w:p>
        </w:tc>
      </w:tr>
      <w:tr>
        <w:tc>
          <w:tcPr>
            <w:tcW w:type="dxa" w:w="4320"/>
          </w:tcPr>
          <w:p>
            <w:r>
              <w:t>Collateral ownership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