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CUST-015</w:t>
      </w:r>
    </w:p>
    <w:p>
      <w:r>
        <w:t>Collateral Type: Motorbike fleet</w:t>
      </w:r>
    </w:p>
    <w:p>
      <w:r>
        <w:t>Estimated Market Value: USD 155,000</w:t>
      </w:r>
    </w:p>
    <w:p>
      <w:r>
        <w:t>Requested Loan Amount: USD 135,000</w:t>
      </w:r>
    </w:p>
    <w:p>
      <w:r>
        <w:t>Calculated LTV: 87.1%</w:t>
      </w:r>
    </w:p>
    <w:p>
      <w:r>
        <w:t>Valuation Exception: Valuation overstatement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155,000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124,000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87.1%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