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AB" w:rsidRPr="00C14CD5" w:rsidRDefault="00CB6BAB" w:rsidP="00CB6BAB">
      <w:pPr>
        <w:pStyle w:val="2"/>
        <w:spacing w:before="240" w:after="60" w:line="360" w:lineRule="atLeast"/>
        <w:ind w:right="-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«винт-гайка»</w:t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Во многих приводах машин и оборудования используется преобразование вращательного движения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поступательное. Это относится к таким распространенным приводам, как приводы подач станков и роботов, измерительных машин, сканирующих столиков, регулировки клапанов и задвижек, различных </w:t>
      </w:r>
      <w:proofErr w:type="spellStart"/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мехатронных</w:t>
      </w:r>
      <w:proofErr w:type="spell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устройств и т.д. Требуемые линейные перемещения – от миллиметров до десятков метров, усилия – от единиц ньютонов до тысяч килоньютонов. Допуски на кинематические погрешности могут выражаться единицами микрометров, а требуемая разрешающая способность шагового привода ограничиваться сотыми долями микрометров.</w:t>
      </w:r>
    </w:p>
    <w:p w:rsidR="00CB6BAB" w:rsidRPr="00C14CD5" w:rsidRDefault="00CB6BAB" w:rsidP="00CB6BA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Для преобразования вращательного движения в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поступательное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наиболее широко используются передачи винт – гайка. Передачи винт – гайка являются изделиями общемашиностроительного применения, и их качество непосредственно сказывается на качестве машин и оборудования, в состав которых они входят.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pacing w:val="-2"/>
          <w:sz w:val="28"/>
          <w:szCs w:val="28"/>
        </w:rPr>
        <w:t>Передача винт-гайка </w:t>
      </w:r>
      <w:r w:rsidRPr="00C14CD5">
        <w:rPr>
          <w:rFonts w:ascii="Times New Roman" w:hAnsi="Times New Roman" w:cs="Times New Roman"/>
          <w:color w:val="000000"/>
          <w:spacing w:val="-2"/>
          <w:sz w:val="28"/>
          <w:szCs w:val="28"/>
        </w:rPr>
        <w:t>(рис. 1) </w:t>
      </w:r>
      <w:r w:rsidRPr="00C14CD5">
        <w:rPr>
          <w:rFonts w:ascii="Times New Roman" w:hAnsi="Times New Roman" w:cs="Times New Roman"/>
          <w:i/>
          <w:iCs/>
          <w:color w:val="000000"/>
          <w:spacing w:val="-2"/>
          <w:sz w:val="28"/>
          <w:szCs w:val="28"/>
        </w:rPr>
        <w:t>состоит из винта 1 и гайки 2, </w:t>
      </w:r>
      <w:proofErr w:type="gramStart"/>
      <w:r w:rsidRPr="00C14CD5">
        <w:rPr>
          <w:rStyle w:val="grame"/>
          <w:rFonts w:ascii="Times New Roman" w:hAnsi="Times New Roman" w:cs="Times New Roman"/>
          <w:i/>
          <w:iCs/>
          <w:color w:val="000000"/>
          <w:spacing w:val="-2"/>
          <w:sz w:val="28"/>
          <w:szCs w:val="28"/>
        </w:rPr>
        <w:t>сопри</w:t>
      </w:r>
      <w:r w:rsidRPr="00C14CD5">
        <w:rPr>
          <w:rStyle w:val="grame"/>
          <w:rFonts w:ascii="Times New Roman" w:hAnsi="Times New Roman" w:cs="Times New Roman"/>
          <w:i/>
          <w:iCs/>
          <w:color w:val="000000"/>
          <w:spacing w:val="-2"/>
          <w:sz w:val="28"/>
          <w:szCs w:val="28"/>
        </w:rPr>
        <w:softHyphen/>
      </w:r>
      <w:r w:rsidRPr="00C14CD5">
        <w:rPr>
          <w:rStyle w:val="grame"/>
          <w:rFonts w:ascii="Times New Roman" w:hAnsi="Times New Roman" w:cs="Times New Roman"/>
          <w:i/>
          <w:iCs/>
          <w:color w:val="000000"/>
          <w:spacing w:val="-3"/>
          <w:sz w:val="28"/>
          <w:szCs w:val="28"/>
        </w:rPr>
        <w:t>касающихся</w:t>
      </w:r>
      <w:proofErr w:type="gramEnd"/>
      <w:r w:rsidRPr="00C14CD5">
        <w:rPr>
          <w:rFonts w:ascii="Times New Roman" w:hAnsi="Times New Roman" w:cs="Times New Roman"/>
          <w:i/>
          <w:iCs/>
          <w:color w:val="000000"/>
          <w:spacing w:val="-3"/>
          <w:sz w:val="28"/>
          <w:szCs w:val="28"/>
        </w:rPr>
        <w:t> винтовыми поверхностями.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2"/>
          <w:sz w:val="28"/>
          <w:szCs w:val="28"/>
        </w:rPr>
        <w:t>Передача винт-гайка предназначена для преобразования вращательного движения в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pacing w:val="2"/>
          <w:sz w:val="28"/>
          <w:szCs w:val="28"/>
        </w:rPr>
        <w:t>поступательное</w:t>
      </w:r>
      <w:proofErr w:type="gramEnd"/>
      <w:r w:rsidRPr="00C14CD5">
        <w:rPr>
          <w:rFonts w:ascii="Times New Roman" w:hAnsi="Times New Roman" w:cs="Times New Roman"/>
          <w:color w:val="000000"/>
          <w:spacing w:val="2"/>
          <w:sz w:val="28"/>
          <w:szCs w:val="28"/>
        </w:rPr>
        <w:t> (при больших углах подъема винтовой линии, </w:t>
      </w:r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порядка </w:t>
      </w: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7945" cy="231775"/>
            <wp:effectExtent l="19050" t="0" r="8255" b="0"/>
            <wp:docPr id="1" name="Рисунок 1" descr="http://www.detalmach.ru/lect5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talmach.ru/lect5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&gt;12°). 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При этом вращение закрепленной от осевых перемещений гайки вызывает поступательное перемещение винта, или вращение закрепленного от осевых перемещений винта приводит к по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ступательному перемещению гайки. </w:t>
      </w:r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Когда угол подъема больше угла трения, эту передачу </w:t>
      </w:r>
      <w:r w:rsidRPr="00C14CD5">
        <w:rPr>
          <w:rFonts w:ascii="Times New Roman" w:hAnsi="Times New Roman" w:cs="Times New Roman"/>
          <w:color w:val="000000"/>
          <w:spacing w:val="3"/>
          <w:sz w:val="28"/>
          <w:szCs w:val="28"/>
        </w:rPr>
        <w:t>можно использовать для преобразования поступательного движения во</w:t>
      </w:r>
      <w:r w:rsidRPr="00C14CD5">
        <w:rPr>
          <w:rFonts w:ascii="Times New Roman" w:hAnsi="Times New Roman" w:cs="Times New Roman"/>
          <w:smallCaps/>
          <w:color w:val="000000"/>
          <w:spacing w:val="3"/>
          <w:sz w:val="28"/>
          <w:szCs w:val="28"/>
        </w:rPr>
        <w:t>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pacing w:val="1"/>
          <w:sz w:val="28"/>
          <w:szCs w:val="28"/>
        </w:rPr>
        <w:t>вращательное</w:t>
      </w:r>
      <w:proofErr w:type="gramEnd"/>
      <w:r w:rsidRPr="00C14CD5">
        <w:rPr>
          <w:rFonts w:ascii="Times New Roman" w:hAnsi="Times New Roman" w:cs="Times New Roman"/>
          <w:color w:val="000000"/>
          <w:spacing w:val="1"/>
          <w:sz w:val="28"/>
          <w:szCs w:val="28"/>
        </w:rPr>
        <w:t>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CB6BAB" w:rsidRPr="00C14CD5" w:rsidRDefault="00CB6BAB" w:rsidP="00CB6BAB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42135" cy="1282700"/>
            <wp:effectExtent l="19050" t="0" r="5715" b="0"/>
            <wp:docPr id="2" name="Рисунок 2" descr="http://www.detalmach.ru/lect5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talmach.ru/lect5.files/image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Рис. 1. Передача винт-гайка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Различают два типа передач винт-гайка: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- передачи трения скольжения или винтовые пары трения скольжения </w:t>
      </w:r>
      <w:r w:rsidRPr="00C14CD5">
        <w:rPr>
          <w:rFonts w:ascii="Times New Roman" w:hAnsi="Times New Roman" w:cs="Times New Roman"/>
          <w:color w:val="000000"/>
          <w:spacing w:val="9"/>
          <w:sz w:val="28"/>
          <w:szCs w:val="28"/>
        </w:rPr>
        <w:t>(рис. 1-3);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- передачи трения качения или </w:t>
      </w:r>
      <w:r w:rsidRPr="00C14CD5">
        <w:rPr>
          <w:rStyle w:val="spelle"/>
          <w:rFonts w:ascii="Times New Roman" w:hAnsi="Times New Roman" w:cs="Times New Roman"/>
          <w:color w:val="000000"/>
          <w:spacing w:val="4"/>
          <w:sz w:val="28"/>
          <w:szCs w:val="28"/>
        </w:rPr>
        <w:t>шариковинтовые</w:t>
      </w: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 пары (рис. 4) 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Ведущим элементом в передаче, как правило, является винт, ведомым - гайка. В передачах винт-гайка качения на винте и в гайке выполнены винто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вые канавки (резьба) полукруглого профиля, служащие дорожками ка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чения для шариков.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Конструктивно  передача  винт-гайка  может  быть  вы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полнена: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 передачи с вращающимся винтом и ведомой, поступательно перемещающейся гайкой (наиболее распространенное исполнение) (см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ис.1). Такая схема обычно используется в силовых передачах при больших перемещениях (например, роботы, механизмы изменения стреловидности крыла);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7"/>
          <w:sz w:val="28"/>
          <w:szCs w:val="28"/>
        </w:rPr>
        <w:t>- с вращающимся и одновременно поступательно перемещающимся </w:t>
      </w:r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винтом при неподвижной гайке (простые домкраты) (</w:t>
      </w:r>
      <w:proofErr w:type="gramStart"/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см</w:t>
      </w:r>
      <w:proofErr w:type="gramEnd"/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. рис. 2);</w:t>
      </w:r>
    </w:p>
    <w:p w:rsidR="00CB6BAB" w:rsidRPr="00C14CD5" w:rsidRDefault="00CB6BAB" w:rsidP="00CB6BAB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64260" cy="2715895"/>
            <wp:effectExtent l="19050" t="0" r="2540" b="0"/>
            <wp:docPr id="3" name="Рисунок 3" descr="http://www.detalmach.ru/lect5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talmach.ru/lect5.files/image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Рис. 2. Винтовой домкрат:  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pacing w:val="4"/>
          <w:sz w:val="28"/>
          <w:szCs w:val="28"/>
        </w:rPr>
        <w:t>1</w:t>
      </w:r>
      <w:r w:rsidRPr="00C14CD5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—</w:t>
      </w:r>
      <w:r w:rsidRPr="00C14CD5"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  <w:t>винт;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pacing w:val="7"/>
          <w:sz w:val="28"/>
          <w:szCs w:val="28"/>
        </w:rPr>
        <w:t>2 — </w:t>
      </w:r>
      <w:r w:rsidRPr="00C14CD5"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  <w:t>гайка;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pacing w:val="7"/>
          <w:sz w:val="28"/>
          <w:szCs w:val="28"/>
        </w:rPr>
        <w:t>3 </w:t>
      </w:r>
      <w:r w:rsidRPr="00C14CD5"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  <w:t>—стопорный</w:t>
      </w:r>
    </w:p>
    <w:p w:rsidR="00CB6BAB" w:rsidRPr="00C14CD5" w:rsidRDefault="00CB6BAB" w:rsidP="00CB6BAB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</w:rPr>
        <w:t>винт; 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pacing w:val="6"/>
          <w:sz w:val="28"/>
          <w:szCs w:val="28"/>
        </w:rPr>
        <w:t>4 </w:t>
      </w:r>
      <w:r w:rsidRPr="00C14CD5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</w:rPr>
        <w:t>— рукоятка;  5 — чашка </w:t>
      </w:r>
      <w:r w:rsidRPr="00C14CD5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>домкрата;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pacing w:val="3"/>
          <w:sz w:val="28"/>
          <w:szCs w:val="28"/>
        </w:rPr>
        <w:t>6— </w:t>
      </w:r>
      <w:r w:rsidRPr="00C14CD5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>шип, 7 — корпус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 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5"/>
          <w:sz w:val="28"/>
          <w:szCs w:val="28"/>
        </w:rPr>
        <w:t>- 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 xml:space="preserve">передачи с вращающейся гайкой и ведомым поступательно перемещающимся винтом. Такие передачи применяются при небольших 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перемещениях и значительных осевых нагрузках (например, в механизмах управления стабилизаторами летательных аппаратов)</w:t>
      </w:r>
      <w:r w:rsidRPr="00C14CD5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</w:rPr>
        <w:t> </w:t>
      </w: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(</w:t>
      </w:r>
      <w:proofErr w:type="gramStart"/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см</w:t>
      </w:r>
      <w:proofErr w:type="gramEnd"/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. рис. 3).</w:t>
      </w:r>
    </w:p>
    <w:p w:rsidR="00CB6BAB" w:rsidRPr="00C14CD5" w:rsidRDefault="00CB6BAB" w:rsidP="00CB6BAB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91565" cy="1774190"/>
            <wp:effectExtent l="19050" t="0" r="0" b="0"/>
            <wp:docPr id="4" name="Рисунок 4" descr="http://www.detalmach.ru/lect5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etalmach.ru/lect5.files/image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Рис. 3. Передача винт-гайка: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1</w:t>
      </w:r>
      <w:r w:rsidRPr="00C14CD5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 — гайка;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 — </w:t>
      </w:r>
      <w:r w:rsidRPr="00C14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винт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 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- 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дифференциальная винтовая передача, которая состоит из винта с двумя участками резьбы разных шагов (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), но одного направления (см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ис.3.3). При вращении винта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гайка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совершает два поступательных движения: относительно винта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и вместе с винтом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относительно стойки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Полное поступательное перемещение гайки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относительно стойки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пропорционально разности шагов (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Start"/>
      <w:r w:rsidRPr="00C14CD5">
        <w:rPr>
          <w:rStyle w:val="grame"/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–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73480" cy="300355"/>
            <wp:effectExtent l="19050" t="0" r="7620" b="0"/>
            <wp:docPr id="5" name="Рисунок 5" descr="http://www.detalmach.ru/lect5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etalmach.ru/lect5.files/image01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Следовательно, дифференциальная передача винт-гайка обеспечивает малые линейные перемещения.</w:t>
      </w:r>
    </w:p>
    <w:p w:rsidR="00CB6BAB" w:rsidRPr="00C14CD5" w:rsidRDefault="00CB6BAB" w:rsidP="00CB6B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98165" cy="1064260"/>
            <wp:effectExtent l="19050" t="0" r="6985" b="0"/>
            <wp:docPr id="6" name="Рисунок 6" descr="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C14CD5">
        <w:rPr>
          <w:b/>
          <w:bCs/>
          <w:color w:val="000000"/>
          <w:sz w:val="28"/>
          <w:szCs w:val="28"/>
        </w:rPr>
        <w:t>Рис.3.3. Схема  винтовой дифференциальной передачи</w:t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 интегральная винтовая передача. Она устроена аналогично дифференциальной, но имеет различные направления резьбы на участках винта. Здесь осевое перемещение гайки относительно стойки пропорционально сумме шагов (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Start"/>
      <w:r w:rsidRPr="00C14CD5">
        <w:rPr>
          <w:rStyle w:val="grame"/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proofErr w:type="gramEnd"/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+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73480" cy="300355"/>
            <wp:effectExtent l="19050" t="0" r="7620" b="0"/>
            <wp:docPr id="7" name="Рисунок 7" descr="http://www.detalmach.ru/lect5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etalmach.ru/lect5.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небольшом угле поворота винта интегральная передача обеспечивает увеличение осевого перемещения гайки.</w:t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 несоосная винтовая передача (рис.3.4). Она состоит из винта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, гайки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, свободно вращающейся в подшипниках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нагружение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кольца которых установлены в корпусе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. Корпус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в осевом направлении перемещается вместе с гайкой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B6BAB" w:rsidRPr="00C14CD5" w:rsidRDefault="00CB6BAB" w:rsidP="00CB6BA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05890" cy="1719580"/>
            <wp:effectExtent l="19050" t="0" r="3810" b="0"/>
            <wp:docPr id="8" name="Рисунок 8" descr="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pStyle w:val="a3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C14CD5">
        <w:rPr>
          <w:b/>
          <w:bCs/>
          <w:color w:val="000000"/>
          <w:sz w:val="28"/>
          <w:szCs w:val="28"/>
        </w:rPr>
        <w:t>Рис.3.4. Интегральная винтовая передача</w:t>
      </w:r>
    </w:p>
    <w:p w:rsidR="00CB6BAB" w:rsidRPr="00C14CD5" w:rsidRDefault="00CB6BAB" w:rsidP="00CB6BAB">
      <w:pPr>
        <w:rPr>
          <w:rFonts w:ascii="Times New Roman" w:hAnsi="Times New Roman" w:cs="Times New Roman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:rsidR="00CB6BAB" w:rsidRPr="00C14CD5" w:rsidRDefault="00CB6BAB" w:rsidP="00CB6BAB">
      <w:pPr>
        <w:spacing w:line="36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В зависимости от назначения пе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редачи винты бывают: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- </w:t>
      </w:r>
      <w:r w:rsidRPr="00C14CD5">
        <w:rPr>
          <w:rStyle w:val="grame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грузовые,</w:t>
      </w:r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 применяемые для создания больших осевых сил.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При знакопеременной нагрузке имеют трапецеидальную резьбу, при боль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шой односторонней нагрузке — упорную. Гайки грузовых винтов цель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ные. В домкратах (рис. 2) для большего выигрыша в силе и обеспечения самоторможения применяют однозаходную резьбу с малым углом подъема;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 </w:t>
      </w:r>
      <w:r w:rsidRPr="00C14C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ходовые,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применяемые для перемещений в механизмах подачи. Для снижения потерь на трение применяют преимущественно трапецеи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дальную многозаходную резьбу.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 </w:t>
      </w:r>
      <w:proofErr w:type="gramStart"/>
      <w:r w:rsidRPr="00C14CD5">
        <w:rPr>
          <w:rStyle w:val="grame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установочные</w:t>
      </w:r>
      <w:proofErr w:type="gramEnd"/>
      <w:r w:rsidRPr="00C14C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применяемые для точных перемещений и регули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ровок. Имеют метрическую резьбу. Для обеспечения </w:t>
      </w:r>
      <w:proofErr w:type="spellStart"/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безлюфтовой</w:t>
      </w:r>
      <w:proofErr w:type="spell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пере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дачи гайки делают сдвоенными.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 xml:space="preserve">Большое внимание в винтовых передачах, применяемых в металлорежущих станках и приборах, уделяют устранению мертвого хода, возникающего при изменении направления движения. Наличие мертвого хода объясняется зазором в резьбе вследствие неизбежных ошибок при изготовлении и износа в течение эксплуатации. Для устранения мертвого хода винтовые механизмы снабжают специальными устройствами. При этом 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различают два способа выборки зазора в резьбе - осевое, применяемое для </w:t>
      </w:r>
      <w:proofErr w:type="spellStart"/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трапециедальных</w:t>
      </w:r>
      <w:proofErr w:type="spell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резьб</w:t>
      </w:r>
      <w:proofErr w:type="spellEnd"/>
      <w:r w:rsidRPr="00C14CD5">
        <w:rPr>
          <w:rFonts w:ascii="Times New Roman" w:hAnsi="Times New Roman" w:cs="Times New Roman"/>
          <w:color w:val="000000"/>
          <w:sz w:val="28"/>
          <w:szCs w:val="28"/>
        </w:rPr>
        <w:t xml:space="preserve"> и радиальное смещение гайки - </w:t>
      </w:r>
      <w:proofErr w:type="gramStart"/>
      <w:r w:rsidRPr="00C14CD5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 xml:space="preserve"> треугольных </w:t>
      </w:r>
      <w:proofErr w:type="spellStart"/>
      <w:r w:rsidRPr="00C14CD5">
        <w:rPr>
          <w:rFonts w:ascii="Times New Roman" w:hAnsi="Times New Roman" w:cs="Times New Roman"/>
          <w:color w:val="000000"/>
          <w:sz w:val="28"/>
          <w:szCs w:val="28"/>
        </w:rPr>
        <w:t>резьб</w:t>
      </w:r>
      <w:proofErr w:type="spellEnd"/>
      <w:r w:rsidRPr="00C14CD5">
        <w:rPr>
          <w:rFonts w:ascii="Times New Roman" w:hAnsi="Times New Roman" w:cs="Times New Roman"/>
          <w:color w:val="000000"/>
          <w:sz w:val="28"/>
          <w:szCs w:val="28"/>
        </w:rPr>
        <w:t>. Первый способ достигается установкой двух раздвигаемых гаек, например, пружиной, второй - разрезной гайки, втягиваемой цанговым зажимом.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Основные показатели качества передач винт – гайка как составной части привода: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а) диапазон выбора передаточного отношения;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б) предельная частота вращения винта;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в) статическая грузоподъемность;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г) динамическая грузоподъемность и долговечность;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C14CD5">
        <w:rPr>
          <w:color w:val="000000"/>
          <w:sz w:val="28"/>
          <w:szCs w:val="28"/>
        </w:rPr>
        <w:t>д</w:t>
      </w:r>
      <w:proofErr w:type="spellEnd"/>
      <w:r w:rsidRPr="00C14CD5">
        <w:rPr>
          <w:color w:val="000000"/>
          <w:sz w:val="28"/>
          <w:szCs w:val="28"/>
        </w:rPr>
        <w:t>) приведенный момент инерции;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е) жесткость;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4CD5">
        <w:rPr>
          <w:color w:val="000000"/>
          <w:sz w:val="28"/>
          <w:szCs w:val="28"/>
        </w:rPr>
        <w:t>ж) кинематическая точность;</w:t>
      </w:r>
    </w:p>
    <w:p w:rsidR="00CB6BAB" w:rsidRPr="00C14CD5" w:rsidRDefault="00CB6BAB" w:rsidP="00CB6BA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C14CD5">
        <w:rPr>
          <w:color w:val="000000"/>
          <w:sz w:val="28"/>
          <w:szCs w:val="28"/>
        </w:rPr>
        <w:t>з</w:t>
      </w:r>
      <w:proofErr w:type="spellEnd"/>
      <w:r w:rsidRPr="00C14CD5">
        <w:rPr>
          <w:color w:val="000000"/>
          <w:sz w:val="28"/>
          <w:szCs w:val="28"/>
        </w:rPr>
        <w:t>) силы трения и КПД.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CB6BAB" w:rsidRPr="00C14CD5" w:rsidRDefault="00CB6BAB" w:rsidP="00CB6BAB">
      <w:pPr>
        <w:pStyle w:val="2"/>
        <w:spacing w:before="240" w:after="60" w:line="360" w:lineRule="atLeast"/>
        <w:ind w:right="-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bookmarkStart w:id="0" w:name="_Достоинства_и_недостатки_1"/>
      <w:bookmarkEnd w:id="0"/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Достоинства и недостатки передачи “винт-гайка”</w:t>
      </w:r>
    </w:p>
    <w:p w:rsidR="00CB6BAB" w:rsidRPr="00C14CD5" w:rsidRDefault="00CB6BAB" w:rsidP="00CB6B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Достоинства и недостатки передачи винт-гайка скольжения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Основные достоинства: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возможность получения большого выигрыша в </w:t>
      </w:r>
      <w:r w:rsidRPr="00C14CD5">
        <w:rPr>
          <w:rFonts w:ascii="Times New Roman" w:hAnsi="Times New Roman" w:cs="Times New Roman"/>
          <w:color w:val="000000"/>
          <w:spacing w:val="3"/>
          <w:sz w:val="28"/>
          <w:szCs w:val="28"/>
        </w:rPr>
        <w:t>силе;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3"/>
          <w:sz w:val="28"/>
          <w:szCs w:val="28"/>
        </w:rPr>
        <w:t>2. высокая точность перемещения и </w:t>
      </w:r>
      <w:r w:rsidRPr="00C14CD5">
        <w:rPr>
          <w:rFonts w:ascii="Times New Roman" w:hAnsi="Times New Roman" w:cs="Times New Roman"/>
          <w:color w:val="000000"/>
          <w:spacing w:val="6"/>
          <w:sz w:val="28"/>
          <w:szCs w:val="28"/>
        </w:rPr>
        <w:t>возможность получения медленного движения</w:t>
      </w:r>
      <w:r w:rsidRPr="00C14CD5">
        <w:rPr>
          <w:rFonts w:ascii="Times New Roman" w:hAnsi="Times New Roman" w:cs="Times New Roman"/>
          <w:color w:val="000000"/>
          <w:spacing w:val="3"/>
          <w:sz w:val="28"/>
          <w:szCs w:val="28"/>
        </w:rPr>
        <w:t>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3"/>
          <w:sz w:val="28"/>
          <w:szCs w:val="28"/>
        </w:rPr>
        <w:t>3. плавность и бесшумность работы;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3"/>
          <w:sz w:val="28"/>
          <w:szCs w:val="28"/>
        </w:rPr>
        <w:t>4. </w:t>
      </w:r>
      <w:r w:rsidRPr="00C14CD5">
        <w:rPr>
          <w:rFonts w:ascii="Times New Roman" w:hAnsi="Times New Roman" w:cs="Times New Roman"/>
          <w:color w:val="000000"/>
          <w:spacing w:val="2"/>
          <w:sz w:val="28"/>
          <w:szCs w:val="28"/>
        </w:rPr>
        <w:t>большая несущая способность при малых габаритных размерах;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2"/>
          <w:sz w:val="28"/>
          <w:szCs w:val="28"/>
        </w:rPr>
        <w:t>5. простота конструкции.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Недостатки передач винт-гайка скольжения: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2"/>
          <w:sz w:val="28"/>
          <w:szCs w:val="28"/>
        </w:rPr>
        <w:t>1.</w:t>
      </w:r>
      <w:r w:rsidRPr="00C14CD5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 </w:t>
      </w:r>
      <w:r w:rsidRPr="00C14CD5">
        <w:rPr>
          <w:rFonts w:ascii="Times New Roman" w:hAnsi="Times New Roman" w:cs="Times New Roman"/>
          <w:color w:val="000000"/>
          <w:spacing w:val="2"/>
          <w:sz w:val="28"/>
          <w:szCs w:val="28"/>
        </w:rPr>
        <w:t>большие потери на трение и низкий </w:t>
      </w: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КПД;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2. затруднительность применения при больших частотах вращения.</w:t>
      </w:r>
    </w:p>
    <w:p w:rsidR="00CB6BAB" w:rsidRPr="00C14CD5" w:rsidRDefault="00CB6BAB" w:rsidP="00CB6BAB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pacing w:val="4"/>
          <w:sz w:val="28"/>
          <w:szCs w:val="28"/>
        </w:rPr>
        <w:t> </w:t>
      </w:r>
    </w:p>
    <w:p w:rsidR="00CB6BAB" w:rsidRPr="00C14CD5" w:rsidRDefault="00CB6BAB" w:rsidP="00CB6B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Достоинства и недостатки </w:t>
      </w:r>
      <w:proofErr w:type="spellStart"/>
      <w:r w:rsidRPr="00C14CD5">
        <w:rPr>
          <w:rStyle w:val="spelle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шариковинтовой</w:t>
      </w:r>
      <w:proofErr w:type="spellEnd"/>
      <w:r w:rsidRPr="00C14CD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передачи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Основные достоинства: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малые потери на тре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ние. КПД передачи достигает 0,9 и выше (сборка без предварительного  натяга);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2. высокая несущая способ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ность при малых габаритах;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3. низкий приведенный коэффициент трения покоя и высокая кинематическая чувствительность (возможность получения малых и точных перемещений);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4. отсутствие осевого и радиального зазоров (то есть мертвого хода);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5. надежная работа в широком диапазоне температур в вакууме;</w:t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6. малый износ рабочих поверхностей винта и гайки, обеспечивающий высокую точность и равномерность поступательного движения;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7. высокий ресурс.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Недостатки.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1. Требование высо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кой точности изготовления, слож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ность конструкции гайки.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2. Относительная сложность и трудоемкость изготовления (особенно операции шлифования специального профиля резьбы гайки и ходового винта).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3. Требо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вание хорошей защиты передачи от загрязнений.</w:t>
      </w:r>
    </w:p>
    <w:p w:rsidR="00CB6BAB" w:rsidRPr="00C14CD5" w:rsidRDefault="00CB6BAB" w:rsidP="00CB6BA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Другие_виды_шариковинтовых"/>
      <w:bookmarkStart w:id="2" w:name="_Достоинства_и_недостатки"/>
      <w:bookmarkEnd w:id="1"/>
      <w:bookmarkEnd w:id="2"/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</w:p>
    <w:p w:rsidR="00CB6BAB" w:rsidRPr="00C14CD5" w:rsidRDefault="00CB6BAB" w:rsidP="00CB6BAB">
      <w:pPr>
        <w:pStyle w:val="2"/>
        <w:spacing w:before="240" w:after="60" w:line="360" w:lineRule="atLeast"/>
        <w:ind w:right="-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bookmarkStart w:id="3" w:name="_Применение_передачи_“винт-гайка”"/>
      <w:bookmarkEnd w:id="3"/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Применение передачи “винт-гайка”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Наиболее характерными областями применения передачи винт – гайка являются:</w:t>
      </w:r>
    </w:p>
    <w:p w:rsidR="00CB6BAB" w:rsidRPr="00C14CD5" w:rsidRDefault="00CB6BAB" w:rsidP="00CB6BA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 поднятие грузов (домкраты);</w:t>
      </w:r>
    </w:p>
    <w:p w:rsidR="00CB6BAB" w:rsidRPr="00C14CD5" w:rsidRDefault="00CB6BAB" w:rsidP="00CB6BA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нагружение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в испытательных машинах;</w:t>
      </w:r>
    </w:p>
    <w:p w:rsidR="00CB6BAB" w:rsidRPr="00C14CD5" w:rsidRDefault="00CB6BAB" w:rsidP="00CB6BA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 осуществление рабочего процесса в станках (винтовые процессы);</w:t>
      </w:r>
    </w:p>
    <w:p w:rsidR="00CB6BAB" w:rsidRPr="00C14CD5" w:rsidRDefault="00CB6BAB" w:rsidP="00CB6BA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 управление оперением самолетов (закрылки, руки направления и высоты, механизмы выпуска шасси и изменения стреловидности крыла);</w:t>
      </w:r>
    </w:p>
    <w:p w:rsidR="00CB6BAB" w:rsidRPr="00C14CD5" w:rsidRDefault="00CB6BAB" w:rsidP="00CB6BA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- перемещение рабочих органов робота;</w:t>
      </w:r>
    </w:p>
    <w:p w:rsidR="00CB6BAB" w:rsidRPr="00C14CD5" w:rsidRDefault="00CB6BAB" w:rsidP="00CB6BAB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точные делительные перемещения (в измерительных механизмах и станках).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В </w:t>
      </w:r>
      <w:proofErr w:type="spellStart"/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шариковинтовых</w:t>
      </w:r>
      <w:proofErr w:type="spell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передачах при вращении винта шарики вовлекаются в движение по винтовым канавкам (</w:t>
      </w:r>
      <w:proofErr w:type="gramStart"/>
      <w:r w:rsidRPr="00C14CD5">
        <w:rPr>
          <w:rFonts w:ascii="Times New Roman" w:hAnsi="Times New Roman" w:cs="Times New Roman"/>
          <w:color w:val="000000"/>
          <w:sz w:val="28"/>
          <w:szCs w:val="28"/>
        </w:rPr>
        <w:t>см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. рис. 4), поступательно перемещают гайку и через перепускной канал возвращаются обратно. Перепускной канал выполняют между соседними или между первым и последним (рис. 4) витками гайки. Таким образом, перемещение шариков происходит по замкнутой внутри гайки траектории.</w:t>
      </w:r>
    </w:p>
    <w:p w:rsidR="00CB6BAB" w:rsidRPr="00C14CD5" w:rsidRDefault="00CB6BAB" w:rsidP="00CB6BAB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68655" cy="1597025"/>
            <wp:effectExtent l="19050" t="0" r="0" b="0"/>
            <wp:docPr id="9" name="Рисунок 9" descr="http://www.detalmach.ru/lect5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etalmach.ru/lect5.files/image0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4. Передача </w:t>
      </w:r>
      <w:r w:rsidRPr="00C14CD5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винт-гайка с трением </w:t>
      </w:r>
      <w:r w:rsidRPr="00C14CD5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качения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В станкостроении применяют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трехвитковые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гайки. Пе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репускной канал выполняют в специальном вкладыше, который встав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ляют в овальное окно гайки. В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трехвитковой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гайке предусматривают три вкладыша, расположенные под углом 120° один к другому и смещен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ные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длине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гайки на один шаг резьбы по отношению друг к другу. Таким образом, шарики в гайке разделены на три (по числу рабочих вит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ков) независимые группы. При работе передачи шарики, пройдя по вин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товой канавке на винте путь, равный длине одного витка, выкатываются из резьбы в перепускной канал вкладыша и возвращаются обратно в ис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ходное положение на тот же виток гайки.</w:t>
      </w:r>
    </w:p>
    <w:p w:rsidR="00CB6BAB" w:rsidRPr="00C14CD5" w:rsidRDefault="00CB6BAB" w:rsidP="00FB3FB0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Шариковинтовые передачи выполняют с одной или чаще с двумя гайками, установленными в одном корпусе. В конструкциях с двумя гайками наиболее просто исключить осевой зазор в сопряжении винт-гайка и тем самым повысить осевую жесткость пере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дачи и точность перемещения. Устраняют осевой зазор и создают пред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варительный натяг путем относительного осевого (например, с помо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softHyphen/>
        <w:t>щью прокладок) или углового смещения двух гаек.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Наибольшее распространение получил полукруглый профиль канавок с радиусом, превышающим на 3…5% радиус шариков, и с углом контакта α = 45° (рис. 4.1,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B6BAB" w:rsidRPr="00C14CD5" w:rsidRDefault="00CB6BAB" w:rsidP="00CB6BAB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74190" cy="1624330"/>
            <wp:effectExtent l="19050" t="0" r="0" b="0"/>
            <wp:docPr id="10" name="Рисунок 10" descr="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pStyle w:val="a3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</w:rPr>
      </w:pPr>
      <w:r w:rsidRPr="00C14CD5">
        <w:rPr>
          <w:b/>
          <w:bCs/>
          <w:color w:val="000000"/>
          <w:sz w:val="28"/>
          <w:szCs w:val="28"/>
        </w:rPr>
        <w:t>Рис.4.1. Профиль канавок передачи винт-гайка качения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Успешно применяют также профиль «стрельчатая арка» (рис. 4.1, </w:t>
      </w:r>
      <w:r w:rsidRPr="00C14C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), который сложнее в изготовлении, но позволяет создать предварительный натяг подбором диаметров шариков.      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В станкостроении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шариковинтовые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передачи изготавливают централизованно по ОСТ 1-1-72-6-81 под нагрузку от 9 до 90 кН (0,9…9,0 т).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Прямолинейный профиль резьбы (треугольный, трапециевидный) является наиболее технологичным, но значительно уступает по нагрузочной способности </w:t>
      </w:r>
      <w:proofErr w:type="gramStart"/>
      <w:r w:rsidRPr="00C14CD5">
        <w:rPr>
          <w:rStyle w:val="grame"/>
          <w:rFonts w:ascii="Times New Roman" w:hAnsi="Times New Roman" w:cs="Times New Roman"/>
          <w:color w:val="000000"/>
          <w:sz w:val="28"/>
          <w:szCs w:val="28"/>
        </w:rPr>
        <w:t>криволинейному</w:t>
      </w:r>
      <w:proofErr w:type="gramEnd"/>
      <w:r w:rsidRPr="00C14CD5">
        <w:rPr>
          <w:rFonts w:ascii="Times New Roman" w:hAnsi="Times New Roman" w:cs="Times New Roman"/>
          <w:color w:val="000000"/>
          <w:sz w:val="28"/>
          <w:szCs w:val="28"/>
        </w:rPr>
        <w:t> (так допускаемая нагрузка на шарик, находящийся в желобе с профилем в виде дуги окружности, более чем в три раза выше допускаемой нагрузки на шарик, лежащий на плоской поверхности треугольного или трапецеидального профиля). Поэтому прямолинейный профиль резьбы применяют в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шариковинтовой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передаче для восприятия небольших осевых нагрузок в приборах.</w:t>
      </w:r>
    </w:p>
    <w:p w:rsidR="00CB6BAB" w:rsidRPr="00C14CD5" w:rsidRDefault="00CB6BAB" w:rsidP="00CB6BAB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На рис. 4.2 показан </w:t>
      </w:r>
      <w:r w:rsidRPr="00C14C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шариковинтовой</w:t>
      </w:r>
      <w:r w:rsidRPr="00C14CD5">
        <w:rPr>
          <w:rFonts w:ascii="Times New Roman" w:hAnsi="Times New Roman" w:cs="Times New Roman"/>
          <w:color w:val="000000"/>
          <w:sz w:val="28"/>
          <w:szCs w:val="28"/>
        </w:rPr>
        <w:t> механизм, применяемый в узле изменения стреловидности крыла сверхзвукового самолета. Движение к вращающемуся винту 6 передается от конического редуктора через зубчатую цилиндрическую передачу 2, понижающую частоту вращения винта. С помощью винтовой резьбы и шариков 4 вращение винта преобразуется в поступательное перемещение гайки 5. Непрерывность циркуляции шариков обеспечивается перепускным каналом 3, выполненным в гайке. Узлом крепления 7 гайка связана с крылом самолета. Винт в корпусе ШВМ 1 фиксируется радиальными 9 и радиально-упорными 10 шарикоподшипниками. Для предохранения пары винт-гайка от загрязнения в конструкции ШВМ предусмотрен защитный кожух 8.</w:t>
      </w:r>
    </w:p>
    <w:p w:rsidR="00CB6BAB" w:rsidRPr="00C14CD5" w:rsidRDefault="00CB6BAB" w:rsidP="00CB6BAB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135120" cy="1733550"/>
            <wp:effectExtent l="19050" t="0" r="0" b="0"/>
            <wp:docPr id="11" name="Рисунок 11" descr="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B" w:rsidRPr="00C14CD5" w:rsidRDefault="00CB6BAB" w:rsidP="00CB6BAB">
      <w:pPr>
        <w:pStyle w:val="a3"/>
        <w:spacing w:before="0" w:beforeAutospacing="0" w:after="0" w:afterAutospacing="0" w:line="602" w:lineRule="atLeast"/>
        <w:ind w:firstLine="709"/>
        <w:jc w:val="center"/>
        <w:rPr>
          <w:color w:val="000000"/>
          <w:sz w:val="28"/>
          <w:szCs w:val="28"/>
        </w:rPr>
      </w:pPr>
      <w:r w:rsidRPr="00C14CD5">
        <w:rPr>
          <w:b/>
          <w:bCs/>
          <w:color w:val="000000"/>
          <w:sz w:val="28"/>
          <w:szCs w:val="28"/>
        </w:rPr>
        <w:t>Рис.4.2. </w:t>
      </w:r>
      <w:r w:rsidRPr="00C14CD5">
        <w:rPr>
          <w:rStyle w:val="spelle"/>
          <w:b/>
          <w:bCs/>
          <w:color w:val="000000"/>
          <w:sz w:val="28"/>
          <w:szCs w:val="28"/>
        </w:rPr>
        <w:t>Шарико</w:t>
      </w:r>
      <w:r w:rsidRPr="00C14CD5">
        <w:rPr>
          <w:b/>
          <w:bCs/>
          <w:color w:val="000000"/>
          <w:sz w:val="28"/>
          <w:szCs w:val="28"/>
        </w:rPr>
        <w:t>-винтовой механизм </w:t>
      </w:r>
      <w:proofErr w:type="gramStart"/>
      <w:r w:rsidRPr="00C14CD5">
        <w:rPr>
          <w:rStyle w:val="grame"/>
          <w:rFonts w:eastAsiaTheme="majorEastAsia"/>
          <w:b/>
          <w:bCs/>
          <w:color w:val="000000"/>
          <w:sz w:val="28"/>
          <w:szCs w:val="28"/>
        </w:rPr>
        <w:t>привода изменения стреловидности крыла самолета</w:t>
      </w:r>
      <w:proofErr w:type="gramEnd"/>
    </w:p>
    <w:p w:rsidR="00C8659B" w:rsidRPr="00C14CD5" w:rsidRDefault="00CB6BAB" w:rsidP="00FB3FB0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CD5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sectPr w:rsidR="00C8659B" w:rsidRPr="00C14CD5" w:rsidSect="00C8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B6BAB"/>
    <w:rsid w:val="00C14CD5"/>
    <w:rsid w:val="00C8659B"/>
    <w:rsid w:val="00CB6BAB"/>
    <w:rsid w:val="00E70514"/>
    <w:rsid w:val="00EA1DBF"/>
    <w:rsid w:val="00FB3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9B"/>
  </w:style>
  <w:style w:type="paragraph" w:styleId="1">
    <w:name w:val="heading 1"/>
    <w:basedOn w:val="a"/>
    <w:link w:val="10"/>
    <w:uiPriority w:val="9"/>
    <w:qFormat/>
    <w:rsid w:val="00CB6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B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6B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rame">
    <w:name w:val="grame"/>
    <w:basedOn w:val="a0"/>
    <w:rsid w:val="00CB6BAB"/>
  </w:style>
  <w:style w:type="character" w:customStyle="1" w:styleId="spelle">
    <w:name w:val="spelle"/>
    <w:basedOn w:val="a0"/>
    <w:rsid w:val="00CB6BAB"/>
  </w:style>
  <w:style w:type="paragraph" w:styleId="a3">
    <w:name w:val="caption"/>
    <w:basedOn w:val="a"/>
    <w:uiPriority w:val="35"/>
    <w:qFormat/>
    <w:rsid w:val="00CB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ac"/>
    <w:basedOn w:val="a"/>
    <w:rsid w:val="00CB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6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SpermaMassiveGames</dc:creator>
  <cp:lastModifiedBy>Студент</cp:lastModifiedBy>
  <cp:revision>4</cp:revision>
  <dcterms:created xsi:type="dcterms:W3CDTF">2023-04-10T16:21:00Z</dcterms:created>
  <dcterms:modified xsi:type="dcterms:W3CDTF">2023-04-26T11:03:00Z</dcterms:modified>
</cp:coreProperties>
</file>