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37D" w:rsidRDefault="0034237D">
      <w:pPr>
        <w:rPr>
          <w:rFonts w:ascii="Tahoma" w:hAnsi="Tahoma" w:cs="Tahoma"/>
          <w:b/>
          <w:sz w:val="28"/>
        </w:rPr>
      </w:pPr>
      <w:r w:rsidRPr="00565A88">
        <w:rPr>
          <w:rFonts w:ascii="Tahoma" w:hAnsi="Tahoma" w:cs="Tahoma"/>
          <w:b/>
          <w:sz w:val="28"/>
        </w:rPr>
        <w:t>CYMH BI Solution KPI Descriptions &amp; Formulas</w:t>
      </w:r>
    </w:p>
    <w:p w:rsidR="00565A88" w:rsidRPr="00565A88" w:rsidRDefault="00565A88" w:rsidP="00565A88">
      <w:pPr>
        <w:spacing w:after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The following table outlines descriptions and formulas for key performance indicators found in the Ontario Ministry of Health’s</w:t>
      </w:r>
      <w:r w:rsidR="003128B0">
        <w:rPr>
          <w:rFonts w:ascii="Tahoma" w:hAnsi="Tahoma" w:cs="Tahoma"/>
          <w:sz w:val="20"/>
        </w:rPr>
        <w:t xml:space="preserve"> (MOH)</w:t>
      </w:r>
      <w:r>
        <w:rPr>
          <w:rFonts w:ascii="Tahoma" w:hAnsi="Tahoma" w:cs="Tahoma"/>
          <w:sz w:val="20"/>
        </w:rPr>
        <w:t xml:space="preserve"> Child and Youth Mental Health Business Intelligence Solution (CYMH BI Solution). These formulas continue to undergo changes as the sector adopts this platform. The accuracy of </w:t>
      </w:r>
      <w:r w:rsidR="003128B0">
        <w:rPr>
          <w:rFonts w:ascii="Tahoma" w:hAnsi="Tahoma" w:cs="Tahoma"/>
          <w:sz w:val="20"/>
        </w:rPr>
        <w:t>Compass’s CYMH BI Solution Dashboard</w:t>
      </w:r>
      <w:r>
        <w:rPr>
          <w:rFonts w:ascii="Tahoma" w:hAnsi="Tahoma" w:cs="Tahoma"/>
          <w:sz w:val="20"/>
        </w:rPr>
        <w:t xml:space="preserve"> </w:t>
      </w:r>
      <w:r w:rsidR="003128B0">
        <w:rPr>
          <w:rFonts w:ascii="Tahoma" w:hAnsi="Tahoma" w:cs="Tahoma"/>
          <w:sz w:val="20"/>
        </w:rPr>
        <w:t>is dependent on</w:t>
      </w:r>
      <w:r>
        <w:rPr>
          <w:rFonts w:ascii="Tahoma" w:hAnsi="Tahoma" w:cs="Tahoma"/>
          <w:sz w:val="20"/>
        </w:rPr>
        <w:t xml:space="preserve"> Compass’s business </w:t>
      </w:r>
      <w:r w:rsidR="003128B0">
        <w:rPr>
          <w:rFonts w:ascii="Tahoma" w:hAnsi="Tahoma" w:cs="Tahoma"/>
          <w:sz w:val="20"/>
        </w:rPr>
        <w:t>processes</w:t>
      </w:r>
      <w:r>
        <w:rPr>
          <w:rFonts w:ascii="Tahoma" w:hAnsi="Tahoma" w:cs="Tahoma"/>
          <w:sz w:val="20"/>
        </w:rPr>
        <w:t xml:space="preserve"> </w:t>
      </w:r>
      <w:r w:rsidR="003128B0">
        <w:rPr>
          <w:rFonts w:ascii="Tahoma" w:hAnsi="Tahoma" w:cs="Tahoma"/>
          <w:sz w:val="20"/>
        </w:rPr>
        <w:t>aligning with MOH definitions</w:t>
      </w:r>
      <w:r>
        <w:rPr>
          <w:rFonts w:ascii="Tahoma" w:hAnsi="Tahoma" w:cs="Tahoma"/>
          <w:sz w:val="20"/>
        </w:rPr>
        <w:t>, data is entered correctly, data is submitted to the BI Solution without issue, and</w:t>
      </w:r>
      <w:r w:rsidR="003128B0">
        <w:rPr>
          <w:rFonts w:ascii="Tahoma" w:hAnsi="Tahoma" w:cs="Tahoma"/>
          <w:sz w:val="20"/>
        </w:rPr>
        <w:t xml:space="preserve"> the</w:t>
      </w:r>
      <w:r>
        <w:rPr>
          <w:rFonts w:ascii="Tahoma" w:hAnsi="Tahoma" w:cs="Tahoma"/>
          <w:sz w:val="20"/>
        </w:rPr>
        <w:t xml:space="preserve"> BI Solution is processing and presenting data correctly.</w:t>
      </w:r>
    </w:p>
    <w:p w:rsidR="00565A88" w:rsidRDefault="00565A88" w:rsidP="00565A88">
      <w:pPr>
        <w:spacing w:after="0"/>
        <w:rPr>
          <w:rFonts w:ascii="Tahoma" w:hAnsi="Tahoma" w:cs="Tahoma"/>
          <w:b/>
        </w:rPr>
      </w:pPr>
      <w:bookmarkStart w:id="0" w:name="_GoBack"/>
    </w:p>
    <w:bookmarkEnd w:id="0"/>
    <w:p w:rsidR="00565A88" w:rsidRPr="00565A88" w:rsidRDefault="00565A88" w:rsidP="00565A88">
      <w:pPr>
        <w:spacing w:after="0"/>
        <w:rPr>
          <w:rFonts w:ascii="Tahoma" w:hAnsi="Tahoma" w:cs="Tahoma"/>
          <w:sz w:val="20"/>
        </w:rPr>
      </w:pPr>
      <w:r w:rsidRPr="00565A88">
        <w:rPr>
          <w:rFonts w:ascii="Tahoma" w:hAnsi="Tahoma" w:cs="Tahoma"/>
          <w:b/>
          <w:sz w:val="20"/>
        </w:rPr>
        <w:t>Created</w:t>
      </w:r>
      <w:r w:rsidRPr="00565A88">
        <w:rPr>
          <w:rFonts w:ascii="Tahoma" w:hAnsi="Tahoma" w:cs="Tahoma"/>
          <w:sz w:val="20"/>
        </w:rPr>
        <w:t>: September 7, 2021</w:t>
      </w:r>
    </w:p>
    <w:p w:rsidR="00565A88" w:rsidRPr="00565A88" w:rsidRDefault="00565A88" w:rsidP="00565A88">
      <w:pPr>
        <w:spacing w:after="0"/>
        <w:rPr>
          <w:rFonts w:ascii="Tahoma" w:hAnsi="Tahoma" w:cs="Tahoma"/>
          <w:sz w:val="20"/>
        </w:rPr>
      </w:pPr>
      <w:r w:rsidRPr="00565A88">
        <w:rPr>
          <w:rFonts w:ascii="Tahoma" w:hAnsi="Tahoma" w:cs="Tahoma"/>
          <w:b/>
          <w:sz w:val="20"/>
        </w:rPr>
        <w:t>Last Updated</w:t>
      </w:r>
      <w:r w:rsidRPr="00565A88">
        <w:rPr>
          <w:rFonts w:ascii="Tahoma" w:hAnsi="Tahoma" w:cs="Tahoma"/>
          <w:sz w:val="20"/>
        </w:rPr>
        <w:t xml:space="preserve">: </w:t>
      </w:r>
      <w:r w:rsidR="00827154">
        <w:rPr>
          <w:rFonts w:ascii="Tahoma" w:hAnsi="Tahoma" w:cs="Tahoma"/>
          <w:sz w:val="20"/>
        </w:rPr>
        <w:t>November 18, 2021</w:t>
      </w:r>
    </w:p>
    <w:p w:rsidR="00565A88" w:rsidRPr="00565A88" w:rsidRDefault="00565A88" w:rsidP="00565A88">
      <w:pPr>
        <w:spacing w:after="0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835"/>
        <w:gridCol w:w="5464"/>
      </w:tblGrid>
      <w:tr w:rsidR="00E457B3" w:rsidTr="003128B0">
        <w:trPr>
          <w:tblHeader/>
        </w:trPr>
        <w:tc>
          <w:tcPr>
            <w:tcW w:w="6091" w:type="dxa"/>
          </w:tcPr>
          <w:p w:rsidR="00E457B3" w:rsidRPr="0034237D" w:rsidRDefault="00565A88" w:rsidP="00565A88">
            <w:pPr>
              <w:rPr>
                <w:rFonts w:ascii="Tahoma" w:hAnsi="Tahoma" w:cs="Tahoma"/>
                <w:b/>
                <w:noProof/>
                <w:lang w:eastAsia="en-CA"/>
              </w:rPr>
            </w:pPr>
            <w:r>
              <w:rPr>
                <w:rFonts w:ascii="Tahoma" w:hAnsi="Tahoma" w:cs="Tahoma"/>
                <w:b/>
                <w:noProof/>
                <w:lang w:eastAsia="en-CA"/>
              </w:rPr>
              <w:t xml:space="preserve">CYMH </w:t>
            </w:r>
            <w:r w:rsidR="0034237D" w:rsidRPr="0034237D">
              <w:rPr>
                <w:rFonts w:ascii="Tahoma" w:hAnsi="Tahoma" w:cs="Tahoma"/>
                <w:b/>
                <w:noProof/>
                <w:lang w:eastAsia="en-CA"/>
              </w:rPr>
              <w:t>BI Solution –Graphic</w:t>
            </w:r>
          </w:p>
        </w:tc>
        <w:tc>
          <w:tcPr>
            <w:tcW w:w="2835" w:type="dxa"/>
          </w:tcPr>
          <w:p w:rsidR="00E457B3" w:rsidRPr="0034237D" w:rsidRDefault="00E457B3">
            <w:pPr>
              <w:rPr>
                <w:rFonts w:ascii="Tahoma" w:hAnsi="Tahoma" w:cs="Tahoma"/>
                <w:b/>
              </w:rPr>
            </w:pPr>
            <w:r w:rsidRPr="0034237D">
              <w:rPr>
                <w:rFonts w:ascii="Tahoma" w:hAnsi="Tahoma" w:cs="Tahoma"/>
                <w:b/>
              </w:rPr>
              <w:t>Description</w:t>
            </w:r>
          </w:p>
        </w:tc>
        <w:tc>
          <w:tcPr>
            <w:tcW w:w="5464" w:type="dxa"/>
          </w:tcPr>
          <w:p w:rsidR="00E457B3" w:rsidRPr="0034237D" w:rsidRDefault="0034237D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Formula</w:t>
            </w:r>
            <w:r w:rsidR="008E1132">
              <w:rPr>
                <w:rFonts w:ascii="Tahoma" w:hAnsi="Tahoma" w:cs="Tahoma"/>
                <w:b/>
              </w:rPr>
              <w:t xml:space="preserve"> / Details</w:t>
            </w:r>
          </w:p>
        </w:tc>
      </w:tr>
      <w:tr w:rsidR="0034237D" w:rsidTr="003128B0">
        <w:tc>
          <w:tcPr>
            <w:tcW w:w="6091" w:type="dxa"/>
          </w:tcPr>
          <w:p w:rsidR="0034237D" w:rsidRDefault="0034237D" w:rsidP="0034237D">
            <w:r>
              <w:rPr>
                <w:noProof/>
                <w:lang w:eastAsia="en-CA"/>
              </w:rPr>
              <w:drawing>
                <wp:inline distT="0" distB="0" distL="0" distR="0" wp14:anchorId="44DD99B9" wp14:editId="045F1F35">
                  <wp:extent cx="3665220" cy="679507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777" cy="685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34237D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Total number of unique children </w:t>
            </w:r>
            <w:r w:rsidR="00DE0888">
              <w:rPr>
                <w:rFonts w:ascii="Tahoma" w:hAnsi="Tahoma" w:cs="Tahoma"/>
                <w:sz w:val="20"/>
                <w:szCs w:val="20"/>
              </w:rPr>
              <w:t>deemed eligible before the reporting end period and not closed prior to the report start date</w:t>
            </w:r>
          </w:p>
          <w:p w:rsidR="0034237D" w:rsidRPr="00E457B3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64" w:type="dxa"/>
          </w:tcPr>
          <w:p w:rsidR="0034237D" w:rsidRPr="003128B0" w:rsidRDefault="0034237D" w:rsidP="0034237D"/>
        </w:tc>
      </w:tr>
      <w:tr w:rsidR="008E1132" w:rsidTr="003128B0">
        <w:tc>
          <w:tcPr>
            <w:tcW w:w="6091" w:type="dxa"/>
          </w:tcPr>
          <w:p w:rsidR="008E1132" w:rsidRDefault="008E1132" w:rsidP="0034237D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7D67FC46" wp14:editId="407B6217">
                  <wp:extent cx="3665220" cy="14497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084" cy="145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8E1132" w:rsidRDefault="008E1132" w:rsidP="0034237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Total number of unque children with an intake completed within the reporting period by age</w:t>
            </w:r>
          </w:p>
        </w:tc>
        <w:tc>
          <w:tcPr>
            <w:tcW w:w="5464" w:type="dxa"/>
          </w:tcPr>
          <w:p w:rsidR="008E1132" w:rsidRPr="003128B0" w:rsidRDefault="008E1132" w:rsidP="0034237D">
            <w:r>
              <w:t>If a client has multiple intakes cross an age threshold they are counted once in each group (e.g., a child that is 10 receives an intake and is discharged and returns at age 11 for another intake – they are counted once in 6-10 and once in 11-14)</w:t>
            </w:r>
          </w:p>
        </w:tc>
      </w:tr>
      <w:tr w:rsidR="0034237D" w:rsidTr="003128B0">
        <w:tc>
          <w:tcPr>
            <w:tcW w:w="6091" w:type="dxa"/>
            <w:vAlign w:val="center"/>
          </w:tcPr>
          <w:p w:rsidR="0034237D" w:rsidRDefault="0034237D" w:rsidP="0034237D">
            <w:pPr>
              <w:tabs>
                <w:tab w:val="left" w:pos="2112"/>
              </w:tabs>
            </w:pPr>
            <w:r>
              <w:rPr>
                <w:noProof/>
                <w:lang w:eastAsia="en-CA"/>
              </w:rPr>
              <w:drawing>
                <wp:inline distT="0" distB="0" distL="0" distR="0" wp14:anchorId="503CF54A" wp14:editId="4D9B0B32">
                  <wp:extent cx="1577340" cy="1135380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256" t="22261" r="7721" b="51826"/>
                          <a:stretch/>
                        </pic:blipFill>
                        <pic:spPr bwMode="auto">
                          <a:xfrm>
                            <a:off x="0" y="0"/>
                            <a:ext cx="1577340" cy="1135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34237D" w:rsidRPr="00E457B3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  <w:r w:rsidRPr="00E457B3">
              <w:rPr>
                <w:rFonts w:ascii="Tahoma" w:hAnsi="Tahoma" w:cs="Tahoma"/>
                <w:sz w:val="20"/>
                <w:szCs w:val="20"/>
              </w:rPr>
              <w:t>Proportion of children/youth by each core service, as a percentage of all children/youth served during the reporting period</w:t>
            </w:r>
          </w:p>
        </w:tc>
        <w:tc>
          <w:tcPr>
            <w:tcW w:w="5464" w:type="dxa"/>
          </w:tcPr>
          <w:p w:rsidR="0034237D" w:rsidRPr="00E457B3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  <w:r w:rsidRPr="00E457B3">
              <w:rPr>
                <w:rFonts w:ascii="Tahoma" w:hAnsi="Tahoma" w:cs="Tahoma"/>
                <w:sz w:val="20"/>
                <w:szCs w:val="20"/>
              </w:rPr>
              <w:t>Number of (unique) children/youth by each core service ser</w:t>
            </w:r>
            <w:r w:rsidR="008E1132">
              <w:rPr>
                <w:rFonts w:ascii="Tahoma" w:hAnsi="Tahoma" w:cs="Tahoma"/>
                <w:sz w:val="20"/>
                <w:szCs w:val="20"/>
              </w:rPr>
              <w:t>ved during the reporting period</w:t>
            </w:r>
          </w:p>
          <w:p w:rsidR="0034237D" w:rsidRDefault="0034237D" w:rsidP="0034237D">
            <w:pPr>
              <w:pStyle w:val="Default"/>
              <w:rPr>
                <w:rFonts w:ascii="Tahoma" w:hAnsi="Tahoma" w:cs="Tahoma"/>
                <w:sz w:val="20"/>
                <w:szCs w:val="20"/>
              </w:rPr>
            </w:pPr>
            <w:r>
              <w:rPr>
                <w:color w:val="202124"/>
                <w:sz w:val="48"/>
                <w:szCs w:val="48"/>
                <w:shd w:val="clear" w:color="auto" w:fill="FFFFFF"/>
              </w:rPr>
              <w:t>÷</w:t>
            </w:r>
          </w:p>
          <w:p w:rsidR="0034237D" w:rsidRDefault="0034237D" w:rsidP="0034237D">
            <w:pPr>
              <w:pStyle w:val="Default"/>
              <w:rPr>
                <w:rFonts w:ascii="Tahoma" w:hAnsi="Tahoma" w:cs="Tahoma"/>
                <w:sz w:val="20"/>
                <w:szCs w:val="20"/>
              </w:rPr>
            </w:pPr>
            <w:r w:rsidRPr="00E457B3">
              <w:rPr>
                <w:rFonts w:ascii="Tahoma" w:hAnsi="Tahoma" w:cs="Tahoma"/>
                <w:sz w:val="20"/>
                <w:szCs w:val="20"/>
              </w:rPr>
              <w:t xml:space="preserve">Number of (unique) children/youth served during the reporting period </w:t>
            </w:r>
          </w:p>
          <w:p w:rsidR="00565A88" w:rsidRDefault="00565A88" w:rsidP="0034237D">
            <w:pPr>
              <w:pStyle w:val="Default"/>
              <w:rPr>
                <w:rFonts w:ascii="Tahoma" w:hAnsi="Tahoma" w:cs="Tahoma"/>
                <w:sz w:val="20"/>
                <w:szCs w:val="20"/>
              </w:rPr>
            </w:pPr>
          </w:p>
          <w:p w:rsidR="00565A88" w:rsidRPr="00E457B3" w:rsidRDefault="00565A88" w:rsidP="0034237D">
            <w:pPr>
              <w:pStyle w:val="Defaul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237D" w:rsidTr="003128B0">
        <w:tc>
          <w:tcPr>
            <w:tcW w:w="6091" w:type="dxa"/>
            <w:vAlign w:val="center"/>
          </w:tcPr>
          <w:p w:rsidR="0034237D" w:rsidRDefault="0034237D" w:rsidP="0034237D">
            <w:r>
              <w:rPr>
                <w:noProof/>
                <w:lang w:eastAsia="en-CA"/>
              </w:rPr>
              <w:drawing>
                <wp:inline distT="0" distB="0" distL="0" distR="0" wp14:anchorId="50096BE8" wp14:editId="147D8EF5">
                  <wp:extent cx="1577340" cy="8763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255" t="47480" r="7721" b="32520"/>
                          <a:stretch/>
                        </pic:blipFill>
                        <pic:spPr bwMode="auto">
                          <a:xfrm>
                            <a:off x="0" y="0"/>
                            <a:ext cx="1577340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34237D" w:rsidRPr="00E457B3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  <w:r w:rsidRPr="00E457B3">
              <w:rPr>
                <w:rFonts w:ascii="Tahoma" w:hAnsi="Tahoma" w:cs="Tahoma"/>
                <w:sz w:val="20"/>
                <w:szCs w:val="20"/>
              </w:rPr>
              <w:t>The average length of time between service start date and service end date, by service</w:t>
            </w:r>
          </w:p>
        </w:tc>
        <w:tc>
          <w:tcPr>
            <w:tcW w:w="5464" w:type="dxa"/>
          </w:tcPr>
          <w:p w:rsidR="0034237D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Length</w:t>
            </w:r>
            <w:r w:rsidRPr="00E457B3">
              <w:rPr>
                <w:rFonts w:ascii="Tahoma" w:hAnsi="Tahoma" w:cs="Tahoma"/>
                <w:sz w:val="20"/>
                <w:szCs w:val="20"/>
              </w:rPr>
              <w:t xml:space="preserve"> of time between service start date and service end date, by service. The service end date must be during reporting period.</w:t>
            </w:r>
          </w:p>
          <w:p w:rsidR="0034237D" w:rsidRPr="00E457B3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Arial"/>
                <w:color w:val="202124"/>
                <w:sz w:val="48"/>
                <w:szCs w:val="48"/>
                <w:shd w:val="clear" w:color="auto" w:fill="FFFFFF"/>
              </w:rPr>
              <w:t>÷</w:t>
            </w:r>
          </w:p>
          <w:p w:rsidR="00461071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  <w:r w:rsidRPr="00E457B3">
              <w:rPr>
                <w:rFonts w:ascii="Tahoma" w:hAnsi="Tahoma" w:cs="Tahoma"/>
                <w:sz w:val="20"/>
                <w:szCs w:val="20"/>
              </w:rPr>
              <w:lastRenderedPageBreak/>
              <w:t>Number of (unique) children/youth, by service, that ends the service in the re</w:t>
            </w:r>
          </w:p>
          <w:p w:rsidR="0034237D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  <w:r w:rsidRPr="00E457B3">
              <w:rPr>
                <w:rFonts w:ascii="Tahoma" w:hAnsi="Tahoma" w:cs="Tahoma"/>
                <w:sz w:val="20"/>
                <w:szCs w:val="20"/>
              </w:rPr>
              <w:t>porting period</w:t>
            </w:r>
          </w:p>
          <w:p w:rsidR="0034237D" w:rsidRPr="00E457B3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237D" w:rsidTr="003128B0">
        <w:tc>
          <w:tcPr>
            <w:tcW w:w="6091" w:type="dxa"/>
            <w:vAlign w:val="center"/>
          </w:tcPr>
          <w:p w:rsidR="0034237D" w:rsidRDefault="0034237D" w:rsidP="00565A88"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2FE20128" wp14:editId="0C531F32">
                  <wp:extent cx="1600200" cy="13563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4510" t="66435" r="7349" b="2608"/>
                          <a:stretch/>
                        </pic:blipFill>
                        <pic:spPr bwMode="auto">
                          <a:xfrm>
                            <a:off x="0" y="0"/>
                            <a:ext cx="1600200" cy="1356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34237D" w:rsidRPr="00E457B3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  <w:r w:rsidRPr="00E457B3">
              <w:rPr>
                <w:rFonts w:ascii="Tahoma" w:hAnsi="Tahoma" w:cs="Tahoma"/>
                <w:sz w:val="20"/>
                <w:szCs w:val="20"/>
              </w:rPr>
              <w:t>The average no. of direct service hours received by child/youth per active children/youth (per core service)</w:t>
            </w:r>
          </w:p>
        </w:tc>
        <w:tc>
          <w:tcPr>
            <w:tcW w:w="5464" w:type="dxa"/>
          </w:tcPr>
          <w:p w:rsidR="0034237D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  <w:r w:rsidRPr="00E457B3">
              <w:rPr>
                <w:rFonts w:ascii="Tahoma" w:hAnsi="Tahoma" w:cs="Tahoma"/>
                <w:sz w:val="20"/>
                <w:szCs w:val="20"/>
              </w:rPr>
              <w:t>The number of direct service hours client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Pr="00E457B3">
              <w:rPr>
                <w:rFonts w:ascii="Tahoma" w:hAnsi="Tahoma" w:cs="Tahoma"/>
                <w:sz w:val="20"/>
                <w:szCs w:val="20"/>
              </w:rPr>
              <w:t xml:space="preserve"> received, by each core s</w:t>
            </w:r>
            <w:r>
              <w:rPr>
                <w:rFonts w:ascii="Tahoma" w:hAnsi="Tahoma" w:cs="Tahoma"/>
                <w:sz w:val="20"/>
                <w:szCs w:val="20"/>
              </w:rPr>
              <w:t>ervice, during reporting period</w:t>
            </w:r>
          </w:p>
          <w:p w:rsidR="0034237D" w:rsidRPr="00E457B3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Arial"/>
                <w:color w:val="202124"/>
                <w:sz w:val="48"/>
                <w:szCs w:val="48"/>
                <w:shd w:val="clear" w:color="auto" w:fill="FFFFFF"/>
              </w:rPr>
              <w:t>÷</w:t>
            </w:r>
          </w:p>
          <w:p w:rsidR="0034237D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  <w:r w:rsidRPr="00E457B3">
              <w:rPr>
                <w:rFonts w:ascii="Tahoma" w:hAnsi="Tahoma" w:cs="Tahoma"/>
                <w:sz w:val="20"/>
                <w:szCs w:val="20"/>
              </w:rPr>
              <w:t>Number of (unique) children/youth</w:t>
            </w:r>
            <w:r>
              <w:rPr>
                <w:rFonts w:ascii="Tahoma" w:hAnsi="Tahoma" w:cs="Tahoma"/>
                <w:sz w:val="20"/>
                <w:szCs w:val="20"/>
              </w:rPr>
              <w:t xml:space="preserve"> served</w:t>
            </w:r>
            <w:r w:rsidRPr="00E457B3">
              <w:rPr>
                <w:rFonts w:ascii="Tahoma" w:hAnsi="Tahoma" w:cs="Tahoma"/>
                <w:sz w:val="20"/>
                <w:szCs w:val="20"/>
              </w:rPr>
              <w:t>, by s</w:t>
            </w:r>
            <w:r>
              <w:rPr>
                <w:rFonts w:ascii="Tahoma" w:hAnsi="Tahoma" w:cs="Tahoma"/>
                <w:sz w:val="20"/>
                <w:szCs w:val="20"/>
              </w:rPr>
              <w:t>ervice, during reporting period</w:t>
            </w:r>
          </w:p>
          <w:p w:rsidR="00565A88" w:rsidRDefault="00565A88" w:rsidP="0034237D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65A88" w:rsidRDefault="00565A88" w:rsidP="0034237D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65A88" w:rsidRPr="00E457B3" w:rsidRDefault="00565A88" w:rsidP="0034237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237D" w:rsidTr="003128B0">
        <w:tc>
          <w:tcPr>
            <w:tcW w:w="6091" w:type="dxa"/>
            <w:vAlign w:val="center"/>
          </w:tcPr>
          <w:p w:rsidR="0034237D" w:rsidRDefault="0034237D" w:rsidP="00565A88">
            <w:r>
              <w:rPr>
                <w:noProof/>
                <w:lang w:eastAsia="en-CA"/>
              </w:rPr>
              <w:drawing>
                <wp:inline distT="0" distB="0" distL="0" distR="0" wp14:anchorId="6BE07576" wp14:editId="1D0727D4">
                  <wp:extent cx="2217420" cy="7848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670" t="25136" r="4747" b="52350"/>
                          <a:stretch/>
                        </pic:blipFill>
                        <pic:spPr bwMode="auto">
                          <a:xfrm>
                            <a:off x="0" y="0"/>
                            <a:ext cx="2217420" cy="784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34237D" w:rsidRPr="00E457B3" w:rsidRDefault="0034237D" w:rsidP="0034237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457B3">
              <w:rPr>
                <w:rFonts w:ascii="Tahoma" w:hAnsi="Tahoma" w:cs="Tahoma"/>
                <w:color w:val="000000"/>
                <w:sz w:val="20"/>
                <w:szCs w:val="20"/>
              </w:rPr>
              <w:t>Average length of time that children/youth waited to start services during reporting period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EndnoteReference"/>
                <w:rFonts w:ascii="Tahoma" w:hAnsi="Tahoma" w:cs="Tahoma"/>
                <w:color w:val="000000"/>
                <w:sz w:val="20"/>
                <w:szCs w:val="20"/>
              </w:rPr>
              <w:endnoteReference w:id="1"/>
            </w:r>
          </w:p>
          <w:p w:rsidR="0034237D" w:rsidRPr="00E457B3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64" w:type="dxa"/>
          </w:tcPr>
          <w:p w:rsidR="0034237D" w:rsidRPr="00E457B3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</w:t>
            </w:r>
            <w:r w:rsidRPr="00E457B3">
              <w:rPr>
                <w:rFonts w:ascii="Tahoma" w:hAnsi="Tahoma" w:cs="Tahoma"/>
                <w:sz w:val="20"/>
                <w:szCs w:val="20"/>
              </w:rPr>
              <w:t xml:space="preserve">otal number of calendar days children/youth have been waiting (i.e., from initial contact date to service start date) for each service that started during the reporting period (exit cohort from waiting list) </w:t>
            </w:r>
          </w:p>
          <w:p w:rsidR="0034237D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Arial"/>
                <w:color w:val="202124"/>
                <w:sz w:val="48"/>
                <w:szCs w:val="48"/>
                <w:shd w:val="clear" w:color="auto" w:fill="FFFFFF"/>
              </w:rPr>
              <w:t>÷</w:t>
            </w:r>
            <w:r w:rsidRPr="00E457B3">
              <w:rPr>
                <w:rFonts w:ascii="Tahoma" w:hAnsi="Tahoma" w:cs="Tahoma"/>
                <w:sz w:val="20"/>
                <w:szCs w:val="20"/>
              </w:rPr>
              <w:br/>
              <w:t>Number of (unique) children/youth waiting for specific treatment services during the reporting period</w:t>
            </w:r>
          </w:p>
          <w:p w:rsidR="0034237D" w:rsidRPr="00E457B3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237D" w:rsidTr="003128B0">
        <w:tc>
          <w:tcPr>
            <w:tcW w:w="6091" w:type="dxa"/>
            <w:vAlign w:val="center"/>
          </w:tcPr>
          <w:p w:rsidR="0034237D" w:rsidRDefault="0034237D" w:rsidP="00565A88">
            <w:r>
              <w:rPr>
                <w:noProof/>
                <w:lang w:eastAsia="en-CA"/>
              </w:rPr>
              <w:drawing>
                <wp:inline distT="0" distB="0" distL="0" distR="0" wp14:anchorId="368FC283" wp14:editId="4425F4E8">
                  <wp:extent cx="2209800" cy="9982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668" t="46994" r="5058" b="24371"/>
                          <a:stretch/>
                        </pic:blipFill>
                        <pic:spPr bwMode="auto">
                          <a:xfrm>
                            <a:off x="0" y="0"/>
                            <a:ext cx="2209800" cy="998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34237D" w:rsidRPr="00E457B3" w:rsidRDefault="0034237D" w:rsidP="0034237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457B3">
              <w:rPr>
                <w:rFonts w:ascii="Tahoma" w:hAnsi="Tahoma" w:cs="Tahoma"/>
                <w:color w:val="000000"/>
                <w:sz w:val="20"/>
                <w:szCs w:val="20"/>
              </w:rPr>
              <w:t>The average amount of time that clients were on waitlists, for services that star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ted during the reporting period </w:t>
            </w:r>
            <w:r>
              <w:rPr>
                <w:rStyle w:val="EndnoteReference"/>
                <w:rFonts w:ascii="Tahoma" w:hAnsi="Tahoma" w:cs="Tahoma"/>
                <w:color w:val="000000"/>
                <w:sz w:val="20"/>
                <w:szCs w:val="20"/>
              </w:rPr>
              <w:endnoteReference w:id="2"/>
            </w:r>
          </w:p>
          <w:p w:rsidR="0034237D" w:rsidRPr="00E457B3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64" w:type="dxa"/>
          </w:tcPr>
          <w:p w:rsidR="0034237D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Total number</w:t>
            </w:r>
            <w:r w:rsidRPr="00E457B3">
              <w:rPr>
                <w:rFonts w:ascii="Tahoma" w:hAnsi="Tahoma" w:cs="Tahoma"/>
                <w:sz w:val="20"/>
                <w:szCs w:val="20"/>
              </w:rPr>
              <w:t xml:space="preserve"> of calendar days children/youth have been on the waitlist (i.e., from waitlist in date to waitlist out date) for each service that star</w:t>
            </w:r>
            <w:r>
              <w:rPr>
                <w:rFonts w:ascii="Tahoma" w:hAnsi="Tahoma" w:cs="Tahoma"/>
                <w:sz w:val="20"/>
                <w:szCs w:val="20"/>
              </w:rPr>
              <w:t>ted during the reporting period</w:t>
            </w:r>
          </w:p>
          <w:p w:rsidR="0034237D" w:rsidRPr="00E457B3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Arial"/>
                <w:color w:val="202124"/>
                <w:sz w:val="48"/>
                <w:szCs w:val="48"/>
                <w:shd w:val="clear" w:color="auto" w:fill="FFFFFF"/>
              </w:rPr>
              <w:t>÷</w:t>
            </w:r>
          </w:p>
          <w:p w:rsidR="0034237D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  <w:r w:rsidRPr="00E457B3">
              <w:rPr>
                <w:rFonts w:ascii="Tahoma" w:hAnsi="Tahoma" w:cs="Tahoma"/>
                <w:sz w:val="20"/>
                <w:szCs w:val="20"/>
              </w:rPr>
              <w:t>Number of (unique) children/youth that were on the waitlist and started to be ser</w:t>
            </w:r>
            <w:r>
              <w:rPr>
                <w:rFonts w:ascii="Tahoma" w:hAnsi="Tahoma" w:cs="Tahoma"/>
                <w:sz w:val="20"/>
                <w:szCs w:val="20"/>
              </w:rPr>
              <w:t>ved during the reporting period</w:t>
            </w:r>
          </w:p>
          <w:p w:rsidR="0034237D" w:rsidRPr="00E457B3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237D" w:rsidTr="003128B0">
        <w:tc>
          <w:tcPr>
            <w:tcW w:w="6091" w:type="dxa"/>
            <w:vAlign w:val="center"/>
          </w:tcPr>
          <w:p w:rsidR="0034237D" w:rsidRDefault="0034237D" w:rsidP="00565A88">
            <w:r>
              <w:rPr>
                <w:noProof/>
                <w:lang w:eastAsia="en-CA"/>
              </w:rPr>
              <w:drawing>
                <wp:inline distT="0" distB="0" distL="0" distR="0" wp14:anchorId="7F312F89" wp14:editId="1CF99102">
                  <wp:extent cx="2202180" cy="754380"/>
                  <wp:effectExtent l="0" t="0" r="762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980" t="74973" r="5058" b="3387"/>
                          <a:stretch/>
                        </pic:blipFill>
                        <pic:spPr bwMode="auto">
                          <a:xfrm>
                            <a:off x="0" y="0"/>
                            <a:ext cx="2202180" cy="75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34237D" w:rsidRPr="00E457B3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  <w:r w:rsidRPr="00E457B3">
              <w:rPr>
                <w:rFonts w:ascii="Tahoma" w:hAnsi="Tahoma" w:cs="Tahoma"/>
                <w:sz w:val="20"/>
                <w:szCs w:val="20"/>
              </w:rPr>
              <w:t>The unique number of children/youth on a service wa</w:t>
            </w:r>
            <w:r>
              <w:rPr>
                <w:rFonts w:ascii="Tahoma" w:hAnsi="Tahoma" w:cs="Tahoma"/>
                <w:sz w:val="20"/>
                <w:szCs w:val="20"/>
              </w:rPr>
              <w:t>it list during reporting period</w:t>
            </w:r>
          </w:p>
        </w:tc>
        <w:tc>
          <w:tcPr>
            <w:tcW w:w="5464" w:type="dxa"/>
          </w:tcPr>
          <w:p w:rsidR="0034237D" w:rsidRPr="00E457B3" w:rsidRDefault="0034237D" w:rsidP="0034237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93079" w:rsidRDefault="00E93079"/>
    <w:sectPr w:rsidR="00E93079" w:rsidSect="00592765">
      <w:headerReference w:type="default" r:id="rId10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B6F" w:rsidRDefault="001D0B6F" w:rsidP="0034237D">
      <w:pPr>
        <w:spacing w:after="0" w:line="240" w:lineRule="auto"/>
      </w:pPr>
      <w:r>
        <w:separator/>
      </w:r>
    </w:p>
  </w:endnote>
  <w:endnote w:type="continuationSeparator" w:id="0">
    <w:p w:rsidR="001D0B6F" w:rsidRDefault="001D0B6F" w:rsidP="0034237D">
      <w:pPr>
        <w:spacing w:after="0" w:line="240" w:lineRule="auto"/>
      </w:pPr>
      <w:r>
        <w:continuationSeparator/>
      </w:r>
    </w:p>
  </w:endnote>
  <w:endnote w:id="1">
    <w:p w:rsidR="0034237D" w:rsidRPr="0034237D" w:rsidRDefault="0034237D">
      <w:pPr>
        <w:pStyle w:val="EndnoteText"/>
        <w:rPr>
          <w:rFonts w:ascii="Tahoma" w:hAnsi="Tahoma" w:cs="Tahoma"/>
        </w:rPr>
      </w:pPr>
      <w:r w:rsidRPr="0034237D">
        <w:rPr>
          <w:rStyle w:val="EndnoteReference"/>
          <w:rFonts w:ascii="Tahoma" w:hAnsi="Tahoma" w:cs="Tahoma"/>
        </w:rPr>
        <w:endnoteRef/>
      </w:r>
      <w:r w:rsidRPr="0034237D">
        <w:rPr>
          <w:rFonts w:ascii="Tahoma" w:hAnsi="Tahoma" w:cs="Tahoma"/>
        </w:rPr>
        <w:t xml:space="preserve"> </w:t>
      </w:r>
      <w:r w:rsidRPr="0034237D">
        <w:rPr>
          <w:rFonts w:ascii="Tahoma" w:hAnsi="Tahoma" w:cs="Tahoma"/>
          <w:i/>
          <w:sz w:val="18"/>
        </w:rPr>
        <w:t>Currently under review</w:t>
      </w:r>
    </w:p>
  </w:endnote>
  <w:endnote w:id="2">
    <w:p w:rsidR="0034237D" w:rsidRPr="0034237D" w:rsidRDefault="0034237D">
      <w:pPr>
        <w:pStyle w:val="EndnoteText"/>
        <w:rPr>
          <w:i/>
          <w:sz w:val="18"/>
        </w:rPr>
      </w:pPr>
      <w:r w:rsidRPr="0034237D">
        <w:rPr>
          <w:rStyle w:val="EndnoteReference"/>
          <w:rFonts w:ascii="Tahoma" w:hAnsi="Tahoma" w:cs="Tahoma"/>
        </w:rPr>
        <w:endnoteRef/>
      </w:r>
      <w:r w:rsidRPr="0034237D">
        <w:rPr>
          <w:rFonts w:ascii="Tahoma" w:hAnsi="Tahoma" w:cs="Tahoma"/>
        </w:rPr>
        <w:t xml:space="preserve"> </w:t>
      </w:r>
      <w:r w:rsidRPr="0034237D">
        <w:rPr>
          <w:rFonts w:ascii="Tahoma" w:hAnsi="Tahoma" w:cs="Tahoma"/>
          <w:i/>
          <w:sz w:val="18"/>
        </w:rPr>
        <w:t>Currently under review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B6F" w:rsidRDefault="001D0B6F" w:rsidP="0034237D">
      <w:pPr>
        <w:spacing w:after="0" w:line="240" w:lineRule="auto"/>
      </w:pPr>
      <w:r>
        <w:separator/>
      </w:r>
    </w:p>
  </w:footnote>
  <w:footnote w:type="continuationSeparator" w:id="0">
    <w:p w:rsidR="001D0B6F" w:rsidRDefault="001D0B6F" w:rsidP="00342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37D" w:rsidRDefault="0034237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7262495</wp:posOffset>
          </wp:positionH>
          <wp:positionV relativeFrom="paragraph">
            <wp:posOffset>-304800</wp:posOffset>
          </wp:positionV>
          <wp:extent cx="1941195" cy="592199"/>
          <wp:effectExtent l="0" t="0" r="1905" b="0"/>
          <wp:wrapThrough wrapText="bothSides">
            <wp:wrapPolygon edited="0">
              <wp:start x="1696" y="0"/>
              <wp:lineTo x="0" y="4172"/>
              <wp:lineTo x="0" y="17382"/>
              <wp:lineTo x="1696" y="20858"/>
              <wp:lineTo x="4663" y="20858"/>
              <wp:lineTo x="21409" y="20858"/>
              <wp:lineTo x="21409" y="2781"/>
              <wp:lineTo x="4663" y="0"/>
              <wp:lineTo x="1696" y="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Compass-Trilingual-Horizontal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1195" cy="592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65"/>
    <w:rsid w:val="00083743"/>
    <w:rsid w:val="001D0B6F"/>
    <w:rsid w:val="003128B0"/>
    <w:rsid w:val="0034237D"/>
    <w:rsid w:val="00461071"/>
    <w:rsid w:val="005647B6"/>
    <w:rsid w:val="00565A88"/>
    <w:rsid w:val="00592765"/>
    <w:rsid w:val="00714368"/>
    <w:rsid w:val="00827154"/>
    <w:rsid w:val="00831B6A"/>
    <w:rsid w:val="008E1132"/>
    <w:rsid w:val="00DE0888"/>
    <w:rsid w:val="00E457B3"/>
    <w:rsid w:val="00E9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EAA034-CCF4-45DF-8413-4D87F53C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57B3"/>
    <w:pPr>
      <w:autoSpaceDE w:val="0"/>
      <w:autoSpaceDN w:val="0"/>
      <w:adjustRightInd w:val="0"/>
      <w:spacing w:after="0" w:line="240" w:lineRule="auto"/>
    </w:pPr>
    <w:rPr>
      <w:rFonts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37D"/>
  </w:style>
  <w:style w:type="paragraph" w:styleId="Footer">
    <w:name w:val="footer"/>
    <w:basedOn w:val="Normal"/>
    <w:link w:val="FooterChar"/>
    <w:uiPriority w:val="99"/>
    <w:unhideWhenUsed/>
    <w:rsid w:val="0034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37D"/>
  </w:style>
  <w:style w:type="paragraph" w:styleId="EndnoteText">
    <w:name w:val="endnote text"/>
    <w:basedOn w:val="Normal"/>
    <w:link w:val="EndnoteTextChar"/>
    <w:uiPriority w:val="99"/>
    <w:semiHidden/>
    <w:unhideWhenUsed/>
    <w:rsid w:val="003423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23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23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3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Schwabe</dc:creator>
  <cp:keywords/>
  <dc:description/>
  <cp:lastModifiedBy>Shauna Heron</cp:lastModifiedBy>
  <cp:revision>2</cp:revision>
  <dcterms:created xsi:type="dcterms:W3CDTF">2023-08-21T12:36:00Z</dcterms:created>
  <dcterms:modified xsi:type="dcterms:W3CDTF">2023-08-21T12:36:00Z</dcterms:modified>
</cp:coreProperties>
</file>