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pkq2r55thi" w:id="0"/>
      <w:bookmarkEnd w:id="0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1️⃣ Product Overview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56m6sep6wbb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Product Name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Market Opportunity Index (MOI)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in9iprmx25z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Quantify how attractive a geographic market (state-level initially) is for pest control business expansion using structural, competitive, and growth indicators.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wio05y14e8y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Question Answered</w:t>
      </w:r>
    </w:p>
    <w:p w:rsidR="00000000" w:rsidDel="00000000" w:rsidP="00000000" w:rsidRDefault="00000000" w:rsidRPr="00000000" w14:paraId="0000000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“Which U.S. states offer the best opportunity for expansion or acquisition?”</w:t>
      </w:r>
    </w:p>
    <w:p w:rsidR="00000000" w:rsidDel="00000000" w:rsidP="00000000" w:rsidRDefault="00000000" w:rsidRPr="00000000" w14:paraId="00000008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2️⃣ Scope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rmz8gjjlpxf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1 (MVP Scope)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U.S. State-level analysis (50 states only)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Population-adjusted opportunity scoring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Competition density scoring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Growth signal integration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0–100 composite score per state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Interactive dashboard</w:t>
        <w:br w:type="textWrapping"/>
      </w:r>
    </w:p>
    <w:p w:rsidR="00000000" w:rsidDel="00000000" w:rsidP="00000000" w:rsidRDefault="00000000" w:rsidRPr="00000000" w14:paraId="00000010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Out of Scope (Phase 1)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County/metro analysis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Real-time search trends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Climate seasonality (handled by SDI tool)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M&amp;A transaction tracking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Company-level benchmarking</w:t>
        <w:br w:type="textWrapping"/>
      </w:r>
    </w:p>
    <w:p w:rsidR="00000000" w:rsidDel="00000000" w:rsidP="00000000" w:rsidRDefault="00000000" w:rsidRPr="00000000" w14:paraId="00000016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3️⃣ Target Users</w:t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Private equity firms evaluating roll-ups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Multi-location operators expanding regionally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Franchise developers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Strategy teams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Industry consultants</w:t>
        <w:br w:type="textWrapping"/>
      </w:r>
    </w:p>
    <w:p w:rsidR="00000000" w:rsidDel="00000000" w:rsidP="00000000" w:rsidRDefault="00000000" w:rsidRPr="00000000" w14:paraId="0000001C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4️⃣ Core Concept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MOI is a </w:t>
      </w:r>
      <w:r w:rsidDel="00000000" w:rsidR="00000000" w:rsidRPr="00000000">
        <w:rPr>
          <w:b w:val="1"/>
          <w:bCs w:val="1"/>
          <w:rtl w:val="0"/>
        </w:rPr>
        <w:t xml:space="preserve">structural opportunity score</w:t>
      </w:r>
      <w:r w:rsidDel="00000000" w:rsidR="00000000" w:rsidRPr="00000000">
        <w:rPr>
          <w:rtl w:val="0"/>
        </w:rPr>
        <w:t xml:space="preserve">, not a seasonality or fragmentation tool.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evaluates:</w:t>
      </w:r>
    </w:p>
    <w:p w:rsidR="00000000" w:rsidDel="00000000" w:rsidP="00000000" w:rsidRDefault="00000000" w:rsidRPr="00000000" w14:paraId="0000001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Market Size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Competition Density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Structural Demand Drivers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Growth Signals</w:t>
        <w:br w:type="textWrapping"/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Output:</w:t>
        <w:br w:type="textWrapping"/>
        <w:t xml:space="preserve"> A standardized 0–100 score per state.</w:t>
      </w:r>
    </w:p>
    <w:p w:rsidR="00000000" w:rsidDel="00000000" w:rsidP="00000000" w:rsidRDefault="00000000" w:rsidRPr="00000000" w14:paraId="00000024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5️⃣ Data Requirements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relj926w61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A. Market Size (MSS)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it measures:</w:t>
        <w:br w:type="textWrapping"/>
      </w:r>
      <w:r w:rsidDel="00000000" w:rsidR="00000000" w:rsidRPr="00000000">
        <w:rPr>
          <w:rtl w:val="0"/>
        </w:rPr>
        <w:t xml:space="preserve"> Total addressable customer base in each state.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tmet6saat8l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Required Data: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State population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Housing units (optional enhancement)</w:t>
        <w:br w:type="textWrapping"/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3bw0otegxfx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Source: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United States Census Bureau (ACS annual estimates)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 Frequency: Annual</w:t>
      </w:r>
    </w:p>
    <w:p w:rsidR="00000000" w:rsidDel="00000000" w:rsidP="00000000" w:rsidRDefault="00000000" w:rsidRPr="00000000" w14:paraId="0000002D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B. Competition Density (CDS)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it measures:</w:t>
        <w:br w:type="textWrapping"/>
      </w:r>
      <w:r w:rsidDel="00000000" w:rsidR="00000000" w:rsidRPr="00000000">
        <w:rPr>
          <w:rtl w:val="0"/>
        </w:rPr>
        <w:t xml:space="preserve"> Number of pest control businesses relative to population.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4cbb6sbye1f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Required Data: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Count of pest control companies per state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Population</w:t>
        <w:br w:type="textWrapping"/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iewkhd4zpng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Possible Sources:</w:t>
      </w:r>
    </w:p>
    <w:p w:rsidR="00000000" w:rsidDel="00000000" w:rsidP="00000000" w:rsidRDefault="00000000" w:rsidRPr="00000000" w14:paraId="00000033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Axle (paid)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Yelp business listings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Maps listings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Secretary of State business registries (manual)</w:t>
        <w:br w:type="textWrapping"/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 Frequency: Annual or Semi-Annual</w:t>
      </w:r>
    </w:p>
    <w:p w:rsidR="00000000" w:rsidDel="00000000" w:rsidP="00000000" w:rsidRDefault="00000000" w:rsidRPr="00000000" w14:paraId="00000038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C. Structural Demand Drivers (PRS)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it measures:</w:t>
        <w:br w:type="textWrapping"/>
      </w:r>
      <w:r w:rsidDel="00000000" w:rsidR="00000000" w:rsidRPr="00000000">
        <w:rPr>
          <w:rtl w:val="0"/>
        </w:rPr>
        <w:t xml:space="preserve"> Environmental and housing factors that influence pest pressure.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e54p5kxoawo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Required Data:</w:t>
      </w:r>
    </w:p>
    <w:p w:rsidR="00000000" w:rsidDel="00000000" w:rsidP="00000000" w:rsidRDefault="00000000" w:rsidRPr="00000000" w14:paraId="0000003B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Climate zone classification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Housing age distribution</w:t>
        <w:br w:type="textWrapping"/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Sources:</w:t>
      </w:r>
    </w:p>
    <w:p w:rsidR="00000000" w:rsidDel="00000000" w:rsidP="00000000" w:rsidRDefault="00000000" w:rsidRPr="00000000" w14:paraId="0000003E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National Oceanic and Atmospheric Administration (climate classification)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United States Census Bureau (housing age)</w:t>
        <w:br w:type="textWrapping"/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 Frequency: Annual</w:t>
      </w:r>
    </w:p>
    <w:p w:rsidR="00000000" w:rsidDel="00000000" w:rsidP="00000000" w:rsidRDefault="00000000" w:rsidRPr="00000000" w14:paraId="00000041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D. Growth Signals (GTS)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it measures:</w:t>
        <w:br w:type="textWrapping"/>
      </w:r>
      <w:r w:rsidDel="00000000" w:rsidR="00000000" w:rsidRPr="00000000">
        <w:rPr>
          <w:rtl w:val="0"/>
        </w:rPr>
        <w:t xml:space="preserve"> Market expansion potential.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petymhesf8e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Required Data: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Annual population growth %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Building permits (optional)</w:t>
        <w:br w:type="textWrapping"/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Sources:</w:t>
      </w:r>
    </w:p>
    <w:p w:rsidR="00000000" w:rsidDel="00000000" w:rsidP="00000000" w:rsidRDefault="00000000" w:rsidRPr="00000000" w14:paraId="00000047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United States Census Bureau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Building Permits Survey (Census)</w:t>
        <w:br w:type="textWrapping"/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 Frequency: Annual</w:t>
      </w:r>
    </w:p>
    <w:p w:rsidR="00000000" w:rsidDel="00000000" w:rsidP="00000000" w:rsidRDefault="00000000" w:rsidRPr="00000000" w14:paraId="0000004A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6️⃣ Core Calculations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component normalized to 0–100 scale per year.</w:t>
      </w:r>
    </w:p>
    <w:p w:rsidR="00000000" w:rsidDel="00000000" w:rsidP="00000000" w:rsidRDefault="00000000" w:rsidRPr="00000000" w14:paraId="0000004C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 Market Size Score (MSS)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MSS=normalized(log(Population))MSS = normalized(log(Population))MSS=normalized(log(Population))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 used to prevent large states dominating unfairly.</w:t>
      </w:r>
    </w:p>
    <w:p w:rsidR="00000000" w:rsidDel="00000000" w:rsidP="00000000" w:rsidRDefault="00000000" w:rsidRPr="00000000" w14:paraId="0000004F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2️⃣ Competition Density Score (CDS)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First calculate: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Competition\ Density = \frac{\text{# Pest Firms}}{\text{Population}} \times 100,000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invert: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CDS=100−normalized(Competition Density)CDS = 100 - normalized(Competition\ Density)CDS=100−normalized(Competition Density)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Lower competition = higher score.</w:t>
      </w:r>
    </w:p>
    <w:p w:rsidR="00000000" w:rsidDel="00000000" w:rsidP="00000000" w:rsidRDefault="00000000" w:rsidRPr="00000000" w14:paraId="00000055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3️⃣ Structural Pest Risk Score (PRS)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Weighted composite of:</w:t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Climate risk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% housing over 30 years old</w:t>
        <w:br w:type="textWrapping"/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Normalized to 0–100.</w:t>
      </w:r>
    </w:p>
    <w:p w:rsidR="00000000" w:rsidDel="00000000" w:rsidP="00000000" w:rsidRDefault="00000000" w:rsidRPr="00000000" w14:paraId="0000005A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4️⃣ Growth Trend Score (GTS)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GTS=normalized(Annual Population Growth GTS = normalized(Annual\ Population\ Growth\ %)GTS=normalized(Annual Population Growth </w:t>
      </w:r>
    </w:p>
    <w:p w:rsidR="00000000" w:rsidDel="00000000" w:rsidP="00000000" w:rsidRDefault="00000000" w:rsidRPr="00000000" w14:paraId="0000005C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7️⃣ Final MOI Formula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Balanced weighting: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MOI=(0.35×MSS)+(0.30×CDS)+(0.20×PRS)+(0.15×GTS)MOI = (0.35 × MSS) + (0.30 × CDS) + (0.20 × PRS) + (0.15 × GTS)MOI=(0.35×MSS)+(0.30×CDS)+(0.20×PRS)+(0.15×GTS)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MVP simplified version: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MOI=(0.5×MSS)+(0.5×CDS)MOI = (0.5 × MSS) + (0.5 × CDS)MOI=(0.5×MSS)+(0.5×CDS)</w:t>
      </w:r>
    </w:p>
    <w:p w:rsidR="00000000" w:rsidDel="00000000" w:rsidP="00000000" w:rsidRDefault="00000000" w:rsidRPr="00000000" w14:paraId="00000061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8️⃣ Output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Output: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MOI Score (0–100) per state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Interpretation bands:</w:t>
      </w:r>
    </w:p>
    <w:tbl>
      <w:tblPr>
        <w:tblStyle w:val="Table1"/>
        <w:tblW w:w="3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50"/>
        <w:gridCol w:w="2930"/>
        <w:tblGridChange w:id="0">
          <w:tblGrid>
            <w:gridCol w:w="950"/>
            <w:gridCol w:w="293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80–100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High expansion opportunity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60–79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Strong opportunity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40–59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Moderate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20–39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Competitive / Saturated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0–19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Highly saturated</w:t>
            </w:r>
          </w:p>
        </w:tc>
      </w:tr>
    </w:tbl>
    <w:p w:rsidR="00000000" w:rsidDel="00000000" w:rsidP="00000000" w:rsidRDefault="00000000" w:rsidRPr="00000000" w14:paraId="00000071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9️⃣ UI Requirements (High-Level)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Dashboard must include:</w:t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U.S. interactive heat map (state colored by MOI)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Ranked state table (sortable)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Component breakdown per state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Year selector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Hover tooltips with full metrics</w:t>
        <w:br w:type="textWrapping"/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Charts required:</w:t>
      </w:r>
    </w:p>
    <w:p w:rsidR="00000000" w:rsidDel="00000000" w:rsidP="00000000" w:rsidRDefault="00000000" w:rsidRPr="00000000" w14:paraId="0000007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MOI choropleth map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Competition density scatter plot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Opportunity quadrant chart (Size vs Competition)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Trend chart (if multi-year)</w:t>
        <w:br w:type="textWrapping"/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Must be visually clear, high contrast, investor-grade.</w:t>
      </w:r>
    </w:p>
    <w:p w:rsidR="00000000" w:rsidDel="00000000" w:rsidP="00000000" w:rsidRDefault="00000000" w:rsidRPr="00000000" w14:paraId="0000007E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🔟 Data Storage Structure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Table: State_Market_Data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081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Year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Population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Pest_Firm_Count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Housing_Age_%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Climate_Risk_Index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Population_Growth_%</w:t>
        <w:br w:type="textWrapping"/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Calculated:</w:t>
      </w:r>
    </w:p>
    <w:p w:rsidR="00000000" w:rsidDel="00000000" w:rsidP="00000000" w:rsidRDefault="00000000" w:rsidRPr="00000000" w14:paraId="0000008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MSS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CDS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PRS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GTS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MOI</w:t>
        <w:br w:type="textWrapping"/>
      </w:r>
    </w:p>
    <w:p w:rsidR="00000000" w:rsidDel="00000000" w:rsidP="00000000" w:rsidRDefault="00000000" w:rsidRPr="00000000" w14:paraId="0000008E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1️⃣1️⃣ Validation Rules</w:t>
      </w:r>
    </w:p>
    <w:p w:rsidR="00000000" w:rsidDel="00000000" w:rsidP="00000000" w:rsidRDefault="00000000" w:rsidRPr="00000000" w14:paraId="0000008F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negative values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Pest firm count must be integer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Population &gt; 0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Normalize within same year only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historical values</w:t>
        <w:br w:type="textWrapping"/>
      </w:r>
    </w:p>
    <w:p w:rsidR="00000000" w:rsidDel="00000000" w:rsidP="00000000" w:rsidRDefault="00000000" w:rsidRPr="00000000" w14:paraId="00000094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1️⃣2️⃣ Update Frequency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Annual recommended.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Population + housing + growth update annually.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Competition count update annually.</w:t>
      </w:r>
    </w:p>
    <w:p w:rsidR="00000000" w:rsidDel="00000000" w:rsidP="00000000" w:rsidRDefault="00000000" w:rsidRPr="00000000" w14:paraId="00000098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1️⃣3️⃣ Strategic Positioning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MOI is: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Expansion prioritization tool</w:t>
        <w:br w:type="textWrapping"/>
        <w:t xml:space="preserve"> • Acquisition scouting tool</w:t>
        <w:br w:type="textWrapping"/>
        <w:t xml:space="preserve"> • Competitive saturation indicator</w:t>
        <w:br w:type="textWrapping"/>
        <w:t xml:space="preserve"> • Market sizing overlay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complements:</w:t>
      </w:r>
    </w:p>
    <w:p w:rsidR="00000000" w:rsidDel="00000000" w:rsidP="00000000" w:rsidRDefault="00000000" w:rsidRPr="00000000" w14:paraId="0000009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SDI (Seasonal timing)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MFS (Industry structure)</w:t>
        <w:br w:type="textWrapping"/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