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EA49" w14:textId="342610A7" w:rsidR="00B621B4" w:rsidRPr="00B621B4" w:rsidRDefault="00B621B4" w:rsidP="00B621B4">
      <w:pPr>
        <w:jc w:val="center"/>
        <w:rPr>
          <w:b/>
          <w:bCs/>
          <w:sz w:val="32"/>
          <w:szCs w:val="36"/>
        </w:rPr>
      </w:pPr>
      <w:r w:rsidRPr="00B621B4">
        <w:rPr>
          <w:rFonts w:hint="eastAsia"/>
          <w:b/>
          <w:bCs/>
          <w:sz w:val="32"/>
          <w:szCs w:val="36"/>
        </w:rPr>
        <w:t>README</w:t>
      </w:r>
      <w:r w:rsidR="005106C1">
        <w:rPr>
          <w:rFonts w:hint="eastAsia"/>
          <w:b/>
          <w:bCs/>
          <w:sz w:val="32"/>
          <w:szCs w:val="36"/>
        </w:rPr>
        <w:t xml:space="preserve"> (</w:t>
      </w:r>
      <w:r w:rsidR="005106C1" w:rsidRPr="005106C1">
        <w:rPr>
          <w:b/>
          <w:bCs/>
          <w:sz w:val="32"/>
          <w:szCs w:val="36"/>
        </w:rPr>
        <w:t>Software Operation Instructions</w:t>
      </w:r>
      <w:r w:rsidR="005106C1">
        <w:rPr>
          <w:rFonts w:hint="eastAsia"/>
          <w:b/>
          <w:bCs/>
          <w:sz w:val="32"/>
          <w:szCs w:val="36"/>
        </w:rPr>
        <w:t>)</w:t>
      </w:r>
    </w:p>
    <w:p w14:paraId="44774D76" w14:textId="344B42A1" w:rsidR="00B621B4" w:rsidRPr="00B621B4" w:rsidRDefault="00B621B4" w:rsidP="00B621B4">
      <w:pPr>
        <w:ind w:firstLineChars="200" w:firstLine="440"/>
      </w:pPr>
      <w:r w:rsidRPr="00B621B4">
        <w:t>This system is based on Python language to realize the function deployment and prototyping of the interactive interface. The following figure shows the workflow diagram of the interactive system.</w:t>
      </w:r>
    </w:p>
    <w:p w14:paraId="05AA1043" w14:textId="49A9EA05" w:rsidR="00963189" w:rsidRDefault="00B621B4">
      <w:r>
        <w:rPr>
          <w:rFonts w:hint="eastAsia"/>
          <w:noProof/>
        </w:rPr>
        <w:drawing>
          <wp:inline distT="0" distB="0" distL="114300" distR="114300" wp14:anchorId="16838B66" wp14:editId="4F8797A1">
            <wp:extent cx="5266690" cy="2962910"/>
            <wp:effectExtent l="0" t="0" r="16510" b="8890"/>
            <wp:docPr id="1" name="图片 1" descr="e6a26cb6bf62b95e8aff33d430fd9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6a26cb6bf62b95e8aff33d430fd92ac"/>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327FCEC0" w14:textId="7C29B7D0" w:rsidR="00B679F4" w:rsidRPr="00B679F4" w:rsidRDefault="00B679F4" w:rsidP="00B679F4">
      <w:pPr>
        <w:ind w:firstLineChars="200" w:firstLine="440"/>
      </w:pPr>
      <w:r w:rsidRPr="00B679F4">
        <w:t>When you open the software, you will be taken to the user login screen. Users need to enter their account number and password correctly to log into the system. If the password is entered incorrectly, the software will give an error message. The interactive login screen is shown in the figure</w:t>
      </w:r>
      <w:r w:rsidR="002E064C">
        <w:rPr>
          <w:rFonts w:hint="eastAsia"/>
        </w:rPr>
        <w:t>.</w:t>
      </w:r>
      <w:r w:rsidR="00A54409">
        <w:rPr>
          <w:rFonts w:hint="eastAsia"/>
        </w:rPr>
        <w:t xml:space="preserve"> </w:t>
      </w:r>
      <w:r w:rsidR="00C1061A" w:rsidRPr="00C1061A">
        <w:t>The default account is "admin" and the password is "123456".</w:t>
      </w:r>
    </w:p>
    <w:p w14:paraId="31A223FC" w14:textId="4031C3F5" w:rsidR="00B621B4" w:rsidRDefault="002254EF" w:rsidP="00F10E33">
      <w:pPr>
        <w:jc w:val="center"/>
      </w:pPr>
      <w:r>
        <w:rPr>
          <w:noProof/>
        </w:rPr>
        <w:drawing>
          <wp:inline distT="0" distB="0" distL="0" distR="0" wp14:anchorId="2EE50A14" wp14:editId="65C73982">
            <wp:extent cx="4799453" cy="3181901"/>
            <wp:effectExtent l="0" t="0" r="1270" b="0"/>
            <wp:docPr id="1490320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420" cy="3199779"/>
                    </a:xfrm>
                    <a:prstGeom prst="rect">
                      <a:avLst/>
                    </a:prstGeom>
                    <a:noFill/>
                    <a:ln>
                      <a:noFill/>
                    </a:ln>
                  </pic:spPr>
                </pic:pic>
              </a:graphicData>
            </a:graphic>
          </wp:inline>
        </w:drawing>
      </w:r>
    </w:p>
    <w:p w14:paraId="23B07A0C" w14:textId="10D73266" w:rsidR="00F10E33" w:rsidRPr="00F10E33" w:rsidRDefault="00F10E33" w:rsidP="00F10E33">
      <w:pPr>
        <w:ind w:firstLineChars="200" w:firstLine="440"/>
      </w:pPr>
      <w:r w:rsidRPr="00F10E33">
        <w:lastRenderedPageBreak/>
        <w:t>After logging in, users will be given the options of “manual entry” and “batch inference”. Users can click on the appropriate button to screen according to their needs. If the user has completed all the operations, he/she can click “logout” to exit the account and return to the login interface. The interactive interface is shown in the figure</w:t>
      </w:r>
      <w:r w:rsidR="00F32191">
        <w:rPr>
          <w:rFonts w:hint="eastAsia"/>
        </w:rPr>
        <w:t>.</w:t>
      </w:r>
    </w:p>
    <w:p w14:paraId="1067D693" w14:textId="100871D5" w:rsidR="00F10E33" w:rsidRDefault="002254EF" w:rsidP="00F10E33">
      <w:pPr>
        <w:jc w:val="center"/>
      </w:pPr>
      <w:r>
        <w:rPr>
          <w:rFonts w:ascii="等线" w:eastAsia="等线" w:hAnsi="等线" w:cs="Times New Roman"/>
          <w:noProof/>
          <w:sz w:val="21"/>
          <w:szCs w:val="22"/>
        </w:rPr>
        <w:drawing>
          <wp:inline distT="0" distB="0" distL="0" distR="0" wp14:anchorId="51353C3E" wp14:editId="3F10287D">
            <wp:extent cx="4862705" cy="3238483"/>
            <wp:effectExtent l="0" t="0" r="0" b="635"/>
            <wp:docPr id="1775157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2581" cy="3245060"/>
                    </a:xfrm>
                    <a:prstGeom prst="rect">
                      <a:avLst/>
                    </a:prstGeom>
                    <a:noFill/>
                    <a:ln>
                      <a:noFill/>
                    </a:ln>
                  </pic:spPr>
                </pic:pic>
              </a:graphicData>
            </a:graphic>
          </wp:inline>
        </w:drawing>
      </w:r>
    </w:p>
    <w:p w14:paraId="32678805" w14:textId="56B4E612" w:rsidR="00F10E33" w:rsidRPr="00F10E33" w:rsidRDefault="00F10E33" w:rsidP="00F10E33">
      <w:pPr>
        <w:ind w:firstLineChars="200" w:firstLine="440"/>
      </w:pPr>
      <w:r w:rsidRPr="00F10E33">
        <w:t xml:space="preserve">If the user selects “manual entry”, the user is redirected to a screen where the probability of disease is predicted by manual entry. The interface consists of 21 questions that translate the indicators collected in the questionnaire into easy-to-understand questions. For dichotomous qualitative characteristics, the interface enforces the use of drop-down radio boxes and strictly limits the options to “Yes” and “No”. This design prevents arbitrary blind typing by the user from the front end and ensures the structural integrity of the underlying data. For continuous quantitative features, the interface provides standard text input boxes and is equipped with an error blocking mechanism in the background. Once the user enters illegal or non-numeric characters, the system will automatically smooth and correct them to standard clinical default values, effectively reducing the risk of program crash. After the user enters all the indicator values, click the </w:t>
      </w:r>
      <w:r w:rsidR="00F32191">
        <w:t>“</w:t>
      </w:r>
      <w:r w:rsidRPr="00F10E33">
        <w:t>Run</w:t>
      </w:r>
      <w:r w:rsidR="00F32191">
        <w:t>”</w:t>
      </w:r>
      <w:r w:rsidRPr="00F10E33">
        <w:t xml:space="preserve"> button to get the results. Since the software pulls in pre-trained models, it is able to give predictions within a few seconds. Once the prediction is complete, the relevant result data is displayed in the form of a pop-up window. The pop-up window will show the judgment of the risk of diabetes and give the confidence interval. The pop-up window also displays the input values for all indicators for the user to check. If the user completes the self-assessment, they can click the back button to return to the previous screen. The interactive interface and results pop-up window are shown below</w:t>
      </w:r>
      <w:r w:rsidR="00927BBA">
        <w:rPr>
          <w:rFonts w:hint="eastAsia"/>
        </w:rPr>
        <w:t>.</w:t>
      </w:r>
    </w:p>
    <w:p w14:paraId="5CFA2DCE" w14:textId="4A56CBDB" w:rsidR="00F10E33" w:rsidRDefault="002254EF" w:rsidP="002254EF">
      <w:pPr>
        <w:jc w:val="center"/>
      </w:pPr>
      <w:r>
        <w:rPr>
          <w:noProof/>
        </w:rPr>
        <w:lastRenderedPageBreak/>
        <w:drawing>
          <wp:inline distT="0" distB="0" distL="0" distR="0" wp14:anchorId="73D68400" wp14:editId="6A55F04F">
            <wp:extent cx="4908334" cy="3270250"/>
            <wp:effectExtent l="0" t="0" r="6985" b="6350"/>
            <wp:docPr id="17497748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7739" cy="3276516"/>
                    </a:xfrm>
                    <a:prstGeom prst="rect">
                      <a:avLst/>
                    </a:prstGeom>
                    <a:noFill/>
                    <a:ln>
                      <a:noFill/>
                    </a:ln>
                  </pic:spPr>
                </pic:pic>
              </a:graphicData>
            </a:graphic>
          </wp:inline>
        </w:drawing>
      </w:r>
    </w:p>
    <w:p w14:paraId="179A1D8A" w14:textId="778F17CB" w:rsidR="0063449C" w:rsidRDefault="002254EF" w:rsidP="002254EF">
      <w:pPr>
        <w:jc w:val="center"/>
      </w:pPr>
      <w:r>
        <w:rPr>
          <w:noProof/>
        </w:rPr>
        <w:drawing>
          <wp:inline distT="0" distB="0" distL="0" distR="0" wp14:anchorId="6F4C9F01" wp14:editId="1C603E90">
            <wp:extent cx="2552700" cy="3552251"/>
            <wp:effectExtent l="0" t="0" r="0" b="0"/>
            <wp:docPr id="4369946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3063" cy="3566671"/>
                    </a:xfrm>
                    <a:prstGeom prst="rect">
                      <a:avLst/>
                    </a:prstGeom>
                    <a:noFill/>
                    <a:ln>
                      <a:noFill/>
                    </a:ln>
                  </pic:spPr>
                </pic:pic>
              </a:graphicData>
            </a:graphic>
          </wp:inline>
        </w:drawing>
      </w:r>
    </w:p>
    <w:p w14:paraId="78E400E1" w14:textId="69F446AB" w:rsidR="0063449C" w:rsidRPr="0063449C" w:rsidRDefault="0063449C" w:rsidP="0063449C">
      <w:pPr>
        <w:ind w:firstLineChars="200" w:firstLine="440"/>
      </w:pPr>
      <w:r w:rsidRPr="0063449C">
        <w:t>If you select “</w:t>
      </w:r>
      <w:r w:rsidR="00927BBA">
        <w:rPr>
          <w:rFonts w:hint="eastAsia"/>
        </w:rPr>
        <w:t>B</w:t>
      </w:r>
      <w:r w:rsidRPr="0063449C">
        <w:t xml:space="preserve">atch </w:t>
      </w:r>
      <w:r w:rsidR="00927BBA">
        <w:rPr>
          <w:rFonts w:hint="eastAsia"/>
        </w:rPr>
        <w:t>I</w:t>
      </w:r>
      <w:r w:rsidRPr="0063449C">
        <w:t>nference”, you will be redirected to the interface of batch disease probability prediction by file import. The interface can directly import excel files for prediction. The interface seamlessly calls the native file dialog of the operating system. Users can select the source data table in an intuitive browsing experience. Once the forecast is complete, the data table is saved in the destination folder. The user can also return to the previous screen by using the exit button. The interface and some of the prediction results are shown below</w:t>
      </w:r>
      <w:r w:rsidR="00927BBA">
        <w:rPr>
          <w:rFonts w:hint="eastAsia"/>
        </w:rPr>
        <w:t>.</w:t>
      </w:r>
    </w:p>
    <w:p w14:paraId="0821681A" w14:textId="33A152E4" w:rsidR="0063449C" w:rsidRDefault="002254EF" w:rsidP="00F10E33">
      <w:r>
        <w:rPr>
          <w:noProof/>
        </w:rPr>
        <w:lastRenderedPageBreak/>
        <w:drawing>
          <wp:inline distT="0" distB="0" distL="0" distR="0" wp14:anchorId="455032BA" wp14:editId="225BB7A7">
            <wp:extent cx="5270500" cy="3505200"/>
            <wp:effectExtent l="0" t="0" r="6350" b="0"/>
            <wp:docPr id="1582043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3505200"/>
                    </a:xfrm>
                    <a:prstGeom prst="rect">
                      <a:avLst/>
                    </a:prstGeom>
                    <a:noFill/>
                    <a:ln>
                      <a:noFill/>
                    </a:ln>
                  </pic:spPr>
                </pic:pic>
              </a:graphicData>
            </a:graphic>
          </wp:inline>
        </w:drawing>
      </w:r>
    </w:p>
    <w:tbl>
      <w:tblPr>
        <w:tblStyle w:val="af2"/>
        <w:tblW w:w="0" w:type="auto"/>
        <w:tblLook w:val="04A0" w:firstRow="1" w:lastRow="0" w:firstColumn="1" w:lastColumn="0" w:noHBand="0" w:noVBand="1"/>
      </w:tblPr>
      <w:tblGrid>
        <w:gridCol w:w="725"/>
        <w:gridCol w:w="366"/>
        <w:gridCol w:w="719"/>
        <w:gridCol w:w="642"/>
        <w:gridCol w:w="1405"/>
        <w:gridCol w:w="1687"/>
        <w:gridCol w:w="1419"/>
        <w:gridCol w:w="1333"/>
      </w:tblGrid>
      <w:tr w:rsidR="00A27D93" w14:paraId="5BFFCC93" w14:textId="77777777" w:rsidTr="007720BA">
        <w:tc>
          <w:tcPr>
            <w:tcW w:w="725" w:type="dxa"/>
          </w:tcPr>
          <w:p w14:paraId="35726750" w14:textId="77777777" w:rsidR="00A27D93" w:rsidRDefault="00A27D93" w:rsidP="001C68CD">
            <w:pPr>
              <w:rPr>
                <w:sz w:val="15"/>
                <w:szCs w:val="15"/>
              </w:rPr>
            </w:pPr>
            <w:r>
              <w:rPr>
                <w:rFonts w:hint="eastAsia"/>
                <w:b/>
                <w:bCs/>
                <w:color w:val="000000"/>
                <w:sz w:val="15"/>
                <w:szCs w:val="15"/>
              </w:rPr>
              <w:t>HighBP</w:t>
            </w:r>
          </w:p>
        </w:tc>
        <w:tc>
          <w:tcPr>
            <w:tcW w:w="366" w:type="dxa"/>
            <w:vMerge w:val="restart"/>
            <w:vAlign w:val="center"/>
          </w:tcPr>
          <w:p w14:paraId="00F23864" w14:textId="77777777" w:rsidR="00A27D93" w:rsidRDefault="00A27D93" w:rsidP="001C68CD">
            <w:pPr>
              <w:jc w:val="center"/>
              <w:rPr>
                <w:sz w:val="15"/>
                <w:szCs w:val="15"/>
              </w:rPr>
            </w:pPr>
            <w:r>
              <w:rPr>
                <w:sz w:val="15"/>
                <w:szCs w:val="15"/>
              </w:rPr>
              <w:t>…</w:t>
            </w:r>
          </w:p>
        </w:tc>
        <w:tc>
          <w:tcPr>
            <w:tcW w:w="719" w:type="dxa"/>
          </w:tcPr>
          <w:p w14:paraId="6769FD03" w14:textId="77777777" w:rsidR="00A27D93" w:rsidRDefault="00A27D93" w:rsidP="001C68CD">
            <w:pPr>
              <w:rPr>
                <w:sz w:val="15"/>
                <w:szCs w:val="15"/>
              </w:rPr>
            </w:pPr>
            <w:r>
              <w:rPr>
                <w:rFonts w:hint="eastAsia"/>
                <w:b/>
                <w:bCs/>
                <w:color w:val="000000"/>
                <w:sz w:val="15"/>
                <w:szCs w:val="15"/>
              </w:rPr>
              <w:t>Income</w:t>
            </w:r>
          </w:p>
        </w:tc>
        <w:tc>
          <w:tcPr>
            <w:tcW w:w="642" w:type="dxa"/>
          </w:tcPr>
          <w:p w14:paraId="681C4E21" w14:textId="77777777" w:rsidR="00A27D93" w:rsidRDefault="00A27D93" w:rsidP="001C68CD">
            <w:pPr>
              <w:rPr>
                <w:sz w:val="15"/>
                <w:szCs w:val="15"/>
              </w:rPr>
            </w:pPr>
            <w:r>
              <w:rPr>
                <w:rFonts w:hint="eastAsia"/>
                <w:b/>
                <w:bCs/>
                <w:color w:val="000000"/>
                <w:sz w:val="15"/>
                <w:szCs w:val="15"/>
              </w:rPr>
              <w:t>Result</w:t>
            </w:r>
          </w:p>
        </w:tc>
        <w:tc>
          <w:tcPr>
            <w:tcW w:w="1405" w:type="dxa"/>
          </w:tcPr>
          <w:p w14:paraId="20EE3ED4" w14:textId="77777777" w:rsidR="00A27D93" w:rsidRDefault="00A27D93" w:rsidP="001C68CD">
            <w:pPr>
              <w:rPr>
                <w:sz w:val="15"/>
                <w:szCs w:val="15"/>
              </w:rPr>
            </w:pPr>
            <w:r>
              <w:rPr>
                <w:rFonts w:hint="eastAsia"/>
                <w:b/>
                <w:bCs/>
                <w:color w:val="000000"/>
                <w:sz w:val="15"/>
                <w:szCs w:val="15"/>
              </w:rPr>
              <w:t>Normal (%)</w:t>
            </w:r>
          </w:p>
        </w:tc>
        <w:tc>
          <w:tcPr>
            <w:tcW w:w="1687" w:type="dxa"/>
          </w:tcPr>
          <w:p w14:paraId="6EED01A3" w14:textId="77777777" w:rsidR="00A27D93" w:rsidRDefault="00A27D93" w:rsidP="001C68CD">
            <w:pPr>
              <w:rPr>
                <w:sz w:val="15"/>
                <w:szCs w:val="15"/>
              </w:rPr>
            </w:pPr>
            <w:r>
              <w:rPr>
                <w:rFonts w:hint="eastAsia"/>
                <w:b/>
                <w:bCs/>
                <w:color w:val="000000"/>
                <w:sz w:val="15"/>
                <w:szCs w:val="15"/>
              </w:rPr>
              <w:t>Prediabetes (%)</w:t>
            </w:r>
          </w:p>
        </w:tc>
        <w:tc>
          <w:tcPr>
            <w:tcW w:w="1419" w:type="dxa"/>
          </w:tcPr>
          <w:p w14:paraId="1564B404" w14:textId="77777777" w:rsidR="00A27D93" w:rsidRDefault="00A27D93" w:rsidP="001C68CD">
            <w:pPr>
              <w:rPr>
                <w:sz w:val="15"/>
                <w:szCs w:val="15"/>
              </w:rPr>
            </w:pPr>
            <w:r>
              <w:rPr>
                <w:rFonts w:hint="eastAsia"/>
                <w:b/>
                <w:bCs/>
                <w:color w:val="000000"/>
                <w:sz w:val="15"/>
                <w:szCs w:val="15"/>
              </w:rPr>
              <w:t>Diabetes (%)</w:t>
            </w:r>
          </w:p>
        </w:tc>
        <w:tc>
          <w:tcPr>
            <w:tcW w:w="1333" w:type="dxa"/>
          </w:tcPr>
          <w:p w14:paraId="535AC336" w14:textId="77777777" w:rsidR="00A27D93" w:rsidRDefault="00A27D93" w:rsidP="001C68CD">
            <w:pPr>
              <w:rPr>
                <w:sz w:val="15"/>
                <w:szCs w:val="15"/>
              </w:rPr>
            </w:pPr>
            <w:r>
              <w:rPr>
                <w:rFonts w:hint="eastAsia"/>
                <w:b/>
                <w:bCs/>
                <w:color w:val="000000"/>
                <w:sz w:val="15"/>
                <w:szCs w:val="15"/>
              </w:rPr>
              <w:t>Confidence (%)</w:t>
            </w:r>
          </w:p>
        </w:tc>
      </w:tr>
      <w:tr w:rsidR="00A27D93" w14:paraId="776EDEEE" w14:textId="77777777" w:rsidTr="007720BA">
        <w:tc>
          <w:tcPr>
            <w:tcW w:w="725" w:type="dxa"/>
            <w:vAlign w:val="bottom"/>
          </w:tcPr>
          <w:p w14:paraId="7F581B0F" w14:textId="77777777" w:rsidR="00A27D93" w:rsidRDefault="00A27D93" w:rsidP="001C68CD">
            <w:r>
              <w:rPr>
                <w:rFonts w:hint="eastAsia"/>
                <w:color w:val="000000"/>
                <w:sz w:val="22"/>
              </w:rPr>
              <w:t>1</w:t>
            </w:r>
          </w:p>
        </w:tc>
        <w:tc>
          <w:tcPr>
            <w:tcW w:w="366" w:type="dxa"/>
            <w:vMerge/>
          </w:tcPr>
          <w:p w14:paraId="721311B9" w14:textId="77777777" w:rsidR="00A27D93" w:rsidRDefault="00A27D93" w:rsidP="001C68CD"/>
        </w:tc>
        <w:tc>
          <w:tcPr>
            <w:tcW w:w="719" w:type="dxa"/>
            <w:vAlign w:val="bottom"/>
          </w:tcPr>
          <w:p w14:paraId="609BC909" w14:textId="77777777" w:rsidR="00A27D93" w:rsidRDefault="00A27D93" w:rsidP="001C68CD">
            <w:r>
              <w:rPr>
                <w:rFonts w:hint="eastAsia"/>
                <w:color w:val="000000"/>
                <w:sz w:val="22"/>
              </w:rPr>
              <w:t>3</w:t>
            </w:r>
          </w:p>
        </w:tc>
        <w:tc>
          <w:tcPr>
            <w:tcW w:w="642" w:type="dxa"/>
            <w:vAlign w:val="bottom"/>
          </w:tcPr>
          <w:p w14:paraId="537C4E96" w14:textId="77777777" w:rsidR="00A27D93" w:rsidRDefault="00A27D93" w:rsidP="001C68CD">
            <w:r>
              <w:rPr>
                <w:rFonts w:hint="eastAsia"/>
                <w:color w:val="000000"/>
                <w:sz w:val="22"/>
              </w:rPr>
              <w:t>0</w:t>
            </w:r>
          </w:p>
        </w:tc>
        <w:tc>
          <w:tcPr>
            <w:tcW w:w="1405" w:type="dxa"/>
            <w:vAlign w:val="bottom"/>
          </w:tcPr>
          <w:p w14:paraId="62DFB50B" w14:textId="77777777" w:rsidR="00A27D93" w:rsidRDefault="00A27D93" w:rsidP="001C68CD">
            <w:r>
              <w:rPr>
                <w:rFonts w:hint="eastAsia"/>
                <w:color w:val="000000"/>
                <w:sz w:val="22"/>
              </w:rPr>
              <w:t>78</w:t>
            </w:r>
          </w:p>
        </w:tc>
        <w:tc>
          <w:tcPr>
            <w:tcW w:w="1687" w:type="dxa"/>
            <w:vAlign w:val="bottom"/>
          </w:tcPr>
          <w:p w14:paraId="3B315E0F" w14:textId="77777777" w:rsidR="00A27D93" w:rsidRDefault="00A27D93" w:rsidP="001C68CD">
            <w:r>
              <w:rPr>
                <w:rFonts w:hint="eastAsia"/>
                <w:color w:val="000000"/>
                <w:sz w:val="22"/>
              </w:rPr>
              <w:t>0</w:t>
            </w:r>
          </w:p>
        </w:tc>
        <w:tc>
          <w:tcPr>
            <w:tcW w:w="1419" w:type="dxa"/>
            <w:vAlign w:val="bottom"/>
          </w:tcPr>
          <w:p w14:paraId="6FF230F9" w14:textId="77777777" w:rsidR="00A27D93" w:rsidRDefault="00A27D93" w:rsidP="001C68CD">
            <w:r>
              <w:rPr>
                <w:rFonts w:hint="eastAsia"/>
                <w:color w:val="000000"/>
                <w:sz w:val="22"/>
              </w:rPr>
              <w:t>22</w:t>
            </w:r>
          </w:p>
        </w:tc>
        <w:tc>
          <w:tcPr>
            <w:tcW w:w="1333" w:type="dxa"/>
            <w:vAlign w:val="bottom"/>
          </w:tcPr>
          <w:p w14:paraId="394DC442" w14:textId="77777777" w:rsidR="00A27D93" w:rsidRDefault="00A27D93" w:rsidP="001C68CD">
            <w:r>
              <w:rPr>
                <w:rFonts w:hint="eastAsia"/>
                <w:color w:val="000000"/>
                <w:sz w:val="22"/>
              </w:rPr>
              <w:t>78</w:t>
            </w:r>
          </w:p>
        </w:tc>
      </w:tr>
      <w:tr w:rsidR="00A27D93" w14:paraId="35D694E8" w14:textId="77777777" w:rsidTr="007720BA">
        <w:tc>
          <w:tcPr>
            <w:tcW w:w="725" w:type="dxa"/>
            <w:vAlign w:val="bottom"/>
          </w:tcPr>
          <w:p w14:paraId="736B512F" w14:textId="77777777" w:rsidR="00A27D93" w:rsidRDefault="00A27D93" w:rsidP="001C68CD">
            <w:r>
              <w:rPr>
                <w:rFonts w:hint="eastAsia"/>
                <w:color w:val="000000"/>
                <w:sz w:val="22"/>
              </w:rPr>
              <w:t>0</w:t>
            </w:r>
          </w:p>
        </w:tc>
        <w:tc>
          <w:tcPr>
            <w:tcW w:w="366" w:type="dxa"/>
            <w:vMerge/>
          </w:tcPr>
          <w:p w14:paraId="77167AAC" w14:textId="77777777" w:rsidR="00A27D93" w:rsidRDefault="00A27D93" w:rsidP="001C68CD"/>
        </w:tc>
        <w:tc>
          <w:tcPr>
            <w:tcW w:w="719" w:type="dxa"/>
            <w:vAlign w:val="bottom"/>
          </w:tcPr>
          <w:p w14:paraId="346D0967" w14:textId="77777777" w:rsidR="00A27D93" w:rsidRDefault="00A27D93" w:rsidP="001C68CD">
            <w:r>
              <w:rPr>
                <w:rFonts w:hint="eastAsia"/>
                <w:color w:val="000000"/>
                <w:sz w:val="22"/>
              </w:rPr>
              <w:t>1</w:t>
            </w:r>
          </w:p>
        </w:tc>
        <w:tc>
          <w:tcPr>
            <w:tcW w:w="642" w:type="dxa"/>
            <w:vAlign w:val="bottom"/>
          </w:tcPr>
          <w:p w14:paraId="560E8411" w14:textId="77777777" w:rsidR="00A27D93" w:rsidRDefault="00A27D93" w:rsidP="001C68CD">
            <w:r>
              <w:rPr>
                <w:rFonts w:hint="eastAsia"/>
                <w:color w:val="000000"/>
                <w:sz w:val="22"/>
              </w:rPr>
              <w:t>0</w:t>
            </w:r>
          </w:p>
        </w:tc>
        <w:tc>
          <w:tcPr>
            <w:tcW w:w="1405" w:type="dxa"/>
            <w:vAlign w:val="bottom"/>
          </w:tcPr>
          <w:p w14:paraId="05ED5D3E" w14:textId="77777777" w:rsidR="00A27D93" w:rsidRDefault="00A27D93" w:rsidP="001C68CD">
            <w:r>
              <w:rPr>
                <w:rFonts w:hint="eastAsia"/>
                <w:color w:val="000000"/>
                <w:sz w:val="22"/>
              </w:rPr>
              <w:t>99</w:t>
            </w:r>
          </w:p>
        </w:tc>
        <w:tc>
          <w:tcPr>
            <w:tcW w:w="1687" w:type="dxa"/>
            <w:vAlign w:val="bottom"/>
          </w:tcPr>
          <w:p w14:paraId="7E1EB78F" w14:textId="77777777" w:rsidR="00A27D93" w:rsidRDefault="00A27D93" w:rsidP="001C68CD">
            <w:r>
              <w:rPr>
                <w:rFonts w:hint="eastAsia"/>
                <w:color w:val="000000"/>
                <w:sz w:val="22"/>
              </w:rPr>
              <w:t>0</w:t>
            </w:r>
          </w:p>
        </w:tc>
        <w:tc>
          <w:tcPr>
            <w:tcW w:w="1419" w:type="dxa"/>
            <w:vAlign w:val="bottom"/>
          </w:tcPr>
          <w:p w14:paraId="7B74F74F" w14:textId="77777777" w:rsidR="00A27D93" w:rsidRDefault="00A27D93" w:rsidP="001C68CD">
            <w:r>
              <w:rPr>
                <w:rFonts w:hint="eastAsia"/>
                <w:color w:val="000000"/>
                <w:sz w:val="22"/>
              </w:rPr>
              <w:t>1</w:t>
            </w:r>
          </w:p>
        </w:tc>
        <w:tc>
          <w:tcPr>
            <w:tcW w:w="1333" w:type="dxa"/>
            <w:vAlign w:val="bottom"/>
          </w:tcPr>
          <w:p w14:paraId="51409666" w14:textId="77777777" w:rsidR="00A27D93" w:rsidRDefault="00A27D93" w:rsidP="001C68CD">
            <w:r>
              <w:rPr>
                <w:rFonts w:hint="eastAsia"/>
                <w:color w:val="000000"/>
                <w:sz w:val="22"/>
              </w:rPr>
              <w:t>99</w:t>
            </w:r>
          </w:p>
        </w:tc>
      </w:tr>
      <w:tr w:rsidR="00A27D93" w14:paraId="10AA106E" w14:textId="77777777" w:rsidTr="007720BA">
        <w:tc>
          <w:tcPr>
            <w:tcW w:w="725" w:type="dxa"/>
            <w:vAlign w:val="bottom"/>
          </w:tcPr>
          <w:p w14:paraId="041B578F" w14:textId="77777777" w:rsidR="00A27D93" w:rsidRDefault="00A27D93" w:rsidP="001C68CD">
            <w:r>
              <w:rPr>
                <w:rFonts w:hint="eastAsia"/>
                <w:color w:val="000000"/>
                <w:sz w:val="22"/>
              </w:rPr>
              <w:t>1</w:t>
            </w:r>
          </w:p>
        </w:tc>
        <w:tc>
          <w:tcPr>
            <w:tcW w:w="366" w:type="dxa"/>
            <w:vMerge/>
          </w:tcPr>
          <w:p w14:paraId="27FAC32C" w14:textId="77777777" w:rsidR="00A27D93" w:rsidRDefault="00A27D93" w:rsidP="001C68CD"/>
        </w:tc>
        <w:tc>
          <w:tcPr>
            <w:tcW w:w="719" w:type="dxa"/>
            <w:vAlign w:val="bottom"/>
          </w:tcPr>
          <w:p w14:paraId="5A1E27A1" w14:textId="77777777" w:rsidR="00A27D93" w:rsidRDefault="00A27D93" w:rsidP="001C68CD">
            <w:r>
              <w:rPr>
                <w:rFonts w:hint="eastAsia"/>
                <w:color w:val="000000"/>
                <w:sz w:val="22"/>
              </w:rPr>
              <w:t>8</w:t>
            </w:r>
          </w:p>
        </w:tc>
        <w:tc>
          <w:tcPr>
            <w:tcW w:w="642" w:type="dxa"/>
            <w:vAlign w:val="bottom"/>
          </w:tcPr>
          <w:p w14:paraId="51E3319D" w14:textId="77777777" w:rsidR="00A27D93" w:rsidRDefault="00A27D93" w:rsidP="001C68CD">
            <w:r>
              <w:rPr>
                <w:rFonts w:hint="eastAsia"/>
                <w:color w:val="000000"/>
                <w:sz w:val="22"/>
              </w:rPr>
              <w:t>0</w:t>
            </w:r>
          </w:p>
        </w:tc>
        <w:tc>
          <w:tcPr>
            <w:tcW w:w="1405" w:type="dxa"/>
            <w:vAlign w:val="bottom"/>
          </w:tcPr>
          <w:p w14:paraId="13F343FB" w14:textId="77777777" w:rsidR="00A27D93" w:rsidRDefault="00A27D93" w:rsidP="001C68CD">
            <w:r>
              <w:rPr>
                <w:rFonts w:hint="eastAsia"/>
                <w:color w:val="000000"/>
                <w:sz w:val="22"/>
              </w:rPr>
              <w:t>80</w:t>
            </w:r>
          </w:p>
        </w:tc>
        <w:tc>
          <w:tcPr>
            <w:tcW w:w="1687" w:type="dxa"/>
            <w:vAlign w:val="bottom"/>
          </w:tcPr>
          <w:p w14:paraId="7683B5E5" w14:textId="77777777" w:rsidR="00A27D93" w:rsidRDefault="00A27D93" w:rsidP="001C68CD">
            <w:r>
              <w:rPr>
                <w:rFonts w:hint="eastAsia"/>
                <w:color w:val="000000"/>
                <w:sz w:val="22"/>
              </w:rPr>
              <w:t>3</w:t>
            </w:r>
          </w:p>
        </w:tc>
        <w:tc>
          <w:tcPr>
            <w:tcW w:w="1419" w:type="dxa"/>
            <w:vAlign w:val="bottom"/>
          </w:tcPr>
          <w:p w14:paraId="35E5F77F" w14:textId="77777777" w:rsidR="00A27D93" w:rsidRDefault="00A27D93" w:rsidP="001C68CD">
            <w:r>
              <w:rPr>
                <w:rFonts w:hint="eastAsia"/>
                <w:color w:val="000000"/>
                <w:sz w:val="22"/>
              </w:rPr>
              <w:t>17</w:t>
            </w:r>
          </w:p>
        </w:tc>
        <w:tc>
          <w:tcPr>
            <w:tcW w:w="1333" w:type="dxa"/>
            <w:vAlign w:val="bottom"/>
          </w:tcPr>
          <w:p w14:paraId="52548CCA" w14:textId="77777777" w:rsidR="00A27D93" w:rsidRDefault="00A27D93" w:rsidP="001C68CD">
            <w:r>
              <w:rPr>
                <w:rFonts w:hint="eastAsia"/>
                <w:color w:val="000000"/>
                <w:sz w:val="22"/>
              </w:rPr>
              <w:t>80</w:t>
            </w:r>
          </w:p>
        </w:tc>
      </w:tr>
      <w:tr w:rsidR="00A27D93" w14:paraId="4975E20C" w14:textId="77777777" w:rsidTr="007720BA">
        <w:tc>
          <w:tcPr>
            <w:tcW w:w="725" w:type="dxa"/>
            <w:vAlign w:val="bottom"/>
          </w:tcPr>
          <w:p w14:paraId="674506C7" w14:textId="77777777" w:rsidR="00A27D93" w:rsidRDefault="00A27D93" w:rsidP="001C68CD">
            <w:r>
              <w:rPr>
                <w:rFonts w:hint="eastAsia"/>
                <w:color w:val="000000"/>
                <w:sz w:val="22"/>
              </w:rPr>
              <w:t>1</w:t>
            </w:r>
          </w:p>
        </w:tc>
        <w:tc>
          <w:tcPr>
            <w:tcW w:w="366" w:type="dxa"/>
            <w:vMerge/>
          </w:tcPr>
          <w:p w14:paraId="5E21F0AF" w14:textId="77777777" w:rsidR="00A27D93" w:rsidRDefault="00A27D93" w:rsidP="001C68CD"/>
        </w:tc>
        <w:tc>
          <w:tcPr>
            <w:tcW w:w="719" w:type="dxa"/>
            <w:vAlign w:val="bottom"/>
          </w:tcPr>
          <w:p w14:paraId="571B5518" w14:textId="77777777" w:rsidR="00A27D93" w:rsidRDefault="00A27D93" w:rsidP="001C68CD">
            <w:r>
              <w:rPr>
                <w:rFonts w:hint="eastAsia"/>
                <w:color w:val="000000"/>
                <w:sz w:val="22"/>
              </w:rPr>
              <w:t>6</w:t>
            </w:r>
          </w:p>
        </w:tc>
        <w:tc>
          <w:tcPr>
            <w:tcW w:w="642" w:type="dxa"/>
            <w:vAlign w:val="bottom"/>
          </w:tcPr>
          <w:p w14:paraId="4E9C6CA8" w14:textId="77777777" w:rsidR="00A27D93" w:rsidRDefault="00A27D93" w:rsidP="001C68CD">
            <w:r>
              <w:rPr>
                <w:rFonts w:hint="eastAsia"/>
                <w:color w:val="000000"/>
                <w:sz w:val="22"/>
              </w:rPr>
              <w:t>0</w:t>
            </w:r>
          </w:p>
        </w:tc>
        <w:tc>
          <w:tcPr>
            <w:tcW w:w="1405" w:type="dxa"/>
            <w:vAlign w:val="bottom"/>
          </w:tcPr>
          <w:p w14:paraId="62015B4C" w14:textId="77777777" w:rsidR="00A27D93" w:rsidRDefault="00A27D93" w:rsidP="001C68CD">
            <w:r>
              <w:rPr>
                <w:rFonts w:hint="eastAsia"/>
                <w:color w:val="000000"/>
                <w:sz w:val="22"/>
              </w:rPr>
              <w:t>87</w:t>
            </w:r>
          </w:p>
        </w:tc>
        <w:tc>
          <w:tcPr>
            <w:tcW w:w="1687" w:type="dxa"/>
            <w:vAlign w:val="bottom"/>
          </w:tcPr>
          <w:p w14:paraId="69184C85" w14:textId="77777777" w:rsidR="00A27D93" w:rsidRDefault="00A27D93" w:rsidP="001C68CD">
            <w:r>
              <w:rPr>
                <w:rFonts w:hint="eastAsia"/>
                <w:color w:val="000000"/>
                <w:sz w:val="22"/>
              </w:rPr>
              <w:t>2</w:t>
            </w:r>
          </w:p>
        </w:tc>
        <w:tc>
          <w:tcPr>
            <w:tcW w:w="1419" w:type="dxa"/>
            <w:vAlign w:val="bottom"/>
          </w:tcPr>
          <w:p w14:paraId="643C8951" w14:textId="77777777" w:rsidR="00A27D93" w:rsidRDefault="00A27D93" w:rsidP="001C68CD">
            <w:r>
              <w:rPr>
                <w:rFonts w:hint="eastAsia"/>
                <w:color w:val="000000"/>
                <w:sz w:val="22"/>
              </w:rPr>
              <w:t>11</w:t>
            </w:r>
          </w:p>
        </w:tc>
        <w:tc>
          <w:tcPr>
            <w:tcW w:w="1333" w:type="dxa"/>
            <w:vAlign w:val="bottom"/>
          </w:tcPr>
          <w:p w14:paraId="016CE410" w14:textId="77777777" w:rsidR="00A27D93" w:rsidRDefault="00A27D93" w:rsidP="001C68CD">
            <w:r>
              <w:rPr>
                <w:rFonts w:hint="eastAsia"/>
                <w:color w:val="000000"/>
                <w:sz w:val="22"/>
              </w:rPr>
              <w:t>87</w:t>
            </w:r>
          </w:p>
        </w:tc>
      </w:tr>
      <w:tr w:rsidR="00A27D93" w14:paraId="573FEEA3" w14:textId="77777777" w:rsidTr="007720BA">
        <w:tc>
          <w:tcPr>
            <w:tcW w:w="725" w:type="dxa"/>
            <w:vAlign w:val="bottom"/>
          </w:tcPr>
          <w:p w14:paraId="4A6DD4F4" w14:textId="77777777" w:rsidR="00A27D93" w:rsidRDefault="00A27D93" w:rsidP="001C68CD">
            <w:r>
              <w:rPr>
                <w:rFonts w:hint="eastAsia"/>
                <w:color w:val="000000"/>
                <w:sz w:val="22"/>
              </w:rPr>
              <w:t>1</w:t>
            </w:r>
          </w:p>
        </w:tc>
        <w:tc>
          <w:tcPr>
            <w:tcW w:w="366" w:type="dxa"/>
            <w:vMerge/>
          </w:tcPr>
          <w:p w14:paraId="728F7DD6" w14:textId="77777777" w:rsidR="00A27D93" w:rsidRDefault="00A27D93" w:rsidP="001C68CD"/>
        </w:tc>
        <w:tc>
          <w:tcPr>
            <w:tcW w:w="719" w:type="dxa"/>
            <w:vAlign w:val="bottom"/>
          </w:tcPr>
          <w:p w14:paraId="05DB7BD9" w14:textId="77777777" w:rsidR="00A27D93" w:rsidRDefault="00A27D93" w:rsidP="001C68CD">
            <w:r>
              <w:rPr>
                <w:rFonts w:hint="eastAsia"/>
                <w:color w:val="000000"/>
                <w:sz w:val="22"/>
              </w:rPr>
              <w:t>4</w:t>
            </w:r>
          </w:p>
        </w:tc>
        <w:tc>
          <w:tcPr>
            <w:tcW w:w="642" w:type="dxa"/>
            <w:vAlign w:val="bottom"/>
          </w:tcPr>
          <w:p w14:paraId="502AE61C" w14:textId="77777777" w:rsidR="00A27D93" w:rsidRDefault="00A27D93" w:rsidP="001C68CD">
            <w:r>
              <w:rPr>
                <w:rFonts w:hint="eastAsia"/>
                <w:color w:val="000000"/>
                <w:sz w:val="22"/>
              </w:rPr>
              <w:t>0</w:t>
            </w:r>
          </w:p>
        </w:tc>
        <w:tc>
          <w:tcPr>
            <w:tcW w:w="1405" w:type="dxa"/>
            <w:vAlign w:val="bottom"/>
          </w:tcPr>
          <w:p w14:paraId="18CA9571" w14:textId="77777777" w:rsidR="00A27D93" w:rsidRDefault="00A27D93" w:rsidP="001C68CD">
            <w:r>
              <w:rPr>
                <w:rFonts w:hint="eastAsia"/>
                <w:color w:val="000000"/>
                <w:sz w:val="22"/>
              </w:rPr>
              <w:t>92</w:t>
            </w:r>
          </w:p>
        </w:tc>
        <w:tc>
          <w:tcPr>
            <w:tcW w:w="1687" w:type="dxa"/>
            <w:vAlign w:val="bottom"/>
          </w:tcPr>
          <w:p w14:paraId="2ED3DEA7" w14:textId="77777777" w:rsidR="00A27D93" w:rsidRDefault="00A27D93" w:rsidP="001C68CD">
            <w:r>
              <w:rPr>
                <w:rFonts w:hint="eastAsia"/>
                <w:color w:val="000000"/>
                <w:sz w:val="22"/>
              </w:rPr>
              <w:t>1</w:t>
            </w:r>
          </w:p>
        </w:tc>
        <w:tc>
          <w:tcPr>
            <w:tcW w:w="1419" w:type="dxa"/>
            <w:vAlign w:val="bottom"/>
          </w:tcPr>
          <w:p w14:paraId="111174E7" w14:textId="77777777" w:rsidR="00A27D93" w:rsidRDefault="00A27D93" w:rsidP="001C68CD">
            <w:r>
              <w:rPr>
                <w:rFonts w:hint="eastAsia"/>
                <w:color w:val="000000"/>
                <w:sz w:val="22"/>
              </w:rPr>
              <w:t>7</w:t>
            </w:r>
          </w:p>
        </w:tc>
        <w:tc>
          <w:tcPr>
            <w:tcW w:w="1333" w:type="dxa"/>
            <w:vAlign w:val="bottom"/>
          </w:tcPr>
          <w:p w14:paraId="65BE794A" w14:textId="77777777" w:rsidR="00A27D93" w:rsidRDefault="00A27D93" w:rsidP="001C68CD">
            <w:r>
              <w:rPr>
                <w:rFonts w:hint="eastAsia"/>
                <w:color w:val="000000"/>
                <w:sz w:val="22"/>
              </w:rPr>
              <w:t>92</w:t>
            </w:r>
          </w:p>
        </w:tc>
      </w:tr>
    </w:tbl>
    <w:p w14:paraId="07B7E900" w14:textId="5B4805EE" w:rsidR="00A27D93" w:rsidRPr="0063449C" w:rsidRDefault="007720BA" w:rsidP="00927BBA">
      <w:pPr>
        <w:ind w:firstLineChars="200" w:firstLine="440"/>
      </w:pPr>
      <w:r w:rsidRPr="007720BA">
        <w:t>This AI system realizes full-featured deployment and prototyping of interactive interfaces through Python language. In order to guarantee an industrial-grade medical software experience, the front-end of the system is deeply integrated with an asynchronous multi-threaded architecture. The design successfully realizes the complete separation of the interface control flow from the back-end computation flow. As a result, when the system performs batch reasoning on tens of thousands of data, the front-end UI still responds smoothly without system jamming or unresponsiveness. The front-end interactive interface adopts a highly structured, wizard-style form layout. The interface is designed with strongly constrained control components for different types of data to reduce manual entry bias and improve the quality of prototype delivery.</w:t>
      </w:r>
    </w:p>
    <w:sectPr w:rsidR="00A27D93" w:rsidRPr="006344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61E4" w14:textId="77777777" w:rsidR="00965ACC" w:rsidRDefault="00965ACC" w:rsidP="00B621B4">
      <w:pPr>
        <w:spacing w:after="0" w:line="240" w:lineRule="auto"/>
      </w:pPr>
      <w:r>
        <w:separator/>
      </w:r>
    </w:p>
  </w:endnote>
  <w:endnote w:type="continuationSeparator" w:id="0">
    <w:p w14:paraId="572D208D" w14:textId="77777777" w:rsidR="00965ACC" w:rsidRDefault="00965ACC" w:rsidP="00B62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B4BA8" w14:textId="77777777" w:rsidR="00965ACC" w:rsidRDefault="00965ACC" w:rsidP="00B621B4">
      <w:pPr>
        <w:spacing w:after="0" w:line="240" w:lineRule="auto"/>
      </w:pPr>
      <w:r>
        <w:separator/>
      </w:r>
    </w:p>
  </w:footnote>
  <w:footnote w:type="continuationSeparator" w:id="0">
    <w:p w14:paraId="65D155E7" w14:textId="77777777" w:rsidR="00965ACC" w:rsidRDefault="00965ACC" w:rsidP="00B621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93"/>
    <w:rsid w:val="002254EF"/>
    <w:rsid w:val="002D7C84"/>
    <w:rsid w:val="002E064C"/>
    <w:rsid w:val="003D4293"/>
    <w:rsid w:val="005106C1"/>
    <w:rsid w:val="00514DF3"/>
    <w:rsid w:val="00536B33"/>
    <w:rsid w:val="0063449C"/>
    <w:rsid w:val="0071709C"/>
    <w:rsid w:val="007720BA"/>
    <w:rsid w:val="007E093C"/>
    <w:rsid w:val="00927BBA"/>
    <w:rsid w:val="00963189"/>
    <w:rsid w:val="00965ACC"/>
    <w:rsid w:val="00984D5B"/>
    <w:rsid w:val="009E4198"/>
    <w:rsid w:val="00A27D93"/>
    <w:rsid w:val="00A54409"/>
    <w:rsid w:val="00A81E87"/>
    <w:rsid w:val="00B56E00"/>
    <w:rsid w:val="00B621B4"/>
    <w:rsid w:val="00B679F4"/>
    <w:rsid w:val="00C1061A"/>
    <w:rsid w:val="00D6344B"/>
    <w:rsid w:val="00F0505B"/>
    <w:rsid w:val="00F10E33"/>
    <w:rsid w:val="00F32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2295BA"/>
  <w15:chartTrackingRefBased/>
  <w15:docId w15:val="{037731B8-33B2-48A8-B10B-A6569837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E00"/>
    <w:pPr>
      <w:widowControl w:val="0"/>
      <w:jc w:val="both"/>
    </w:pPr>
    <w:rPr>
      <w:rFonts w:ascii="Times New Roman" w:hAnsi="Times New Roman"/>
    </w:rPr>
  </w:style>
  <w:style w:type="paragraph" w:styleId="1">
    <w:name w:val="heading 1"/>
    <w:basedOn w:val="a"/>
    <w:next w:val="a"/>
    <w:link w:val="10"/>
    <w:uiPriority w:val="9"/>
    <w:qFormat/>
    <w:rsid w:val="003D429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429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429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429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429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429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42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42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42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429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429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429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4293"/>
    <w:rPr>
      <w:rFonts w:cstheme="majorBidi"/>
      <w:color w:val="2F5496" w:themeColor="accent1" w:themeShade="BF"/>
      <w:sz w:val="28"/>
      <w:szCs w:val="28"/>
    </w:rPr>
  </w:style>
  <w:style w:type="character" w:customStyle="1" w:styleId="50">
    <w:name w:val="标题 5 字符"/>
    <w:basedOn w:val="a0"/>
    <w:link w:val="5"/>
    <w:uiPriority w:val="9"/>
    <w:semiHidden/>
    <w:rsid w:val="003D4293"/>
    <w:rPr>
      <w:rFonts w:cstheme="majorBidi"/>
      <w:color w:val="2F5496" w:themeColor="accent1" w:themeShade="BF"/>
      <w:sz w:val="24"/>
    </w:rPr>
  </w:style>
  <w:style w:type="character" w:customStyle="1" w:styleId="60">
    <w:name w:val="标题 6 字符"/>
    <w:basedOn w:val="a0"/>
    <w:link w:val="6"/>
    <w:uiPriority w:val="9"/>
    <w:semiHidden/>
    <w:rsid w:val="003D4293"/>
    <w:rPr>
      <w:rFonts w:cstheme="majorBidi"/>
      <w:b/>
      <w:bCs/>
      <w:color w:val="2F5496" w:themeColor="accent1" w:themeShade="BF"/>
    </w:rPr>
  </w:style>
  <w:style w:type="character" w:customStyle="1" w:styleId="70">
    <w:name w:val="标题 7 字符"/>
    <w:basedOn w:val="a0"/>
    <w:link w:val="7"/>
    <w:uiPriority w:val="9"/>
    <w:semiHidden/>
    <w:rsid w:val="003D4293"/>
    <w:rPr>
      <w:rFonts w:cstheme="majorBidi"/>
      <w:b/>
      <w:bCs/>
      <w:color w:val="595959" w:themeColor="text1" w:themeTint="A6"/>
    </w:rPr>
  </w:style>
  <w:style w:type="character" w:customStyle="1" w:styleId="80">
    <w:name w:val="标题 8 字符"/>
    <w:basedOn w:val="a0"/>
    <w:link w:val="8"/>
    <w:uiPriority w:val="9"/>
    <w:semiHidden/>
    <w:rsid w:val="003D4293"/>
    <w:rPr>
      <w:rFonts w:cstheme="majorBidi"/>
      <w:color w:val="595959" w:themeColor="text1" w:themeTint="A6"/>
    </w:rPr>
  </w:style>
  <w:style w:type="character" w:customStyle="1" w:styleId="90">
    <w:name w:val="标题 9 字符"/>
    <w:basedOn w:val="a0"/>
    <w:link w:val="9"/>
    <w:uiPriority w:val="9"/>
    <w:semiHidden/>
    <w:rsid w:val="003D4293"/>
    <w:rPr>
      <w:rFonts w:eastAsiaTheme="majorEastAsia" w:cstheme="majorBidi"/>
      <w:color w:val="595959" w:themeColor="text1" w:themeTint="A6"/>
    </w:rPr>
  </w:style>
  <w:style w:type="paragraph" w:styleId="a3">
    <w:name w:val="Title"/>
    <w:basedOn w:val="a"/>
    <w:next w:val="a"/>
    <w:link w:val="a4"/>
    <w:uiPriority w:val="10"/>
    <w:qFormat/>
    <w:rsid w:val="003D42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42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42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42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4293"/>
    <w:pPr>
      <w:spacing w:before="160"/>
      <w:jc w:val="center"/>
    </w:pPr>
    <w:rPr>
      <w:i/>
      <w:iCs/>
      <w:color w:val="404040" w:themeColor="text1" w:themeTint="BF"/>
    </w:rPr>
  </w:style>
  <w:style w:type="character" w:customStyle="1" w:styleId="a8">
    <w:name w:val="引用 字符"/>
    <w:basedOn w:val="a0"/>
    <w:link w:val="a7"/>
    <w:uiPriority w:val="29"/>
    <w:rsid w:val="003D4293"/>
    <w:rPr>
      <w:i/>
      <w:iCs/>
      <w:color w:val="404040" w:themeColor="text1" w:themeTint="BF"/>
    </w:rPr>
  </w:style>
  <w:style w:type="paragraph" w:styleId="a9">
    <w:name w:val="List Paragraph"/>
    <w:basedOn w:val="a"/>
    <w:uiPriority w:val="34"/>
    <w:qFormat/>
    <w:rsid w:val="003D4293"/>
    <w:pPr>
      <w:ind w:left="720"/>
      <w:contextualSpacing/>
    </w:pPr>
  </w:style>
  <w:style w:type="character" w:styleId="aa">
    <w:name w:val="Intense Emphasis"/>
    <w:basedOn w:val="a0"/>
    <w:uiPriority w:val="21"/>
    <w:qFormat/>
    <w:rsid w:val="003D4293"/>
    <w:rPr>
      <w:i/>
      <w:iCs/>
      <w:color w:val="2F5496" w:themeColor="accent1" w:themeShade="BF"/>
    </w:rPr>
  </w:style>
  <w:style w:type="paragraph" w:styleId="ab">
    <w:name w:val="Intense Quote"/>
    <w:basedOn w:val="a"/>
    <w:next w:val="a"/>
    <w:link w:val="ac"/>
    <w:uiPriority w:val="30"/>
    <w:qFormat/>
    <w:rsid w:val="003D4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4293"/>
    <w:rPr>
      <w:i/>
      <w:iCs/>
      <w:color w:val="2F5496" w:themeColor="accent1" w:themeShade="BF"/>
    </w:rPr>
  </w:style>
  <w:style w:type="character" w:styleId="ad">
    <w:name w:val="Intense Reference"/>
    <w:basedOn w:val="a0"/>
    <w:uiPriority w:val="32"/>
    <w:qFormat/>
    <w:rsid w:val="003D4293"/>
    <w:rPr>
      <w:b/>
      <w:bCs/>
      <w:smallCaps/>
      <w:color w:val="2F5496" w:themeColor="accent1" w:themeShade="BF"/>
      <w:spacing w:val="5"/>
    </w:rPr>
  </w:style>
  <w:style w:type="paragraph" w:styleId="ae">
    <w:name w:val="header"/>
    <w:basedOn w:val="a"/>
    <w:link w:val="af"/>
    <w:uiPriority w:val="99"/>
    <w:unhideWhenUsed/>
    <w:rsid w:val="00B621B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621B4"/>
    <w:rPr>
      <w:sz w:val="18"/>
      <w:szCs w:val="18"/>
    </w:rPr>
  </w:style>
  <w:style w:type="paragraph" w:styleId="af0">
    <w:name w:val="footer"/>
    <w:basedOn w:val="a"/>
    <w:link w:val="af1"/>
    <w:uiPriority w:val="99"/>
    <w:unhideWhenUsed/>
    <w:rsid w:val="00B621B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621B4"/>
    <w:rPr>
      <w:sz w:val="18"/>
      <w:szCs w:val="18"/>
    </w:rPr>
  </w:style>
  <w:style w:type="table" w:styleId="af2">
    <w:name w:val="Table Grid"/>
    <w:basedOn w:val="a1"/>
    <w:uiPriority w:val="39"/>
    <w:rsid w:val="00A27D93"/>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657</Words>
  <Characters>3444</Characters>
  <Application>Microsoft Office Word</Application>
  <DocSecurity>0</DocSecurity>
  <Lines>101</Lines>
  <Paragraphs>59</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Wang</dc:creator>
  <cp:keywords/>
  <dc:description/>
  <cp:lastModifiedBy>Zhiyi Wang</cp:lastModifiedBy>
  <cp:revision>18</cp:revision>
  <dcterms:created xsi:type="dcterms:W3CDTF">2026-06-11T14:37:00Z</dcterms:created>
  <dcterms:modified xsi:type="dcterms:W3CDTF">2026-06-11T16:16:00Z</dcterms:modified>
</cp:coreProperties>
</file>