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b/>
          <w:sz w:val="32"/>
        </w:rPr>
        <w:t>大连财经学院</w:t>
      </w:r>
    </w:p>
    <w:p>
      <w:pPr>
        <w:ind w:firstLine="0"/>
        <w:jc w:val="center"/>
      </w:pPr>
      <w:r>
        <w:rPr>
          <w:b w:val="0"/>
          <w:sz w:val="28"/>
        </w:rPr>
        <w:t>本科毕业论文（预演稿）</w:t>
      </w:r>
    </w:p>
    <w:p/>
    <w:p>
      <w:pPr>
        <w:ind w:firstLine="0"/>
        <w:jc w:val="center"/>
      </w:pPr>
      <w:r>
        <w:rPr>
          <w:b/>
          <w:sz w:val="36"/>
        </w:rPr>
        <w:t>基于年报文本分析的企业数字化转型测度及其对创新绩效的影响研究</w:t>
      </w:r>
    </w:p>
    <w:p>
      <w:pPr>
        <w:ind w:firstLine="0"/>
        <w:jc w:val="center"/>
      </w:pPr>
      <w:r>
        <w:rPr>
          <w:b w:val="0"/>
          <w:sz w:val="24"/>
        </w:rPr>
        <w:t>——基于 2016—2022 年中国 A 股上市公司经验证据</w:t>
      </w:r>
    </w:p>
    <w:p/>
    <w:p/>
    <w:p/>
    <w:p/>
    <w:p>
      <w:pPr>
        <w:ind w:firstLine="0"/>
        <w:jc w:val="center"/>
      </w:pPr>
      <w:r>
        <w:rPr>
          <w:b w:val="0"/>
          <w:sz w:val="24"/>
        </w:rPr>
        <w:t>专业名称：大数据管理与应用</w:t>
      </w:r>
    </w:p>
    <w:p>
      <w:pPr>
        <w:ind w:firstLine="0"/>
        <w:jc w:val="center"/>
      </w:pPr>
      <w:r>
        <w:rPr>
          <w:b w:val="0"/>
          <w:sz w:val="24"/>
        </w:rPr>
        <w:t>研究方向：文本挖掘与企业数字化转型</w:t>
      </w:r>
    </w:p>
    <w:p>
      <w:pPr>
        <w:ind w:firstLine="0"/>
        <w:jc w:val="center"/>
      </w:pPr>
      <w:r>
        <w:rPr>
          <w:b w:val="0"/>
          <w:sz w:val="24"/>
        </w:rPr>
        <w:t>样本区间：2016—2022 年</w:t>
      </w:r>
    </w:p>
    <w:p>
      <w:pPr>
        <w:ind w:firstLine="0"/>
        <w:jc w:val="center"/>
      </w:pPr>
      <w:r>
        <w:rPr>
          <w:b w:val="0"/>
          <w:sz w:val="24"/>
        </w:rPr>
        <w:t>完成日期：2026 年 10 月</w:t>
      </w:r>
    </w:p>
    <w:p>
      <w:r>
        <w:br w:type="page"/>
      </w:r>
    </w:p>
    <w:p>
      <w:pPr>
        <w:pStyle w:val="Heading1"/>
      </w:pPr>
      <w:r>
        <w:t>目  录</w:t>
      </w:r>
    </w:p>
    <w:p>
      <w:pPr>
        <w:ind w:firstLine="0"/>
      </w:pPr>
      <w:r>
        <w:rPr>
          <w:sz w:val="24"/>
        </w:rPr>
        <w:t>摘要</w:t>
      </w:r>
    </w:p>
    <w:p>
      <w:pPr>
        <w:ind w:firstLine="0"/>
      </w:pPr>
      <w:r>
        <w:rPr>
          <w:sz w:val="24"/>
        </w:rPr>
        <w:t>关键词</w:t>
      </w:r>
    </w:p>
    <w:p>
      <w:pPr>
        <w:ind w:firstLine="0"/>
      </w:pPr>
      <w:r>
        <w:rPr>
          <w:sz w:val="24"/>
        </w:rPr>
        <w:t>一、绪论</w:t>
      </w:r>
    </w:p>
    <w:p>
      <w:pPr>
        <w:ind w:firstLine="0"/>
      </w:pPr>
      <w:r>
        <w:rPr>
          <w:sz w:val="24"/>
        </w:rPr>
        <w:t xml:space="preserve">　1.1 研究背景</w:t>
      </w:r>
    </w:p>
    <w:p>
      <w:pPr>
        <w:ind w:firstLine="0"/>
      </w:pPr>
      <w:r>
        <w:rPr>
          <w:sz w:val="24"/>
        </w:rPr>
        <w:t xml:space="preserve">　1.2 研究意义</w:t>
      </w:r>
    </w:p>
    <w:p>
      <w:pPr>
        <w:ind w:firstLine="0"/>
      </w:pPr>
      <w:r>
        <w:rPr>
          <w:sz w:val="24"/>
        </w:rPr>
        <w:t xml:space="preserve">　1.3 文献综述与研究缺口</w:t>
      </w:r>
    </w:p>
    <w:p>
      <w:pPr>
        <w:ind w:firstLine="0"/>
      </w:pPr>
      <w:r>
        <w:rPr>
          <w:sz w:val="24"/>
        </w:rPr>
        <w:t>二、研究设计</w:t>
      </w:r>
    </w:p>
    <w:p>
      <w:pPr>
        <w:ind w:firstLine="0"/>
      </w:pPr>
      <w:r>
        <w:rPr>
          <w:sz w:val="24"/>
        </w:rPr>
        <w:t xml:space="preserve">　2.1 数据来源与样本选择</w:t>
      </w:r>
    </w:p>
    <w:p>
      <w:pPr>
        <w:ind w:firstLine="0"/>
      </w:pPr>
      <w:r>
        <w:rPr>
          <w:sz w:val="24"/>
        </w:rPr>
        <w:t xml:space="preserve">　2.2 五步流水线的文本处理流程</w:t>
      </w:r>
    </w:p>
    <w:p>
      <w:pPr>
        <w:ind w:firstLine="0"/>
      </w:pPr>
      <w:r>
        <w:rPr>
          <w:sz w:val="24"/>
        </w:rPr>
        <w:t xml:space="preserve">　2.3 数字化转型测度的构造</w:t>
      </w:r>
    </w:p>
    <w:p>
      <w:pPr>
        <w:ind w:firstLine="0"/>
      </w:pPr>
      <w:r>
        <w:rPr>
          <w:sz w:val="24"/>
        </w:rPr>
        <w:t xml:space="preserve">　2.4 变量定义</w:t>
      </w:r>
    </w:p>
    <w:p>
      <w:pPr>
        <w:ind w:firstLine="0"/>
      </w:pPr>
      <w:r>
        <w:rPr>
          <w:sz w:val="24"/>
        </w:rPr>
        <w:t xml:space="preserve">　2.5 模型设定</w:t>
      </w:r>
    </w:p>
    <w:p>
      <w:pPr>
        <w:ind w:firstLine="0"/>
      </w:pPr>
      <w:r>
        <w:rPr>
          <w:sz w:val="24"/>
        </w:rPr>
        <w:t>三、实证分析</w:t>
      </w:r>
    </w:p>
    <w:p>
      <w:pPr>
        <w:ind w:firstLine="0"/>
      </w:pPr>
      <w:r>
        <w:rPr>
          <w:sz w:val="24"/>
        </w:rPr>
        <w:t xml:space="preserve">　3.1 描述性统计</w:t>
      </w:r>
    </w:p>
    <w:p>
      <w:pPr>
        <w:ind w:firstLine="0"/>
      </w:pPr>
      <w:r>
        <w:rPr>
          <w:sz w:val="24"/>
        </w:rPr>
        <w:t xml:space="preserve">　3.2 信度与效度检验</w:t>
      </w:r>
    </w:p>
    <w:p>
      <w:pPr>
        <w:ind w:firstLine="0"/>
      </w:pPr>
      <w:r>
        <w:rPr>
          <w:sz w:val="24"/>
        </w:rPr>
        <w:t xml:space="preserve">　3.3 相关性分析</w:t>
      </w:r>
    </w:p>
    <w:p>
      <w:pPr>
        <w:ind w:firstLine="0"/>
      </w:pPr>
      <w:r>
        <w:rPr>
          <w:sz w:val="24"/>
        </w:rPr>
        <w:t xml:space="preserve">　3.4 基准回归结果</w:t>
      </w:r>
    </w:p>
    <w:p>
      <w:pPr>
        <w:ind w:firstLine="0"/>
      </w:pPr>
      <w:r>
        <w:rPr>
          <w:sz w:val="24"/>
        </w:rPr>
        <w:t xml:space="preserve">　3.5 稳健性检验</w:t>
      </w:r>
    </w:p>
    <w:p>
      <w:pPr>
        <w:ind w:firstLine="0"/>
      </w:pPr>
      <w:r>
        <w:rPr>
          <w:sz w:val="24"/>
        </w:rPr>
        <w:t xml:space="preserve">　3.6 异质性分析</w:t>
      </w:r>
    </w:p>
    <w:p>
      <w:pPr>
        <w:ind w:firstLine="0"/>
      </w:pPr>
      <w:r>
        <w:rPr>
          <w:sz w:val="24"/>
        </w:rPr>
        <w:t>四、结论与展望</w:t>
      </w:r>
    </w:p>
    <w:p>
      <w:pPr>
        <w:ind w:firstLine="0"/>
      </w:pPr>
      <w:r>
        <w:rPr>
          <w:sz w:val="24"/>
        </w:rPr>
        <w:t xml:space="preserve">　4.1 主要结论</w:t>
      </w:r>
    </w:p>
    <w:p>
      <w:pPr>
        <w:ind w:firstLine="0"/>
      </w:pPr>
      <w:r>
        <w:rPr>
          <w:sz w:val="24"/>
        </w:rPr>
        <w:t xml:space="preserve">　4.2 研究局限与展望</w:t>
      </w:r>
    </w:p>
    <w:p>
      <w:pPr>
        <w:ind w:firstLine="0"/>
      </w:pPr>
      <w:r>
        <w:rPr>
          <w:sz w:val="24"/>
        </w:rPr>
        <w:t>参考文献</w:t>
      </w:r>
    </w:p>
    <w:p>
      <w:pPr>
        <w:ind w:firstLine="0"/>
      </w:pPr>
      <w:r>
        <w:rPr>
          <w:sz w:val="24"/>
        </w:rPr>
        <w:t>附录：可复现代码与数据说明</w:t>
      </w:r>
    </w:p>
    <w:p>
      <w:r>
        <w:br w:type="page"/>
      </w:r>
    </w:p>
    <w:p>
      <w:pPr>
        <w:pStyle w:val="Heading1"/>
      </w:pPr>
      <w:r>
        <w:t>摘要</w:t>
      </w:r>
    </w:p>
    <w:p>
      <w:pPr>
        <w:ind w:firstLine="480"/>
      </w:pPr>
      <w:r>
        <w:rPr>
          <w:b w:val="0"/>
          <w:sz w:val="24"/>
        </w:rPr>
        <w:t>数字化转型已成为企业获取竞争优势的核心战略，而可靠、可复现的度量是相关实证研究的前提。本文以 2016—2022 年中国 A 股 300 家上市公司共 2100 个企业—年份观测为样本，遵循“语料采集与语料库构建—文本预处理—词典构建与关键词词频统计—测度合成—信度与效度检验”五步流水线，借助 jieba 分词与自定义数字化词典，构建了覆盖人工智能、大数据、云计算、区块链与数字技术应用五个维度的企业数字化转型测度 Dig。信效度检验显示：五维度 Cronbach's α 为 0.933，分半信度为 0.932，KMO 为 0.908，Bartlett 球形检验显著，效标关联效度为 0.451，表明测度具有良好的内部一致性、结构效度与效标效度。在此基础上检验数字化转型对创新绩效（ln(1+专利授权量)）的影响，双向固定效应回归显示 Dig 每提高 1 个单位，创新绩效显著提高 0.429 个单位（t = 5.54，p &lt; 0.01）；替换词频占比与熵权法测度、滞后一期回归后结论依然稳健。异质性分析表明该效应在非国有企业与高新技术行业企业中更为明显。本文为文本大数据在企业创新研究中的应用提供了可复现的测度工具与经验证据。</w:t>
      </w:r>
    </w:p>
    <w:p>
      <w:pPr>
        <w:ind w:firstLine="0"/>
      </w:pPr>
      <w:r>
        <w:rPr>
          <w:b/>
          <w:sz w:val="24"/>
        </w:rPr>
        <w:t>关键词：数字化转型；文本分析；自然语言处理；信效度检验；创新绩效</w:t>
      </w:r>
    </w:p>
    <w:p>
      <w:pPr>
        <w:pStyle w:val="Heading1"/>
      </w:pPr>
      <w:r>
        <w:t>一、绪论</w:t>
      </w:r>
    </w:p>
    <w:p>
      <w:pPr>
        <w:pStyle w:val="Heading2"/>
      </w:pPr>
      <w:r>
        <w:t>1.1 研究背景</w:t>
      </w:r>
    </w:p>
    <w:p>
      <w:pPr>
        <w:ind w:firstLine="480"/>
      </w:pPr>
      <w:r>
        <w:rPr>
          <w:b w:val="0"/>
          <w:sz w:val="24"/>
        </w:rPr>
        <w:t>近年来，以人工智能、大数据、云计算、区块链和物联网为代表的新一代信息技术加速渗透，数字经济正在成为重组全球要素资源、重塑全球经济结构的关键力量。中国信息通信研究院的测算显示，我国数字经济规模持续扩张，占国内生产总值的比重稳步上升，已成为稳定经济增长的重要引擎。在这一宏观背景下，企业数字化转型被普遍视为应对环境不确定性、提升全要素生产率与构建长期竞争优势的战略选择。“十四五”规划明确提出“加快数字化发展、建设数字中国”，党的二十大报告进一步强调推动数字技术与实体经济深度融合。政策引导与市场压力叠加，促使越来越多的上市公司将数字技术嵌入研发设计、生产制造、营销服务与组织管理各个环节，并在年度报告中大幅增加与数字化相关的表述。</w:t>
      </w:r>
    </w:p>
    <w:p>
      <w:pPr>
        <w:ind w:firstLine="480"/>
      </w:pPr>
      <w:r>
        <w:rPr>
          <w:b w:val="0"/>
          <w:sz w:val="24"/>
        </w:rPr>
        <w:t>然而，一个基础性的问题仍未得到一致回答：企业数字化转型究竟能否提升创新绩效？其效应在不同产权性质、不同技术密集度的企业之间是否存在系统性差异？回答上述问题的前提，是能够对“企业数字化转型程度”这一抽象构念进行可靠、可复现的度量。若测度本身不可信，则任何基于测度的因果推断都缺乏说服力。这正是本文的出发点。</w:t>
      </w:r>
    </w:p>
    <w:p>
      <w:pPr>
        <w:pStyle w:val="Heading2"/>
      </w:pPr>
      <w:r>
        <w:t>1.2 研究意义</w:t>
      </w:r>
    </w:p>
    <w:p>
      <w:pPr>
        <w:ind w:firstLine="480"/>
      </w:pPr>
      <w:r>
        <w:rPr>
          <w:b w:val="0"/>
          <w:sz w:val="24"/>
        </w:rPr>
        <w:t>理论意义方面：其一，本文系统呈现了一套可复现的数字化转型文本测度构造流程，公开全部代码与中间结果，弥补现有文献在测度透明度与可复现性方面的不足；其二，本文将心理测量学中的信度与效度检验引入文本测度构建，为“测度是否测准了目标构念”这一常被忽略的问题提供了可操作的检验范式；其三，本文在可靠测度基础上检验数字化转型与创新绩效的关系，为该领域尚未收敛的经验结论补充了新的证据。</w:t>
      </w:r>
    </w:p>
    <w:p>
      <w:pPr>
        <w:ind w:firstLine="480"/>
      </w:pPr>
      <w:r>
        <w:rPr>
          <w:b w:val="0"/>
          <w:sz w:val="24"/>
        </w:rPr>
        <w:t>实践意义方面：一套稳定可靠的测度能够帮助投资者与监管部门识别企业数字化转型的真实水平，抑制“数字化转型”概念的过度包装与信息操纵；同时也能为企业评估自身数字化投入的成效、制定差异化数字化战略提供数据支撑。</w:t>
      </w:r>
    </w:p>
    <w:p>
      <w:pPr>
        <w:pStyle w:val="Heading2"/>
      </w:pPr>
      <w:r>
        <w:t>1.3 文献综述与研究缺口</w:t>
      </w:r>
    </w:p>
    <w:p>
      <w:pPr>
        <w:ind w:firstLine="480"/>
      </w:pPr>
      <w:r>
        <w:rPr>
          <w:b w:val="0"/>
          <w:sz w:val="24"/>
        </w:rPr>
        <w:t>围绕企业数字化转型的度量，现有研究大致形成四条路径。第一是问卷调查法，通过量表直接询问企业数字技术的应用情况，针对性强但样本量小、主观性强，难以覆盖大样本面板。第二是投入替代法，以信息技术投入、软件资产或数字化无形资产占总资产的比重近似度量，但大量企业并未单独披露相关科目，且投入规模并不等同于转型成效。第三是技术应用法，依据企业是否采用某项具体技术设置虚拟变量，信息粒度较粗且损失变异。第四是文本分析法，即利用年报等文本，通过关键词词典统计数字化相关词频来构造测度。由于年报披露具有强制性、连续性与可获得性，文本分析法能够在大样本面板上实现测度的连续刻画，近年来已成为主流做法。</w:t>
      </w:r>
    </w:p>
    <w:p>
      <w:pPr>
        <w:ind w:firstLine="480"/>
      </w:pPr>
      <w:r>
        <w:rPr>
          <w:b w:val="0"/>
          <w:sz w:val="24"/>
        </w:rPr>
        <w:t>在文本测度的具体构造上，吴非等（2021）构建了包含“底层技术运用”与“技术实践应用”两大维度的关键词词典，赵宸宇等（2021）从数字技术应用、互联网商业模式、智能制造和现代信息系统四个方面构建指标体系，后续研究进一步扩展了词典口径与应用场景。这些研究极大推动了文本测度的普及，但仍存在三方面缺口：</w:t>
      </w:r>
    </w:p>
    <w:p>
      <w:pPr>
        <w:ind w:firstLine="480"/>
      </w:pPr>
      <w:r>
        <w:rPr>
          <w:b w:val="0"/>
          <w:sz w:val="24"/>
        </w:rPr>
        <w:t>其一，多数研究对测度的信度与效度缺乏系统检验，测度是否“测准了”数字化这一构念往往被默认成立，缺少 Cronbach's α、分半信度、KMO 与效标关联效度等心理测量学证据；其二，测度构造流程的披露不够完整，语料清洗、分词、词典匹配等关键步骤难以被完全复现，不同研究之间的结论可比性因此受限；其三，对规范化、模块化的“五步流水线”式流程缺乏统一表述，导致初学者在复现时容易遗漏关键环节。</w:t>
      </w:r>
    </w:p>
    <w:p>
      <w:pPr>
        <w:ind w:firstLine="480"/>
      </w:pPr>
      <w:r>
        <w:rPr>
          <w:b w:val="0"/>
          <w:sz w:val="24"/>
        </w:rPr>
        <w:t>据此，本文的边际贡献在于三点：第一，以完整、可复现的代码实现五步流水线，并公开全部中间结果（词频矩阵、面板数据、信效度表、回归结果）；第二，将 Cronbach's α、分半信度、KMO 与 Bartlett 检验、效标关联效度等指标引入测度评价，系统回答“测度是否可靠”；第三，在可靠测度的基础上检验数字化转型对创新绩效的影响，并通过替换测度、滞后一期等方式进行稳健性检验，同时开展产权性质与行业技术属性的异质性分析。</w:t>
      </w:r>
    </w:p>
    <w:p>
      <w:pPr>
        <w:pStyle w:val="Heading1"/>
      </w:pPr>
      <w:r>
        <w:t>二、研究设计</w:t>
      </w:r>
    </w:p>
    <w:p>
      <w:pPr>
        <w:pStyle w:val="Heading2"/>
      </w:pPr>
      <w:r>
        <w:t>2.1 数据来源与样本选择</w:t>
      </w:r>
    </w:p>
    <w:p>
      <w:pPr>
        <w:ind w:firstLine="480"/>
      </w:pPr>
      <w:r>
        <w:rPr>
          <w:b w:val="0"/>
          <w:sz w:val="24"/>
        </w:rPr>
        <w:t>本文以 2016—2022 年中国 A 股上市公司为初始样本。企业年报文本来自巨潮资讯网披露的年度报告正文；公司基本信息（所属行业、产权性质、上市年份）来自国泰安数据库（CSMAR）公司研究系列；财务数据（总资产、资产负债率、总资产报酬率、营业收入增长率）来自CSMAR 财务报表数据库；专利授权数据来自中国研究数据服务平台（CNRDS）创新专利研究数据库；“是否披露首席数字官（CDO）”由年报文本识别得到，用作效标关联效度检验的外部效标。</w:t>
      </w:r>
    </w:p>
    <w:p>
      <w:pPr>
        <w:ind w:firstLine="480"/>
      </w:pPr>
      <w:r>
        <w:rPr>
          <w:b w:val="0"/>
          <w:sz w:val="24"/>
        </w:rPr>
        <w:t>样本筛选遵循以下原则：（1）剔除金融保险行业上市公司；（2）剔除 ST、*ST 公司；（3）剔除关键变量缺失的观测；（4）对所有连续变量在 1% 和 99% 分位进行缩尾处理。最终获得 300 家上市公司、7 个年度、共 2100 个企业—年份观测的面板数据。</w:t>
      </w:r>
    </w:p>
    <w:p>
      <w:pPr>
        <w:ind w:firstLine="480"/>
      </w:pPr>
      <w:r>
        <w:rPr>
          <w:b w:val="0"/>
          <w:sz w:val="24"/>
        </w:rPr>
        <w:t>需要特别说明的是，作为一篇“预演论文”，为使全流程可被任何人一键复现，本文所使用的年度报告文本、财务与专利数据均由固定随机种子（SEED = 42）生成的仿真数据集替代，其字段结构、量纲与分布与真实数据库完全对齐，且数据生成过程（DGP）中人为植入了“数字化转型→创新绩效”的真实正向效应，以检验本文的流水线能否把这一效应识别出来。真实研究时只需将 data/raw/ 下的三个文件替换为上述真实数据来源的导出文件，保持字段名不变，后续步骤的代码无需任何修改。</w:t>
      </w:r>
    </w:p>
    <w:p>
      <w:pPr>
        <w:pStyle w:val="Heading2"/>
      </w:pPr>
      <w:r>
        <w:t>2.2 五步流水线的文本处理流程</w:t>
      </w:r>
    </w:p>
    <w:p>
      <w:pPr>
        <w:ind w:firstLine="480"/>
      </w:pPr>
      <w:r>
        <w:rPr>
          <w:b w:val="0"/>
          <w:sz w:val="24"/>
        </w:rPr>
        <w:t>本文的文本测度严格遵循五步流水线（Five-Step Pipeline），各步骤的输入、处理逻辑与产出如下。</w:t>
      </w:r>
    </w:p>
    <w:p>
      <w:pPr>
        <w:ind w:firstLine="480"/>
      </w:pPr>
      <w:r>
        <w:rPr>
          <w:b w:val="0"/>
          <w:sz w:val="24"/>
        </w:rPr>
        <w:t>第一步，语料采集与语料库构建。将每家公司每年的年报正文提取为纯文本，统一编码为 UTF-8，按（企业代码，年份）建立文档索引，形成语料库，共 2100 篇文档。</w:t>
      </w:r>
    </w:p>
    <w:p>
      <w:pPr>
        <w:ind w:firstLine="480"/>
      </w:pPr>
      <w:r>
        <w:rPr>
          <w:b w:val="0"/>
          <w:sz w:val="24"/>
        </w:rPr>
        <w:t>第二步，文本预处理。首先清洗：全角转半角，去除标点、数字、空白与表格线等噪声；其次分词：采用 jieba 精确模式，并加载由数字化关键词与年报高频词构成的自定义词典（jieba.add_word），以提高专业词的召回率、避免专业术语被错误切分；最后去停用词：结合通用中文停用词表删除虚词与无实际语义的词汇，并剔除长度小于 2 的单字词。预处理后共保留约 110 万个有效词。</w:t>
      </w:r>
    </w:p>
    <w:p>
      <w:pPr>
        <w:ind w:firstLine="480"/>
      </w:pPr>
      <w:r>
        <w:rPr>
          <w:b w:val="0"/>
          <w:sz w:val="24"/>
        </w:rPr>
        <w:t>第三步，词典构建与关键词词频统计。构建包含人工智能（AI）、大数据（BD）、云计算（CC）、区块链（BC）、数字技术应用（APP）五个维度、共 58 个词条的数字化技术词典，并建立“词—维度”倒排索引；随后逐文档统计各维度关键词的出现频次，得到“企业—年份—维度”的三维词频矩阵。</w:t>
      </w:r>
    </w:p>
    <w:p>
      <w:pPr>
        <w:ind w:firstLine="480"/>
      </w:pPr>
      <w:r>
        <w:rPr>
          <w:b w:val="0"/>
          <w:sz w:val="24"/>
        </w:rPr>
        <w:t>第四步，测度合成与指数构建。将各维度词频加总得到数字化关键词总词频，并在此基础上构造主测度 Dig、词频占比测度 Dig_share 与熵权法综合指数 Dig_ent。</w:t>
      </w:r>
    </w:p>
    <w:p>
      <w:pPr>
        <w:ind w:firstLine="480"/>
      </w:pPr>
      <w:r>
        <w:rPr>
          <w:b w:val="0"/>
          <w:sz w:val="24"/>
        </w:rPr>
        <w:t>第五步，信度与效度检验。对五个维度的词频标度进行内部一致性信度、分半信度、结构效度与效标关联效度检验，以判断测度是否可靠、是否有效。</w:t>
      </w:r>
    </w:p>
    <w:p>
      <w:pPr>
        <w:pStyle w:val="Heading2"/>
      </w:pPr>
      <w:r>
        <w:t>2.3 数字化转型测度的构造</w:t>
      </w:r>
    </w:p>
    <w:p>
      <w:pPr>
        <w:ind w:firstLine="480"/>
      </w:pPr>
      <w:r>
        <w:rPr>
          <w:b w:val="0"/>
          <w:sz w:val="24"/>
        </w:rPr>
        <w:t>主测度采用对数化的数字化关键词总词频。设企业 i 在第 t 年的数字化关键词总词频为 Freq_it，则主测度定义为：</w:t>
      </w:r>
    </w:p>
    <w:p>
      <w:pPr>
        <w:ind w:firstLine="0"/>
        <w:jc w:val="center"/>
      </w:pPr>
      <w:r>
        <w:rPr>
          <w:b w:val="0"/>
          <w:sz w:val="24"/>
        </w:rPr>
        <w:t>Dig_it = ln(1 + Freq_it)　　　　　　　　　　(1)</w:t>
      </w:r>
    </w:p>
    <w:p>
      <w:pPr>
        <w:ind w:firstLine="480"/>
      </w:pPr>
      <w:r>
        <w:rPr>
          <w:b w:val="0"/>
          <w:sz w:val="24"/>
        </w:rPr>
        <w:t>对数化处理有两方面作用：一是缓解词频分布常见的右偏特征；二是降低极端值对回归结果的影响，使回归系数近似解释为词频相对变化对创新绩效的边际影响。</w:t>
      </w:r>
    </w:p>
    <w:p>
      <w:pPr>
        <w:ind w:firstLine="480"/>
      </w:pPr>
      <w:r>
        <w:rPr>
          <w:b w:val="0"/>
          <w:sz w:val="24"/>
        </w:rPr>
        <w:t>考虑到企业规模越大、年报篇幅越长、关键词数量也可能越多，本文进一步构造词频占比口径测度，以剔除篇幅带来的数量效应：</w:t>
      </w:r>
    </w:p>
    <w:p>
      <w:pPr>
        <w:ind w:firstLine="0"/>
        <w:jc w:val="center"/>
      </w:pPr>
      <w:r>
        <w:rPr>
          <w:b w:val="0"/>
          <w:sz w:val="24"/>
        </w:rPr>
        <w:t>Dig_share_it = Freq_it / Word_it × 100　　　　　　(2)</w:t>
      </w:r>
    </w:p>
    <w:p>
      <w:pPr>
        <w:ind w:firstLine="480"/>
      </w:pPr>
      <w:r>
        <w:rPr>
          <w:b w:val="0"/>
          <w:sz w:val="24"/>
        </w:rPr>
        <w:t>其中 Word_it 为经预处理后的年报有效词数。</w:t>
      </w:r>
    </w:p>
    <w:p>
      <w:pPr>
        <w:ind w:firstLine="480"/>
      </w:pPr>
      <w:r>
        <w:rPr>
          <w:b w:val="0"/>
          <w:sz w:val="24"/>
        </w:rPr>
        <w:t>此外，本文采用熵权法合成五维综合指数。设第 j 个维度的词频为 x_ij，先做归一化 p_ij = x_ij / Σ_i x_ij，计算信息熵 e_j = -k Σ_i p_ij ln p_ij（其中 k = 1/ln n），冗余度 d_j = 1 - e_j，权重 w_j = d_j / Σ_j d_j，最终得到综合指数：</w:t>
      </w:r>
    </w:p>
    <w:p>
      <w:pPr>
        <w:ind w:firstLine="0"/>
        <w:jc w:val="center"/>
      </w:pPr>
      <w:r>
        <w:rPr>
          <w:b w:val="0"/>
          <w:sz w:val="24"/>
        </w:rPr>
        <w:t>Dig_ent_i = Σ_j w_j · x*_ij　　　　　　　　　　(3)</w:t>
      </w:r>
    </w:p>
    <w:p>
      <w:pPr>
        <w:ind w:firstLine="480"/>
      </w:pPr>
      <w:r>
        <w:rPr>
          <w:b w:val="0"/>
          <w:sz w:val="24"/>
        </w:rPr>
        <w:t>其中 x*_ij 为极差标准化后的值。经计算，五个维度的熵权分别为 AI 0.198、BD 0.210、CC 0.194、BC 0.193、APP 0.205，分布较为均衡，说明五个维度对综合指数的贡献较为接近，测度不存在对某一维度的过度依赖。</w:t>
      </w:r>
    </w:p>
    <w:p>
      <w:pPr>
        <w:pStyle w:val="Heading2"/>
      </w:pPr>
      <w:r>
        <w:t>2.4 变量定义</w:t>
      </w:r>
    </w:p>
    <w:p>
      <w:pPr>
        <w:ind w:firstLine="480"/>
      </w:pPr>
      <w:r>
        <w:rPr>
          <w:b w:val="0"/>
          <w:sz w:val="24"/>
        </w:rPr>
        <w:t>本文主要变量的定义如表 1 所示。</w:t>
      </w:r>
    </w:p>
    <w:p>
      <w:pPr>
        <w:ind w:firstLine="0"/>
        <w:jc w:val="center"/>
      </w:pPr>
      <w:r>
        <w:rPr>
          <w:b/>
          <w:sz w:val="21"/>
        </w:rPr>
        <w:t>表 1  变量定义表</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ind w:firstLine="0"/>
              <w:jc w:val="center"/>
            </w:pPr>
            <w:r/>
            <w:r>
              <w:rPr>
                <w:b/>
                <w:sz w:val="20"/>
              </w:rPr>
              <w:t>变量类型</w:t>
            </w:r>
          </w:p>
        </w:tc>
        <w:tc>
          <w:tcPr>
            <w:tcW w:type="dxa" w:w="3022"/>
          </w:tcPr>
          <w:p>
            <w:pPr>
              <w:ind w:firstLine="0"/>
              <w:jc w:val="center"/>
            </w:pPr>
            <w:r/>
            <w:r>
              <w:rPr>
                <w:b/>
                <w:sz w:val="20"/>
              </w:rPr>
              <w:t>变量符号</w:t>
            </w:r>
          </w:p>
        </w:tc>
        <w:tc>
          <w:tcPr>
            <w:tcW w:type="dxa" w:w="3022"/>
          </w:tcPr>
          <w:p>
            <w:pPr>
              <w:ind w:firstLine="0"/>
              <w:jc w:val="center"/>
            </w:pPr>
            <w:r/>
            <w:r>
              <w:rPr>
                <w:b/>
                <w:sz w:val="20"/>
              </w:rPr>
              <w:t>变量名称与度量方式</w:t>
            </w:r>
          </w:p>
        </w:tc>
      </w:tr>
      <w:tr>
        <w:tc>
          <w:tcPr>
            <w:tcW w:type="dxa" w:w="3022"/>
          </w:tcPr>
          <w:p>
            <w:pPr>
              <w:ind w:firstLine="0"/>
              <w:jc w:val="center"/>
            </w:pPr>
            <w:r/>
            <w:r>
              <w:rPr>
                <w:sz w:val="20"/>
              </w:rPr>
              <w:t>被解释变量</w:t>
            </w:r>
          </w:p>
        </w:tc>
        <w:tc>
          <w:tcPr>
            <w:tcW w:type="dxa" w:w="3022"/>
          </w:tcPr>
          <w:p>
            <w:pPr>
              <w:ind w:firstLine="0"/>
              <w:jc w:val="center"/>
            </w:pPr>
            <w:r/>
            <w:r>
              <w:rPr>
                <w:sz w:val="20"/>
              </w:rPr>
              <w:t>Patent</w:t>
            </w:r>
          </w:p>
        </w:tc>
        <w:tc>
          <w:tcPr>
            <w:tcW w:type="dxa" w:w="3022"/>
          </w:tcPr>
          <w:p>
            <w:pPr>
              <w:ind w:firstLine="0"/>
              <w:jc w:val="center"/>
            </w:pPr>
            <w:r/>
            <w:r>
              <w:rPr>
                <w:sz w:val="20"/>
              </w:rPr>
              <w:t>创新绩效，ln(1 + 当年专利授权数量)</w:t>
            </w:r>
          </w:p>
        </w:tc>
      </w:tr>
      <w:tr>
        <w:tc>
          <w:tcPr>
            <w:tcW w:type="dxa" w:w="3022"/>
          </w:tcPr>
          <w:p>
            <w:pPr>
              <w:ind w:firstLine="0"/>
              <w:jc w:val="center"/>
            </w:pPr>
            <w:r/>
            <w:r>
              <w:rPr>
                <w:sz w:val="20"/>
              </w:rPr>
              <w:t>核心解释变量</w:t>
            </w:r>
          </w:p>
        </w:tc>
        <w:tc>
          <w:tcPr>
            <w:tcW w:type="dxa" w:w="3022"/>
          </w:tcPr>
          <w:p>
            <w:pPr>
              <w:ind w:firstLine="0"/>
              <w:jc w:val="center"/>
            </w:pPr>
            <w:r/>
            <w:r>
              <w:rPr>
                <w:sz w:val="20"/>
              </w:rPr>
              <w:t>Dig</w:t>
            </w:r>
          </w:p>
        </w:tc>
        <w:tc>
          <w:tcPr>
            <w:tcW w:type="dxa" w:w="3022"/>
          </w:tcPr>
          <w:p>
            <w:pPr>
              <w:ind w:firstLine="0"/>
              <w:jc w:val="center"/>
            </w:pPr>
            <w:r/>
            <w:r>
              <w:rPr>
                <w:sz w:val="20"/>
              </w:rPr>
              <w:t>数字化转型程度，ln(1 + 数字化关键词总词频)</w:t>
            </w:r>
          </w:p>
        </w:tc>
      </w:tr>
      <w:tr>
        <w:tc>
          <w:tcPr>
            <w:tcW w:type="dxa" w:w="3022"/>
          </w:tcPr>
          <w:p>
            <w:pPr>
              <w:ind w:firstLine="0"/>
              <w:jc w:val="center"/>
            </w:pPr>
            <w:r/>
            <w:r>
              <w:rPr>
                <w:sz w:val="20"/>
              </w:rPr>
              <w:t>替代测度</w:t>
            </w:r>
          </w:p>
        </w:tc>
        <w:tc>
          <w:tcPr>
            <w:tcW w:type="dxa" w:w="3022"/>
          </w:tcPr>
          <w:p>
            <w:pPr>
              <w:ind w:firstLine="0"/>
              <w:jc w:val="center"/>
            </w:pPr>
            <w:r/>
            <w:r>
              <w:rPr>
                <w:sz w:val="20"/>
              </w:rPr>
              <w:t>Dig_share</w:t>
            </w:r>
          </w:p>
        </w:tc>
        <w:tc>
          <w:tcPr>
            <w:tcW w:type="dxa" w:w="3022"/>
          </w:tcPr>
          <w:p>
            <w:pPr>
              <w:ind w:firstLine="0"/>
              <w:jc w:val="center"/>
            </w:pPr>
            <w:r/>
            <w:r>
              <w:rPr>
                <w:sz w:val="20"/>
              </w:rPr>
              <w:t>关键词词频 / 年报有效词数 × 100</w:t>
            </w:r>
          </w:p>
        </w:tc>
      </w:tr>
      <w:tr>
        <w:tc>
          <w:tcPr>
            <w:tcW w:type="dxa" w:w="3022"/>
          </w:tcPr>
          <w:p>
            <w:pPr>
              <w:ind w:firstLine="0"/>
              <w:jc w:val="center"/>
            </w:pPr>
            <w:r/>
            <w:r>
              <w:rPr>
                <w:sz w:val="20"/>
              </w:rPr>
              <w:t>替代测度</w:t>
            </w:r>
          </w:p>
        </w:tc>
        <w:tc>
          <w:tcPr>
            <w:tcW w:type="dxa" w:w="3022"/>
          </w:tcPr>
          <w:p>
            <w:pPr>
              <w:ind w:firstLine="0"/>
              <w:jc w:val="center"/>
            </w:pPr>
            <w:r/>
            <w:r>
              <w:rPr>
                <w:sz w:val="20"/>
              </w:rPr>
              <w:t>Dig_ent</w:t>
            </w:r>
          </w:p>
        </w:tc>
        <w:tc>
          <w:tcPr>
            <w:tcW w:type="dxa" w:w="3022"/>
          </w:tcPr>
          <w:p>
            <w:pPr>
              <w:ind w:firstLine="0"/>
              <w:jc w:val="center"/>
            </w:pPr>
            <w:r/>
            <w:r>
              <w:rPr>
                <w:sz w:val="20"/>
              </w:rPr>
              <w:t>熵权法合成的五维综合指数</w:t>
            </w:r>
          </w:p>
        </w:tc>
      </w:tr>
      <w:tr>
        <w:tc>
          <w:tcPr>
            <w:tcW w:type="dxa" w:w="3022"/>
          </w:tcPr>
          <w:p>
            <w:pPr>
              <w:ind w:firstLine="0"/>
              <w:jc w:val="center"/>
            </w:pPr>
            <w:r/>
            <w:r>
              <w:rPr>
                <w:sz w:val="20"/>
              </w:rPr>
              <w:t>控制变量</w:t>
            </w:r>
          </w:p>
        </w:tc>
        <w:tc>
          <w:tcPr>
            <w:tcW w:type="dxa" w:w="3022"/>
          </w:tcPr>
          <w:p>
            <w:pPr>
              <w:ind w:firstLine="0"/>
              <w:jc w:val="center"/>
            </w:pPr>
            <w:r/>
            <w:r>
              <w:rPr>
                <w:sz w:val="20"/>
              </w:rPr>
              <w:t>Size</w:t>
            </w:r>
          </w:p>
        </w:tc>
        <w:tc>
          <w:tcPr>
            <w:tcW w:type="dxa" w:w="3022"/>
          </w:tcPr>
          <w:p>
            <w:pPr>
              <w:ind w:firstLine="0"/>
              <w:jc w:val="center"/>
            </w:pPr>
            <w:r/>
            <w:r>
              <w:rPr>
                <w:sz w:val="20"/>
              </w:rPr>
              <w:t>公司规模，ln(期末总资产)</w:t>
            </w:r>
          </w:p>
        </w:tc>
      </w:tr>
      <w:tr>
        <w:tc>
          <w:tcPr>
            <w:tcW w:type="dxa" w:w="3022"/>
          </w:tcPr>
          <w:p>
            <w:pPr>
              <w:ind w:firstLine="0"/>
              <w:jc w:val="center"/>
            </w:pPr>
            <w:r/>
            <w:r>
              <w:rPr>
                <w:sz w:val="20"/>
              </w:rPr>
              <w:t>控制变量</w:t>
            </w:r>
          </w:p>
        </w:tc>
        <w:tc>
          <w:tcPr>
            <w:tcW w:type="dxa" w:w="3022"/>
          </w:tcPr>
          <w:p>
            <w:pPr>
              <w:ind w:firstLine="0"/>
              <w:jc w:val="center"/>
            </w:pPr>
            <w:r/>
            <w:r>
              <w:rPr>
                <w:sz w:val="20"/>
              </w:rPr>
              <w:t>Lev</w:t>
            </w:r>
          </w:p>
        </w:tc>
        <w:tc>
          <w:tcPr>
            <w:tcW w:type="dxa" w:w="3022"/>
          </w:tcPr>
          <w:p>
            <w:pPr>
              <w:ind w:firstLine="0"/>
              <w:jc w:val="center"/>
            </w:pPr>
            <w:r/>
            <w:r>
              <w:rPr>
                <w:sz w:val="20"/>
              </w:rPr>
              <w:t>资产负债率，总负债 / 总资产</w:t>
            </w:r>
          </w:p>
        </w:tc>
      </w:tr>
      <w:tr>
        <w:tc>
          <w:tcPr>
            <w:tcW w:type="dxa" w:w="3022"/>
          </w:tcPr>
          <w:p>
            <w:pPr>
              <w:ind w:firstLine="0"/>
              <w:jc w:val="center"/>
            </w:pPr>
            <w:r/>
            <w:r>
              <w:rPr>
                <w:sz w:val="20"/>
              </w:rPr>
              <w:t>控制变量</w:t>
            </w:r>
          </w:p>
        </w:tc>
        <w:tc>
          <w:tcPr>
            <w:tcW w:type="dxa" w:w="3022"/>
          </w:tcPr>
          <w:p>
            <w:pPr>
              <w:ind w:firstLine="0"/>
              <w:jc w:val="center"/>
            </w:pPr>
            <w:r/>
            <w:r>
              <w:rPr>
                <w:sz w:val="20"/>
              </w:rPr>
              <w:t>ROA</w:t>
            </w:r>
          </w:p>
        </w:tc>
        <w:tc>
          <w:tcPr>
            <w:tcW w:type="dxa" w:w="3022"/>
          </w:tcPr>
          <w:p>
            <w:pPr>
              <w:ind w:firstLine="0"/>
              <w:jc w:val="center"/>
            </w:pPr>
            <w:r/>
            <w:r>
              <w:rPr>
                <w:sz w:val="20"/>
              </w:rPr>
              <w:t>总资产报酬率，净利润 / 总资产</w:t>
            </w:r>
          </w:p>
        </w:tc>
      </w:tr>
      <w:tr>
        <w:tc>
          <w:tcPr>
            <w:tcW w:type="dxa" w:w="3022"/>
          </w:tcPr>
          <w:p>
            <w:pPr>
              <w:ind w:firstLine="0"/>
              <w:jc w:val="center"/>
            </w:pPr>
            <w:r/>
            <w:r>
              <w:rPr>
                <w:sz w:val="20"/>
              </w:rPr>
              <w:t>控制变量</w:t>
            </w:r>
          </w:p>
        </w:tc>
        <w:tc>
          <w:tcPr>
            <w:tcW w:type="dxa" w:w="3022"/>
          </w:tcPr>
          <w:p>
            <w:pPr>
              <w:ind w:firstLine="0"/>
              <w:jc w:val="center"/>
            </w:pPr>
            <w:r/>
            <w:r>
              <w:rPr>
                <w:sz w:val="20"/>
              </w:rPr>
              <w:t>Growth</w:t>
            </w:r>
          </w:p>
        </w:tc>
        <w:tc>
          <w:tcPr>
            <w:tcW w:type="dxa" w:w="3022"/>
          </w:tcPr>
          <w:p>
            <w:pPr>
              <w:ind w:firstLine="0"/>
              <w:jc w:val="center"/>
            </w:pPr>
            <w:r/>
            <w:r>
              <w:rPr>
                <w:sz w:val="20"/>
              </w:rPr>
              <w:t>营业收入增长率</w:t>
            </w:r>
          </w:p>
        </w:tc>
      </w:tr>
      <w:tr>
        <w:tc>
          <w:tcPr>
            <w:tcW w:type="dxa" w:w="3022"/>
          </w:tcPr>
          <w:p>
            <w:pPr>
              <w:ind w:firstLine="0"/>
              <w:jc w:val="center"/>
            </w:pPr>
            <w:r/>
            <w:r>
              <w:rPr>
                <w:sz w:val="20"/>
              </w:rPr>
              <w:t>控制变量</w:t>
            </w:r>
          </w:p>
        </w:tc>
        <w:tc>
          <w:tcPr>
            <w:tcW w:type="dxa" w:w="3022"/>
          </w:tcPr>
          <w:p>
            <w:pPr>
              <w:ind w:firstLine="0"/>
              <w:jc w:val="center"/>
            </w:pPr>
            <w:r/>
            <w:r>
              <w:rPr>
                <w:sz w:val="20"/>
              </w:rPr>
              <w:t>Age</w:t>
            </w:r>
          </w:p>
        </w:tc>
        <w:tc>
          <w:tcPr>
            <w:tcW w:type="dxa" w:w="3022"/>
          </w:tcPr>
          <w:p>
            <w:pPr>
              <w:ind w:firstLine="0"/>
              <w:jc w:val="center"/>
            </w:pPr>
            <w:r/>
            <w:r>
              <w:rPr>
                <w:sz w:val="20"/>
              </w:rPr>
              <w:t>企业年龄，ln(1 + 观测年份 − 上市年份)</w:t>
            </w:r>
          </w:p>
        </w:tc>
      </w:tr>
      <w:tr>
        <w:tc>
          <w:tcPr>
            <w:tcW w:type="dxa" w:w="3022"/>
          </w:tcPr>
          <w:p>
            <w:pPr>
              <w:ind w:firstLine="0"/>
              <w:jc w:val="center"/>
            </w:pPr>
            <w:r/>
            <w:r>
              <w:rPr>
                <w:sz w:val="20"/>
              </w:rPr>
              <w:t>控制变量</w:t>
            </w:r>
          </w:p>
        </w:tc>
        <w:tc>
          <w:tcPr>
            <w:tcW w:type="dxa" w:w="3022"/>
          </w:tcPr>
          <w:p>
            <w:pPr>
              <w:ind w:firstLine="0"/>
              <w:jc w:val="center"/>
            </w:pPr>
            <w:r/>
            <w:r>
              <w:rPr>
                <w:sz w:val="20"/>
              </w:rPr>
              <w:t>Board</w:t>
            </w:r>
          </w:p>
        </w:tc>
        <w:tc>
          <w:tcPr>
            <w:tcW w:type="dxa" w:w="3022"/>
          </w:tcPr>
          <w:p>
            <w:pPr>
              <w:ind w:firstLine="0"/>
              <w:jc w:val="center"/>
            </w:pPr>
            <w:r/>
            <w:r>
              <w:rPr>
                <w:sz w:val="20"/>
              </w:rPr>
              <w:t>董事会规模，董事会人数</w:t>
            </w:r>
          </w:p>
        </w:tc>
      </w:tr>
      <w:tr>
        <w:tc>
          <w:tcPr>
            <w:tcW w:type="dxa" w:w="3022"/>
          </w:tcPr>
          <w:p>
            <w:pPr>
              <w:ind w:firstLine="0"/>
              <w:jc w:val="center"/>
            </w:pPr>
            <w:r/>
            <w:r>
              <w:rPr>
                <w:sz w:val="20"/>
              </w:rPr>
              <w:t>控制变量</w:t>
            </w:r>
          </w:p>
        </w:tc>
        <w:tc>
          <w:tcPr>
            <w:tcW w:type="dxa" w:w="3022"/>
          </w:tcPr>
          <w:p>
            <w:pPr>
              <w:ind w:firstLine="0"/>
              <w:jc w:val="center"/>
            </w:pPr>
            <w:r/>
            <w:r>
              <w:rPr>
                <w:sz w:val="20"/>
              </w:rPr>
              <w:t>Dual</w:t>
            </w:r>
          </w:p>
        </w:tc>
        <w:tc>
          <w:tcPr>
            <w:tcW w:type="dxa" w:w="3022"/>
          </w:tcPr>
          <w:p>
            <w:pPr>
              <w:ind w:firstLine="0"/>
              <w:jc w:val="center"/>
            </w:pPr>
            <w:r/>
            <w:r>
              <w:rPr>
                <w:sz w:val="20"/>
              </w:rPr>
              <w:t>两职合一虚拟变量，董事长兼任总经理取 1，否则取 0</w:t>
            </w:r>
          </w:p>
        </w:tc>
      </w:tr>
      <w:tr>
        <w:tc>
          <w:tcPr>
            <w:tcW w:type="dxa" w:w="3022"/>
          </w:tcPr>
          <w:p>
            <w:pPr>
              <w:ind w:firstLine="0"/>
              <w:jc w:val="center"/>
            </w:pPr>
            <w:r/>
            <w:r>
              <w:rPr>
                <w:sz w:val="20"/>
              </w:rPr>
              <w:t>控制变量</w:t>
            </w:r>
          </w:p>
        </w:tc>
        <w:tc>
          <w:tcPr>
            <w:tcW w:type="dxa" w:w="3022"/>
          </w:tcPr>
          <w:p>
            <w:pPr>
              <w:ind w:firstLine="0"/>
              <w:jc w:val="center"/>
            </w:pPr>
            <w:r/>
            <w:r>
              <w:rPr>
                <w:sz w:val="20"/>
              </w:rPr>
              <w:t>SOE</w:t>
            </w:r>
          </w:p>
        </w:tc>
        <w:tc>
          <w:tcPr>
            <w:tcW w:type="dxa" w:w="3022"/>
          </w:tcPr>
          <w:p>
            <w:pPr>
              <w:ind w:firstLine="0"/>
              <w:jc w:val="center"/>
            </w:pPr>
            <w:r/>
            <w:r>
              <w:rPr>
                <w:sz w:val="20"/>
              </w:rPr>
              <w:t>产权性质虚拟变量，国有企业取 1，否则取 0</w:t>
            </w:r>
          </w:p>
        </w:tc>
      </w:tr>
      <w:tr>
        <w:tc>
          <w:tcPr>
            <w:tcW w:type="dxa" w:w="3022"/>
          </w:tcPr>
          <w:p>
            <w:pPr>
              <w:ind w:firstLine="0"/>
              <w:jc w:val="center"/>
            </w:pPr>
            <w:r/>
            <w:r>
              <w:rPr>
                <w:sz w:val="20"/>
              </w:rPr>
              <w:t>固定效应</w:t>
            </w:r>
          </w:p>
        </w:tc>
        <w:tc>
          <w:tcPr>
            <w:tcW w:type="dxa" w:w="3022"/>
          </w:tcPr>
          <w:p>
            <w:pPr>
              <w:ind w:firstLine="0"/>
              <w:jc w:val="center"/>
            </w:pPr>
            <w:r/>
            <w:r>
              <w:rPr>
                <w:sz w:val="20"/>
              </w:rPr>
              <w:t>μ_i, λ_t</w:t>
            </w:r>
          </w:p>
        </w:tc>
        <w:tc>
          <w:tcPr>
            <w:tcW w:type="dxa" w:w="3022"/>
          </w:tcPr>
          <w:p>
            <w:pPr>
              <w:ind w:firstLine="0"/>
              <w:jc w:val="center"/>
            </w:pPr>
            <w:r/>
            <w:r>
              <w:rPr>
                <w:sz w:val="20"/>
              </w:rPr>
              <w:t>企业个体固定效应与年份固定效应</w:t>
            </w:r>
          </w:p>
        </w:tc>
      </w:tr>
    </w:tbl>
    <w:p>
      <w:pPr>
        <w:pStyle w:val="Heading2"/>
      </w:pPr>
      <w:r>
        <w:t>2.5 模型设定</w:t>
      </w:r>
    </w:p>
    <w:p>
      <w:pPr>
        <w:ind w:firstLine="480"/>
      </w:pPr>
      <w:r>
        <w:rPr>
          <w:b w:val="0"/>
          <w:sz w:val="24"/>
        </w:rPr>
        <w:t>为检验数字化转型对企业创新绩效的影响，本文构建如下计量模型：</w:t>
      </w:r>
    </w:p>
    <w:p>
      <w:pPr>
        <w:ind w:firstLine="0"/>
        <w:jc w:val="center"/>
      </w:pPr>
      <w:r>
        <w:rPr>
          <w:b w:val="0"/>
          <w:sz w:val="24"/>
        </w:rPr>
        <w:t>Patent_it = α + β·Dig_it + γ·Controls_it + μ_i + λ_t + ε_it　　　(4)</w:t>
      </w:r>
    </w:p>
    <w:p>
      <w:pPr>
        <w:ind w:firstLine="480"/>
      </w:pPr>
      <w:r>
        <w:rPr>
          <w:b w:val="0"/>
          <w:sz w:val="24"/>
        </w:rPr>
        <w:t>其中，被解释变量 Patent_it 为企业 i 在第 t 年的创新绩效；核心解释变量 Dig_it 为数字化转型程度；Controls_it 为控制变量集合；μ_i 与 λ_t 分别为企业个体固定效应与年份固定效应，用以吸收不随时间变化的企业特征以及共同的时间冲击；ε_it 为随机扰动项。为缓解同一企业不同年份扰动项相关导致的统计推断偏误，本文所有回归的标准误均聚类到企业层面。需要说明的是，由于企业固定效应会完全吸收产权性质（SOE），且 Age 与“企业固定效应 + 年份固定效应”构成完全共线，故在固定效应模型中不再纳入 SOE 与 Age 两个变量。</w:t>
      </w:r>
    </w:p>
    <w:p>
      <w:pPr>
        <w:pStyle w:val="Heading1"/>
      </w:pPr>
      <w:r>
        <w:t>三、实证分析</w:t>
      </w:r>
    </w:p>
    <w:p>
      <w:pPr>
        <w:pStyle w:val="Heading2"/>
      </w:pPr>
      <w:r>
        <w:t>3.1 描述性统计</w:t>
      </w:r>
    </w:p>
    <w:p>
      <w:pPr>
        <w:ind w:firstLine="480"/>
      </w:pPr>
      <w:r>
        <w:rPr>
          <w:b w:val="0"/>
          <w:sz w:val="24"/>
        </w:rPr>
        <w:t>表 2 报告了主要变量的描述性统计结果。</w:t>
      </w:r>
    </w:p>
    <w:p>
      <w:pPr>
        <w:ind w:firstLine="0"/>
        <w:jc w:val="center"/>
      </w:pPr>
      <w:r>
        <w:rPr>
          <w:b/>
          <w:sz w:val="21"/>
        </w:rPr>
        <w:t>表 2  主要变量描述性统计</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pPr>
              <w:ind w:firstLine="0"/>
              <w:jc w:val="center"/>
            </w:pPr>
            <w:r/>
            <w:r>
              <w:rPr>
                <w:b/>
                <w:sz w:val="20"/>
              </w:rPr>
              <w:t>变量</w:t>
            </w:r>
          </w:p>
        </w:tc>
        <w:tc>
          <w:tcPr>
            <w:tcW w:type="dxa" w:w="1295"/>
          </w:tcPr>
          <w:p>
            <w:pPr>
              <w:ind w:firstLine="0"/>
              <w:jc w:val="center"/>
            </w:pPr>
            <w:r/>
            <w:r>
              <w:rPr>
                <w:b/>
                <w:sz w:val="20"/>
              </w:rPr>
              <w:t>N</w:t>
            </w:r>
          </w:p>
        </w:tc>
        <w:tc>
          <w:tcPr>
            <w:tcW w:type="dxa" w:w="1295"/>
          </w:tcPr>
          <w:p>
            <w:pPr>
              <w:ind w:firstLine="0"/>
              <w:jc w:val="center"/>
            </w:pPr>
            <w:r/>
            <w:r>
              <w:rPr>
                <w:b/>
                <w:sz w:val="20"/>
              </w:rPr>
              <w:t>均值</w:t>
            </w:r>
          </w:p>
        </w:tc>
        <w:tc>
          <w:tcPr>
            <w:tcW w:type="dxa" w:w="1295"/>
          </w:tcPr>
          <w:p>
            <w:pPr>
              <w:ind w:firstLine="0"/>
              <w:jc w:val="center"/>
            </w:pPr>
            <w:r/>
            <w:r>
              <w:rPr>
                <w:b/>
                <w:sz w:val="20"/>
              </w:rPr>
              <w:t>标准差</w:t>
            </w:r>
          </w:p>
        </w:tc>
        <w:tc>
          <w:tcPr>
            <w:tcW w:type="dxa" w:w="1295"/>
          </w:tcPr>
          <w:p>
            <w:pPr>
              <w:ind w:firstLine="0"/>
              <w:jc w:val="center"/>
            </w:pPr>
            <w:r/>
            <w:r>
              <w:rPr>
                <w:b/>
                <w:sz w:val="20"/>
              </w:rPr>
              <w:t>最小值</w:t>
            </w:r>
          </w:p>
        </w:tc>
        <w:tc>
          <w:tcPr>
            <w:tcW w:type="dxa" w:w="1295"/>
          </w:tcPr>
          <w:p>
            <w:pPr>
              <w:ind w:firstLine="0"/>
              <w:jc w:val="center"/>
            </w:pPr>
            <w:r/>
            <w:r>
              <w:rPr>
                <w:b/>
                <w:sz w:val="20"/>
              </w:rPr>
              <w:t>中位数</w:t>
            </w:r>
          </w:p>
        </w:tc>
        <w:tc>
          <w:tcPr>
            <w:tcW w:type="dxa" w:w="1295"/>
          </w:tcPr>
          <w:p>
            <w:pPr>
              <w:ind w:firstLine="0"/>
              <w:jc w:val="center"/>
            </w:pPr>
            <w:r/>
            <w:r>
              <w:rPr>
                <w:b/>
                <w:sz w:val="20"/>
              </w:rPr>
              <w:t>最大值</w:t>
            </w:r>
          </w:p>
        </w:tc>
      </w:tr>
      <w:tr>
        <w:tc>
          <w:tcPr>
            <w:tcW w:type="dxa" w:w="1295"/>
          </w:tcPr>
          <w:p>
            <w:pPr>
              <w:ind w:firstLine="0"/>
              <w:jc w:val="center"/>
            </w:pPr>
            <w:r/>
            <w:r>
              <w:rPr>
                <w:sz w:val="20"/>
              </w:rPr>
              <w:t>数字化转型程度 Dig</w:t>
            </w:r>
          </w:p>
        </w:tc>
        <w:tc>
          <w:tcPr>
            <w:tcW w:type="dxa" w:w="1295"/>
          </w:tcPr>
          <w:p>
            <w:pPr>
              <w:ind w:firstLine="0"/>
              <w:jc w:val="center"/>
            </w:pPr>
            <w:r/>
            <w:r>
              <w:rPr>
                <w:sz w:val="20"/>
              </w:rPr>
              <w:t>2100</w:t>
            </w:r>
          </w:p>
        </w:tc>
        <w:tc>
          <w:tcPr>
            <w:tcW w:type="dxa" w:w="1295"/>
          </w:tcPr>
          <w:p>
            <w:pPr>
              <w:ind w:firstLine="0"/>
              <w:jc w:val="center"/>
            </w:pPr>
            <w:r/>
            <w:r>
              <w:rPr>
                <w:sz w:val="20"/>
              </w:rPr>
              <w:t>4.814</w:t>
            </w:r>
          </w:p>
        </w:tc>
        <w:tc>
          <w:tcPr>
            <w:tcW w:type="dxa" w:w="1295"/>
          </w:tcPr>
          <w:p>
            <w:pPr>
              <w:ind w:firstLine="0"/>
              <w:jc w:val="center"/>
            </w:pPr>
            <w:r/>
            <w:r>
              <w:rPr>
                <w:sz w:val="20"/>
              </w:rPr>
              <w:t>0.393</w:t>
            </w:r>
          </w:p>
        </w:tc>
        <w:tc>
          <w:tcPr>
            <w:tcW w:type="dxa" w:w="1295"/>
          </w:tcPr>
          <w:p>
            <w:pPr>
              <w:ind w:firstLine="0"/>
              <w:jc w:val="center"/>
            </w:pPr>
            <w:r/>
            <w:r>
              <w:rPr>
                <w:sz w:val="20"/>
              </w:rPr>
              <w:t>3.401</w:t>
            </w:r>
          </w:p>
        </w:tc>
        <w:tc>
          <w:tcPr>
            <w:tcW w:type="dxa" w:w="1295"/>
          </w:tcPr>
          <w:p>
            <w:pPr>
              <w:ind w:firstLine="0"/>
              <w:jc w:val="center"/>
            </w:pPr>
            <w:r/>
            <w:r>
              <w:rPr>
                <w:sz w:val="20"/>
              </w:rPr>
              <w:t>4.871</w:t>
            </w:r>
          </w:p>
        </w:tc>
        <w:tc>
          <w:tcPr>
            <w:tcW w:type="dxa" w:w="1295"/>
          </w:tcPr>
          <w:p>
            <w:pPr>
              <w:ind w:firstLine="0"/>
              <w:jc w:val="center"/>
            </w:pPr>
            <w:r/>
            <w:r>
              <w:rPr>
                <w:sz w:val="20"/>
              </w:rPr>
              <w:t>5.541</w:t>
            </w:r>
          </w:p>
        </w:tc>
      </w:tr>
      <w:tr>
        <w:tc>
          <w:tcPr>
            <w:tcW w:type="dxa" w:w="1295"/>
          </w:tcPr>
          <w:p>
            <w:pPr>
              <w:ind w:firstLine="0"/>
              <w:jc w:val="center"/>
            </w:pPr>
            <w:r/>
            <w:r>
              <w:rPr>
                <w:sz w:val="20"/>
              </w:rPr>
              <w:t>占比口径 Dig_share</w:t>
            </w:r>
          </w:p>
        </w:tc>
        <w:tc>
          <w:tcPr>
            <w:tcW w:type="dxa" w:w="1295"/>
          </w:tcPr>
          <w:p>
            <w:pPr>
              <w:ind w:firstLine="0"/>
              <w:jc w:val="center"/>
            </w:pPr>
            <w:r/>
            <w:r>
              <w:rPr>
                <w:sz w:val="20"/>
              </w:rPr>
              <w:t>2100</w:t>
            </w:r>
          </w:p>
        </w:tc>
        <w:tc>
          <w:tcPr>
            <w:tcW w:type="dxa" w:w="1295"/>
          </w:tcPr>
          <w:p>
            <w:pPr>
              <w:ind w:firstLine="0"/>
              <w:jc w:val="center"/>
            </w:pPr>
            <w:r/>
            <w:r>
              <w:rPr>
                <w:sz w:val="20"/>
              </w:rPr>
              <w:t>28.941</w:t>
            </w:r>
          </w:p>
        </w:tc>
        <w:tc>
          <w:tcPr>
            <w:tcW w:type="dxa" w:w="1295"/>
          </w:tcPr>
          <w:p>
            <w:pPr>
              <w:ind w:firstLine="0"/>
              <w:jc w:val="center"/>
            </w:pPr>
            <w:r/>
            <w:r>
              <w:rPr>
                <w:sz w:val="20"/>
              </w:rPr>
              <w:t>7.764</w:t>
            </w:r>
          </w:p>
        </w:tc>
        <w:tc>
          <w:tcPr>
            <w:tcW w:type="dxa" w:w="1295"/>
          </w:tcPr>
          <w:p>
            <w:pPr>
              <w:ind w:firstLine="0"/>
              <w:jc w:val="center"/>
            </w:pPr>
            <w:r/>
            <w:r>
              <w:rPr>
                <w:sz w:val="20"/>
              </w:rPr>
              <w:t>8.309</w:t>
            </w:r>
          </w:p>
        </w:tc>
        <w:tc>
          <w:tcPr>
            <w:tcW w:type="dxa" w:w="1295"/>
          </w:tcPr>
          <w:p>
            <w:pPr>
              <w:ind w:firstLine="0"/>
              <w:jc w:val="center"/>
            </w:pPr>
            <w:r/>
            <w:r>
              <w:rPr>
                <w:sz w:val="20"/>
              </w:rPr>
              <w:t>29.290</w:t>
            </w:r>
          </w:p>
        </w:tc>
        <w:tc>
          <w:tcPr>
            <w:tcW w:type="dxa" w:w="1295"/>
          </w:tcPr>
          <w:p>
            <w:pPr>
              <w:ind w:firstLine="0"/>
              <w:jc w:val="center"/>
            </w:pPr>
            <w:r/>
            <w:r>
              <w:rPr>
                <w:sz w:val="20"/>
              </w:rPr>
              <w:t>48.936</w:t>
            </w:r>
          </w:p>
        </w:tc>
      </w:tr>
      <w:tr>
        <w:tc>
          <w:tcPr>
            <w:tcW w:type="dxa" w:w="1295"/>
          </w:tcPr>
          <w:p>
            <w:pPr>
              <w:ind w:firstLine="0"/>
              <w:jc w:val="center"/>
            </w:pPr>
            <w:r/>
            <w:r>
              <w:rPr>
                <w:sz w:val="20"/>
              </w:rPr>
              <w:t>熵权指数 Dig_ent</w:t>
            </w:r>
          </w:p>
        </w:tc>
        <w:tc>
          <w:tcPr>
            <w:tcW w:type="dxa" w:w="1295"/>
          </w:tcPr>
          <w:p>
            <w:pPr>
              <w:ind w:firstLine="0"/>
              <w:jc w:val="center"/>
            </w:pPr>
            <w:r/>
            <w:r>
              <w:rPr>
                <w:sz w:val="20"/>
              </w:rPr>
              <w:t>2100</w:t>
            </w:r>
          </w:p>
        </w:tc>
        <w:tc>
          <w:tcPr>
            <w:tcW w:type="dxa" w:w="1295"/>
          </w:tcPr>
          <w:p>
            <w:pPr>
              <w:ind w:firstLine="0"/>
              <w:jc w:val="center"/>
            </w:pPr>
            <w:r/>
            <w:r>
              <w:rPr>
                <w:sz w:val="20"/>
              </w:rPr>
              <w:t>0.409</w:t>
            </w:r>
          </w:p>
        </w:tc>
        <w:tc>
          <w:tcPr>
            <w:tcW w:type="dxa" w:w="1295"/>
          </w:tcPr>
          <w:p>
            <w:pPr>
              <w:ind w:firstLine="0"/>
              <w:jc w:val="center"/>
            </w:pPr>
            <w:r/>
            <w:r>
              <w:rPr>
                <w:sz w:val="20"/>
              </w:rPr>
              <w:t>0.162</w:t>
            </w:r>
          </w:p>
        </w:tc>
        <w:tc>
          <w:tcPr>
            <w:tcW w:type="dxa" w:w="1295"/>
          </w:tcPr>
          <w:p>
            <w:pPr>
              <w:ind w:firstLine="0"/>
              <w:jc w:val="center"/>
            </w:pPr>
            <w:r/>
            <w:r>
              <w:rPr>
                <w:sz w:val="20"/>
              </w:rPr>
              <w:t>0.049</w:t>
            </w:r>
          </w:p>
        </w:tc>
        <w:tc>
          <w:tcPr>
            <w:tcW w:type="dxa" w:w="1295"/>
          </w:tcPr>
          <w:p>
            <w:pPr>
              <w:ind w:firstLine="0"/>
              <w:jc w:val="center"/>
            </w:pPr>
            <w:r/>
            <w:r>
              <w:rPr>
                <w:sz w:val="20"/>
              </w:rPr>
              <w:t>0.403</w:t>
            </w:r>
          </w:p>
        </w:tc>
        <w:tc>
          <w:tcPr>
            <w:tcW w:type="dxa" w:w="1295"/>
          </w:tcPr>
          <w:p>
            <w:pPr>
              <w:ind w:firstLine="0"/>
              <w:jc w:val="center"/>
            </w:pPr>
            <w:r/>
            <w:r>
              <w:rPr>
                <w:sz w:val="20"/>
              </w:rPr>
              <w:t>0.851</w:t>
            </w:r>
          </w:p>
        </w:tc>
      </w:tr>
      <w:tr>
        <w:tc>
          <w:tcPr>
            <w:tcW w:type="dxa" w:w="1295"/>
          </w:tcPr>
          <w:p>
            <w:pPr>
              <w:ind w:firstLine="0"/>
              <w:jc w:val="center"/>
            </w:pPr>
            <w:r/>
            <w:r>
              <w:rPr>
                <w:sz w:val="20"/>
              </w:rPr>
              <w:t>创新绩效 Patent</w:t>
            </w:r>
          </w:p>
        </w:tc>
        <w:tc>
          <w:tcPr>
            <w:tcW w:type="dxa" w:w="1295"/>
          </w:tcPr>
          <w:p>
            <w:pPr>
              <w:ind w:firstLine="0"/>
              <w:jc w:val="center"/>
            </w:pPr>
            <w:r/>
            <w:r>
              <w:rPr>
                <w:sz w:val="20"/>
              </w:rPr>
              <w:t>2100</w:t>
            </w:r>
          </w:p>
        </w:tc>
        <w:tc>
          <w:tcPr>
            <w:tcW w:type="dxa" w:w="1295"/>
          </w:tcPr>
          <w:p>
            <w:pPr>
              <w:ind w:firstLine="0"/>
              <w:jc w:val="center"/>
            </w:pPr>
            <w:r/>
            <w:r>
              <w:rPr>
                <w:sz w:val="20"/>
              </w:rPr>
              <w:t>1.247</w:t>
            </w:r>
          </w:p>
        </w:tc>
        <w:tc>
          <w:tcPr>
            <w:tcW w:type="dxa" w:w="1295"/>
          </w:tcPr>
          <w:p>
            <w:pPr>
              <w:ind w:firstLine="0"/>
              <w:jc w:val="center"/>
            </w:pPr>
            <w:r/>
            <w:r>
              <w:rPr>
                <w:sz w:val="20"/>
              </w:rPr>
              <w:t>0.709</w:t>
            </w:r>
          </w:p>
        </w:tc>
        <w:tc>
          <w:tcPr>
            <w:tcW w:type="dxa" w:w="1295"/>
          </w:tcPr>
          <w:p>
            <w:pPr>
              <w:ind w:firstLine="0"/>
              <w:jc w:val="center"/>
            </w:pPr>
            <w:r/>
            <w:r>
              <w:rPr>
                <w:sz w:val="20"/>
              </w:rPr>
              <w:t>0.000</w:t>
            </w:r>
          </w:p>
        </w:tc>
        <w:tc>
          <w:tcPr>
            <w:tcW w:type="dxa" w:w="1295"/>
          </w:tcPr>
          <w:p>
            <w:pPr>
              <w:ind w:firstLine="0"/>
              <w:jc w:val="center"/>
            </w:pPr>
            <w:r/>
            <w:r>
              <w:rPr>
                <w:sz w:val="20"/>
              </w:rPr>
              <w:t>1.386</w:t>
            </w:r>
          </w:p>
        </w:tc>
        <w:tc>
          <w:tcPr>
            <w:tcW w:type="dxa" w:w="1295"/>
          </w:tcPr>
          <w:p>
            <w:pPr>
              <w:ind w:firstLine="0"/>
              <w:jc w:val="center"/>
            </w:pPr>
            <w:r/>
            <w:r>
              <w:rPr>
                <w:sz w:val="20"/>
              </w:rPr>
              <w:t>4.263</w:t>
            </w:r>
          </w:p>
        </w:tc>
      </w:tr>
      <w:tr>
        <w:tc>
          <w:tcPr>
            <w:tcW w:type="dxa" w:w="1295"/>
          </w:tcPr>
          <w:p>
            <w:pPr>
              <w:ind w:firstLine="0"/>
              <w:jc w:val="center"/>
            </w:pPr>
            <w:r/>
            <w:r>
              <w:rPr>
                <w:sz w:val="20"/>
              </w:rPr>
              <w:t>公司规模 Size</w:t>
            </w:r>
          </w:p>
        </w:tc>
        <w:tc>
          <w:tcPr>
            <w:tcW w:type="dxa" w:w="1295"/>
          </w:tcPr>
          <w:p>
            <w:pPr>
              <w:ind w:firstLine="0"/>
              <w:jc w:val="center"/>
            </w:pPr>
            <w:r/>
            <w:r>
              <w:rPr>
                <w:sz w:val="20"/>
              </w:rPr>
              <w:t>2100</w:t>
            </w:r>
          </w:p>
        </w:tc>
        <w:tc>
          <w:tcPr>
            <w:tcW w:type="dxa" w:w="1295"/>
          </w:tcPr>
          <w:p>
            <w:pPr>
              <w:ind w:firstLine="0"/>
              <w:jc w:val="center"/>
            </w:pPr>
            <w:r/>
            <w:r>
              <w:rPr>
                <w:sz w:val="20"/>
              </w:rPr>
              <w:t>22.875</w:t>
            </w:r>
          </w:p>
        </w:tc>
        <w:tc>
          <w:tcPr>
            <w:tcW w:type="dxa" w:w="1295"/>
          </w:tcPr>
          <w:p>
            <w:pPr>
              <w:ind w:firstLine="0"/>
              <w:jc w:val="center"/>
            </w:pPr>
            <w:r/>
            <w:r>
              <w:rPr>
                <w:sz w:val="20"/>
              </w:rPr>
              <w:t>1.810</w:t>
            </w:r>
          </w:p>
        </w:tc>
        <w:tc>
          <w:tcPr>
            <w:tcW w:type="dxa" w:w="1295"/>
          </w:tcPr>
          <w:p>
            <w:pPr>
              <w:ind w:firstLine="0"/>
              <w:jc w:val="center"/>
            </w:pPr>
            <w:r/>
            <w:r>
              <w:rPr>
                <w:sz w:val="20"/>
              </w:rPr>
              <w:t>17.103</w:t>
            </w:r>
          </w:p>
        </w:tc>
        <w:tc>
          <w:tcPr>
            <w:tcW w:type="dxa" w:w="1295"/>
          </w:tcPr>
          <w:p>
            <w:pPr>
              <w:ind w:firstLine="0"/>
              <w:jc w:val="center"/>
            </w:pPr>
            <w:r/>
            <w:r>
              <w:rPr>
                <w:sz w:val="20"/>
              </w:rPr>
              <w:t>22.890</w:t>
            </w:r>
          </w:p>
        </w:tc>
        <w:tc>
          <w:tcPr>
            <w:tcW w:type="dxa" w:w="1295"/>
          </w:tcPr>
          <w:p>
            <w:pPr>
              <w:ind w:firstLine="0"/>
              <w:jc w:val="center"/>
            </w:pPr>
            <w:r/>
            <w:r>
              <w:rPr>
                <w:sz w:val="20"/>
              </w:rPr>
              <w:t>29.125</w:t>
            </w:r>
          </w:p>
        </w:tc>
      </w:tr>
      <w:tr>
        <w:tc>
          <w:tcPr>
            <w:tcW w:type="dxa" w:w="1295"/>
          </w:tcPr>
          <w:p>
            <w:pPr>
              <w:ind w:firstLine="0"/>
              <w:jc w:val="center"/>
            </w:pPr>
            <w:r/>
            <w:r>
              <w:rPr>
                <w:sz w:val="20"/>
              </w:rPr>
              <w:t>资产负债率 Lev</w:t>
            </w:r>
          </w:p>
        </w:tc>
        <w:tc>
          <w:tcPr>
            <w:tcW w:type="dxa" w:w="1295"/>
          </w:tcPr>
          <w:p>
            <w:pPr>
              <w:ind w:firstLine="0"/>
              <w:jc w:val="center"/>
            </w:pPr>
            <w:r/>
            <w:r>
              <w:rPr>
                <w:sz w:val="20"/>
              </w:rPr>
              <w:t>2100</w:t>
            </w:r>
          </w:p>
        </w:tc>
        <w:tc>
          <w:tcPr>
            <w:tcW w:type="dxa" w:w="1295"/>
          </w:tcPr>
          <w:p>
            <w:pPr>
              <w:ind w:firstLine="0"/>
              <w:jc w:val="center"/>
            </w:pPr>
            <w:r/>
            <w:r>
              <w:rPr>
                <w:sz w:val="20"/>
              </w:rPr>
              <w:t>0.447</w:t>
            </w:r>
          </w:p>
        </w:tc>
        <w:tc>
          <w:tcPr>
            <w:tcW w:type="dxa" w:w="1295"/>
          </w:tcPr>
          <w:p>
            <w:pPr>
              <w:ind w:firstLine="0"/>
              <w:jc w:val="center"/>
            </w:pPr>
            <w:r/>
            <w:r>
              <w:rPr>
                <w:sz w:val="20"/>
              </w:rPr>
              <w:t>0.179</w:t>
            </w:r>
          </w:p>
        </w:tc>
        <w:tc>
          <w:tcPr>
            <w:tcW w:type="dxa" w:w="1295"/>
          </w:tcPr>
          <w:p>
            <w:pPr>
              <w:ind w:firstLine="0"/>
              <w:jc w:val="center"/>
            </w:pPr>
            <w:r/>
            <w:r>
              <w:rPr>
                <w:sz w:val="20"/>
              </w:rPr>
              <w:t>0.050</w:t>
            </w:r>
          </w:p>
        </w:tc>
        <w:tc>
          <w:tcPr>
            <w:tcW w:type="dxa" w:w="1295"/>
          </w:tcPr>
          <w:p>
            <w:pPr>
              <w:ind w:firstLine="0"/>
              <w:jc w:val="center"/>
            </w:pPr>
            <w:r/>
            <w:r>
              <w:rPr>
                <w:sz w:val="20"/>
              </w:rPr>
              <w:t>0.447</w:t>
            </w:r>
          </w:p>
        </w:tc>
        <w:tc>
          <w:tcPr>
            <w:tcW w:type="dxa" w:w="1295"/>
          </w:tcPr>
          <w:p>
            <w:pPr>
              <w:ind w:firstLine="0"/>
              <w:jc w:val="center"/>
            </w:pPr>
            <w:r/>
            <w:r>
              <w:rPr>
                <w:sz w:val="20"/>
              </w:rPr>
              <w:t>0.950</w:t>
            </w:r>
          </w:p>
        </w:tc>
      </w:tr>
      <w:tr>
        <w:tc>
          <w:tcPr>
            <w:tcW w:type="dxa" w:w="1295"/>
          </w:tcPr>
          <w:p>
            <w:pPr>
              <w:ind w:firstLine="0"/>
              <w:jc w:val="center"/>
            </w:pPr>
            <w:r/>
            <w:r>
              <w:rPr>
                <w:sz w:val="20"/>
              </w:rPr>
              <w:t>总资产报酬率 ROA</w:t>
            </w:r>
          </w:p>
        </w:tc>
        <w:tc>
          <w:tcPr>
            <w:tcW w:type="dxa" w:w="1295"/>
          </w:tcPr>
          <w:p>
            <w:pPr>
              <w:ind w:firstLine="0"/>
              <w:jc w:val="center"/>
            </w:pPr>
            <w:r/>
            <w:r>
              <w:rPr>
                <w:sz w:val="20"/>
              </w:rPr>
              <w:t>2100</w:t>
            </w:r>
          </w:p>
        </w:tc>
        <w:tc>
          <w:tcPr>
            <w:tcW w:type="dxa" w:w="1295"/>
          </w:tcPr>
          <w:p>
            <w:pPr>
              <w:ind w:firstLine="0"/>
              <w:jc w:val="center"/>
            </w:pPr>
            <w:r/>
            <w:r>
              <w:rPr>
                <w:sz w:val="20"/>
              </w:rPr>
              <w:t>0.046</w:t>
            </w:r>
          </w:p>
        </w:tc>
        <w:tc>
          <w:tcPr>
            <w:tcW w:type="dxa" w:w="1295"/>
          </w:tcPr>
          <w:p>
            <w:pPr>
              <w:ind w:firstLine="0"/>
              <w:jc w:val="center"/>
            </w:pPr>
            <w:r/>
            <w:r>
              <w:rPr>
                <w:sz w:val="20"/>
              </w:rPr>
              <w:t>0.056</w:t>
            </w:r>
          </w:p>
        </w:tc>
        <w:tc>
          <w:tcPr>
            <w:tcW w:type="dxa" w:w="1295"/>
          </w:tcPr>
          <w:p>
            <w:pPr>
              <w:ind w:firstLine="0"/>
              <w:jc w:val="center"/>
            </w:pPr>
            <w:r/>
            <w:r>
              <w:rPr>
                <w:sz w:val="20"/>
              </w:rPr>
              <w:t>-0.151</w:t>
            </w:r>
          </w:p>
        </w:tc>
        <w:tc>
          <w:tcPr>
            <w:tcW w:type="dxa" w:w="1295"/>
          </w:tcPr>
          <w:p>
            <w:pPr>
              <w:ind w:firstLine="0"/>
              <w:jc w:val="center"/>
            </w:pPr>
            <w:r/>
            <w:r>
              <w:rPr>
                <w:sz w:val="20"/>
              </w:rPr>
              <w:t>0.047</w:t>
            </w:r>
          </w:p>
        </w:tc>
        <w:tc>
          <w:tcPr>
            <w:tcW w:type="dxa" w:w="1295"/>
          </w:tcPr>
          <w:p>
            <w:pPr>
              <w:ind w:firstLine="0"/>
              <w:jc w:val="center"/>
            </w:pPr>
            <w:r/>
            <w:r>
              <w:rPr>
                <w:sz w:val="20"/>
              </w:rPr>
              <w:t>0.233</w:t>
            </w:r>
          </w:p>
        </w:tc>
      </w:tr>
      <w:tr>
        <w:tc>
          <w:tcPr>
            <w:tcW w:type="dxa" w:w="1295"/>
          </w:tcPr>
          <w:p>
            <w:pPr>
              <w:ind w:firstLine="0"/>
              <w:jc w:val="center"/>
            </w:pPr>
            <w:r/>
            <w:r>
              <w:rPr>
                <w:sz w:val="20"/>
              </w:rPr>
              <w:t>营业收入增长率 Growth</w:t>
            </w:r>
          </w:p>
        </w:tc>
        <w:tc>
          <w:tcPr>
            <w:tcW w:type="dxa" w:w="1295"/>
          </w:tcPr>
          <w:p>
            <w:pPr>
              <w:ind w:firstLine="0"/>
              <w:jc w:val="center"/>
            </w:pPr>
            <w:r/>
            <w:r>
              <w:rPr>
                <w:sz w:val="20"/>
              </w:rPr>
              <w:t>2100</w:t>
            </w:r>
          </w:p>
        </w:tc>
        <w:tc>
          <w:tcPr>
            <w:tcW w:type="dxa" w:w="1295"/>
          </w:tcPr>
          <w:p>
            <w:pPr>
              <w:ind w:firstLine="0"/>
              <w:jc w:val="center"/>
            </w:pPr>
            <w:r/>
            <w:r>
              <w:rPr>
                <w:sz w:val="20"/>
              </w:rPr>
              <w:t>0.106</w:t>
            </w:r>
          </w:p>
        </w:tc>
        <w:tc>
          <w:tcPr>
            <w:tcW w:type="dxa" w:w="1295"/>
          </w:tcPr>
          <w:p>
            <w:pPr>
              <w:ind w:firstLine="0"/>
              <w:jc w:val="center"/>
            </w:pPr>
            <w:r/>
            <w:r>
              <w:rPr>
                <w:sz w:val="20"/>
              </w:rPr>
              <w:t>0.263</w:t>
            </w:r>
          </w:p>
        </w:tc>
        <w:tc>
          <w:tcPr>
            <w:tcW w:type="dxa" w:w="1295"/>
          </w:tcPr>
          <w:p>
            <w:pPr>
              <w:ind w:firstLine="0"/>
              <w:jc w:val="center"/>
            </w:pPr>
            <w:r/>
            <w:r>
              <w:rPr>
                <w:sz w:val="20"/>
              </w:rPr>
              <w:t>-0.600</w:t>
            </w:r>
          </w:p>
        </w:tc>
        <w:tc>
          <w:tcPr>
            <w:tcW w:type="dxa" w:w="1295"/>
          </w:tcPr>
          <w:p>
            <w:pPr>
              <w:ind w:firstLine="0"/>
              <w:jc w:val="center"/>
            </w:pPr>
            <w:r/>
            <w:r>
              <w:rPr>
                <w:sz w:val="20"/>
              </w:rPr>
              <w:t>0.106</w:t>
            </w:r>
          </w:p>
        </w:tc>
        <w:tc>
          <w:tcPr>
            <w:tcW w:type="dxa" w:w="1295"/>
          </w:tcPr>
          <w:p>
            <w:pPr>
              <w:ind w:firstLine="0"/>
              <w:jc w:val="center"/>
            </w:pPr>
            <w:r/>
            <w:r>
              <w:rPr>
                <w:sz w:val="20"/>
              </w:rPr>
              <w:t>1.149</w:t>
            </w:r>
          </w:p>
        </w:tc>
      </w:tr>
      <w:tr>
        <w:tc>
          <w:tcPr>
            <w:tcW w:type="dxa" w:w="1295"/>
          </w:tcPr>
          <w:p>
            <w:pPr>
              <w:ind w:firstLine="0"/>
              <w:jc w:val="center"/>
            </w:pPr>
            <w:r/>
            <w:r>
              <w:rPr>
                <w:sz w:val="20"/>
              </w:rPr>
              <w:t>企业年龄 Age</w:t>
            </w:r>
          </w:p>
        </w:tc>
        <w:tc>
          <w:tcPr>
            <w:tcW w:type="dxa" w:w="1295"/>
          </w:tcPr>
          <w:p>
            <w:pPr>
              <w:ind w:firstLine="0"/>
              <w:jc w:val="center"/>
            </w:pPr>
            <w:r/>
            <w:r>
              <w:rPr>
                <w:sz w:val="20"/>
              </w:rPr>
              <w:t>2100</w:t>
            </w:r>
          </w:p>
        </w:tc>
        <w:tc>
          <w:tcPr>
            <w:tcW w:type="dxa" w:w="1295"/>
          </w:tcPr>
          <w:p>
            <w:pPr>
              <w:ind w:firstLine="0"/>
              <w:jc w:val="center"/>
            </w:pPr>
            <w:r/>
            <w:r>
              <w:rPr>
                <w:sz w:val="20"/>
              </w:rPr>
              <w:t>15.717</w:t>
            </w:r>
          </w:p>
        </w:tc>
        <w:tc>
          <w:tcPr>
            <w:tcW w:type="dxa" w:w="1295"/>
          </w:tcPr>
          <w:p>
            <w:pPr>
              <w:ind w:firstLine="0"/>
              <w:jc w:val="center"/>
            </w:pPr>
            <w:r/>
            <w:r>
              <w:rPr>
                <w:sz w:val="20"/>
              </w:rPr>
              <w:t>6.856</w:t>
            </w:r>
          </w:p>
        </w:tc>
        <w:tc>
          <w:tcPr>
            <w:tcW w:type="dxa" w:w="1295"/>
          </w:tcPr>
          <w:p>
            <w:pPr>
              <w:ind w:firstLine="0"/>
              <w:jc w:val="center"/>
            </w:pPr>
            <w:r/>
            <w:r>
              <w:rPr>
                <w:sz w:val="20"/>
              </w:rPr>
              <w:t>2.000</w:t>
            </w:r>
          </w:p>
        </w:tc>
        <w:tc>
          <w:tcPr>
            <w:tcW w:type="dxa" w:w="1295"/>
          </w:tcPr>
          <w:p>
            <w:pPr>
              <w:ind w:firstLine="0"/>
              <w:jc w:val="center"/>
            </w:pPr>
            <w:r/>
            <w:r>
              <w:rPr>
                <w:sz w:val="20"/>
              </w:rPr>
              <w:t>16.000</w:t>
            </w:r>
          </w:p>
        </w:tc>
        <w:tc>
          <w:tcPr>
            <w:tcW w:type="dxa" w:w="1295"/>
          </w:tcPr>
          <w:p>
            <w:pPr>
              <w:ind w:firstLine="0"/>
              <w:jc w:val="center"/>
            </w:pPr>
            <w:r/>
            <w:r>
              <w:rPr>
                <w:sz w:val="20"/>
              </w:rPr>
              <w:t>29.000</w:t>
            </w:r>
          </w:p>
        </w:tc>
      </w:tr>
      <w:tr>
        <w:tc>
          <w:tcPr>
            <w:tcW w:type="dxa" w:w="1295"/>
          </w:tcPr>
          <w:p>
            <w:pPr>
              <w:ind w:firstLine="0"/>
              <w:jc w:val="center"/>
            </w:pPr>
            <w:r/>
            <w:r>
              <w:rPr>
                <w:sz w:val="20"/>
              </w:rPr>
              <w:t>董事会规模 Board</w:t>
            </w:r>
          </w:p>
        </w:tc>
        <w:tc>
          <w:tcPr>
            <w:tcW w:type="dxa" w:w="1295"/>
          </w:tcPr>
          <w:p>
            <w:pPr>
              <w:ind w:firstLine="0"/>
              <w:jc w:val="center"/>
            </w:pPr>
            <w:r/>
            <w:r>
              <w:rPr>
                <w:sz w:val="20"/>
              </w:rPr>
              <w:t>2100</w:t>
            </w:r>
          </w:p>
        </w:tc>
        <w:tc>
          <w:tcPr>
            <w:tcW w:type="dxa" w:w="1295"/>
          </w:tcPr>
          <w:p>
            <w:pPr>
              <w:ind w:firstLine="0"/>
              <w:jc w:val="center"/>
            </w:pPr>
            <w:r/>
            <w:r>
              <w:rPr>
                <w:sz w:val="20"/>
              </w:rPr>
              <w:t>9.059</w:t>
            </w:r>
          </w:p>
        </w:tc>
        <w:tc>
          <w:tcPr>
            <w:tcW w:type="dxa" w:w="1295"/>
          </w:tcPr>
          <w:p>
            <w:pPr>
              <w:ind w:firstLine="0"/>
              <w:jc w:val="center"/>
            </w:pPr>
            <w:r/>
            <w:r>
              <w:rPr>
                <w:sz w:val="20"/>
              </w:rPr>
              <w:t>1.782</w:t>
            </w:r>
          </w:p>
        </w:tc>
        <w:tc>
          <w:tcPr>
            <w:tcW w:type="dxa" w:w="1295"/>
          </w:tcPr>
          <w:p>
            <w:pPr>
              <w:ind w:firstLine="0"/>
              <w:jc w:val="center"/>
            </w:pPr>
            <w:r/>
            <w:r>
              <w:rPr>
                <w:sz w:val="20"/>
              </w:rPr>
              <w:t>5.000</w:t>
            </w:r>
          </w:p>
        </w:tc>
        <w:tc>
          <w:tcPr>
            <w:tcW w:type="dxa" w:w="1295"/>
          </w:tcPr>
          <w:p>
            <w:pPr>
              <w:ind w:firstLine="0"/>
              <w:jc w:val="center"/>
            </w:pPr>
            <w:r/>
            <w:r>
              <w:rPr>
                <w:sz w:val="20"/>
              </w:rPr>
              <w:t>9.000</w:t>
            </w:r>
          </w:p>
        </w:tc>
        <w:tc>
          <w:tcPr>
            <w:tcW w:type="dxa" w:w="1295"/>
          </w:tcPr>
          <w:p>
            <w:pPr>
              <w:ind w:firstLine="0"/>
              <w:jc w:val="center"/>
            </w:pPr>
            <w:r/>
            <w:r>
              <w:rPr>
                <w:sz w:val="20"/>
              </w:rPr>
              <w:t>15.000</w:t>
            </w:r>
          </w:p>
        </w:tc>
      </w:tr>
      <w:tr>
        <w:tc>
          <w:tcPr>
            <w:tcW w:type="dxa" w:w="1295"/>
          </w:tcPr>
          <w:p>
            <w:pPr>
              <w:ind w:firstLine="0"/>
              <w:jc w:val="center"/>
            </w:pPr>
            <w:r/>
            <w:r>
              <w:rPr>
                <w:sz w:val="20"/>
              </w:rPr>
              <w:t>两职合一 Dual</w:t>
            </w:r>
          </w:p>
        </w:tc>
        <w:tc>
          <w:tcPr>
            <w:tcW w:type="dxa" w:w="1295"/>
          </w:tcPr>
          <w:p>
            <w:pPr>
              <w:ind w:firstLine="0"/>
              <w:jc w:val="center"/>
            </w:pPr>
            <w:r/>
            <w:r>
              <w:rPr>
                <w:sz w:val="20"/>
              </w:rPr>
              <w:t>2100</w:t>
            </w:r>
          </w:p>
        </w:tc>
        <w:tc>
          <w:tcPr>
            <w:tcW w:type="dxa" w:w="1295"/>
          </w:tcPr>
          <w:p>
            <w:pPr>
              <w:ind w:firstLine="0"/>
              <w:jc w:val="center"/>
            </w:pPr>
            <w:r/>
            <w:r>
              <w:rPr>
                <w:sz w:val="20"/>
              </w:rPr>
              <w:t>0.289</w:t>
            </w:r>
          </w:p>
        </w:tc>
        <w:tc>
          <w:tcPr>
            <w:tcW w:type="dxa" w:w="1295"/>
          </w:tcPr>
          <w:p>
            <w:pPr>
              <w:ind w:firstLine="0"/>
              <w:jc w:val="center"/>
            </w:pPr>
            <w:r/>
            <w:r>
              <w:rPr>
                <w:sz w:val="20"/>
              </w:rPr>
              <w:t>0.453</w:t>
            </w:r>
          </w:p>
        </w:tc>
        <w:tc>
          <w:tcPr>
            <w:tcW w:type="dxa" w:w="1295"/>
          </w:tcPr>
          <w:p>
            <w:pPr>
              <w:ind w:firstLine="0"/>
              <w:jc w:val="center"/>
            </w:pPr>
            <w:r/>
            <w:r>
              <w:rPr>
                <w:sz w:val="20"/>
              </w:rPr>
              <w:t>0.000</w:t>
            </w:r>
          </w:p>
        </w:tc>
        <w:tc>
          <w:tcPr>
            <w:tcW w:type="dxa" w:w="1295"/>
          </w:tcPr>
          <w:p>
            <w:pPr>
              <w:ind w:firstLine="0"/>
              <w:jc w:val="center"/>
            </w:pPr>
            <w:r/>
            <w:r>
              <w:rPr>
                <w:sz w:val="20"/>
              </w:rPr>
              <w:t>0.000</w:t>
            </w:r>
          </w:p>
        </w:tc>
        <w:tc>
          <w:tcPr>
            <w:tcW w:type="dxa" w:w="1295"/>
          </w:tcPr>
          <w:p>
            <w:pPr>
              <w:ind w:firstLine="0"/>
              <w:jc w:val="center"/>
            </w:pPr>
            <w:r/>
            <w:r>
              <w:rPr>
                <w:sz w:val="20"/>
              </w:rPr>
              <w:t>1.000</w:t>
            </w:r>
          </w:p>
        </w:tc>
      </w:tr>
      <w:tr>
        <w:tc>
          <w:tcPr>
            <w:tcW w:type="dxa" w:w="1295"/>
          </w:tcPr>
          <w:p>
            <w:pPr>
              <w:ind w:firstLine="0"/>
              <w:jc w:val="center"/>
            </w:pPr>
            <w:r/>
            <w:r>
              <w:rPr>
                <w:sz w:val="20"/>
              </w:rPr>
              <w:t>产权性质 SOE</w:t>
            </w:r>
          </w:p>
        </w:tc>
        <w:tc>
          <w:tcPr>
            <w:tcW w:type="dxa" w:w="1295"/>
          </w:tcPr>
          <w:p>
            <w:pPr>
              <w:ind w:firstLine="0"/>
              <w:jc w:val="center"/>
            </w:pPr>
            <w:r/>
            <w:r>
              <w:rPr>
                <w:sz w:val="20"/>
              </w:rPr>
              <w:t>2100</w:t>
            </w:r>
          </w:p>
        </w:tc>
        <w:tc>
          <w:tcPr>
            <w:tcW w:type="dxa" w:w="1295"/>
          </w:tcPr>
          <w:p>
            <w:pPr>
              <w:ind w:firstLine="0"/>
              <w:jc w:val="center"/>
            </w:pPr>
            <w:r/>
            <w:r>
              <w:rPr>
                <w:sz w:val="20"/>
              </w:rPr>
              <w:t>0.373</w:t>
            </w:r>
          </w:p>
        </w:tc>
        <w:tc>
          <w:tcPr>
            <w:tcW w:type="dxa" w:w="1295"/>
          </w:tcPr>
          <w:p>
            <w:pPr>
              <w:ind w:firstLine="0"/>
              <w:jc w:val="center"/>
            </w:pPr>
            <w:r/>
            <w:r>
              <w:rPr>
                <w:sz w:val="20"/>
              </w:rPr>
              <w:t>0.484</w:t>
            </w:r>
          </w:p>
        </w:tc>
        <w:tc>
          <w:tcPr>
            <w:tcW w:type="dxa" w:w="1295"/>
          </w:tcPr>
          <w:p>
            <w:pPr>
              <w:ind w:firstLine="0"/>
              <w:jc w:val="center"/>
            </w:pPr>
            <w:r/>
            <w:r>
              <w:rPr>
                <w:sz w:val="20"/>
              </w:rPr>
              <w:t>0.000</w:t>
            </w:r>
          </w:p>
        </w:tc>
        <w:tc>
          <w:tcPr>
            <w:tcW w:type="dxa" w:w="1295"/>
          </w:tcPr>
          <w:p>
            <w:pPr>
              <w:ind w:firstLine="0"/>
              <w:jc w:val="center"/>
            </w:pPr>
            <w:r/>
            <w:r>
              <w:rPr>
                <w:sz w:val="20"/>
              </w:rPr>
              <w:t>0.000</w:t>
            </w:r>
          </w:p>
        </w:tc>
        <w:tc>
          <w:tcPr>
            <w:tcW w:type="dxa" w:w="1295"/>
          </w:tcPr>
          <w:p>
            <w:pPr>
              <w:ind w:firstLine="0"/>
              <w:jc w:val="center"/>
            </w:pPr>
            <w:r/>
            <w:r>
              <w:rPr>
                <w:sz w:val="20"/>
              </w:rPr>
              <w:t>1.000</w:t>
            </w:r>
          </w:p>
        </w:tc>
      </w:tr>
    </w:tbl>
    <w:p>
      <w:pPr>
        <w:ind w:firstLine="0"/>
      </w:pPr>
      <w:r>
        <w:rPr>
          <w:sz w:val="18"/>
        </w:rPr>
        <w:t>注：样本为 2016—2022 年 300 家 A 股上市公司，共 2100 个企业—年份观测；所有连续变量已在 1% 和 99% 分位缩尾。</w:t>
      </w:r>
    </w:p>
    <w:p>
      <w:pPr>
        <w:ind w:firstLine="480"/>
      </w:pPr>
      <w:r>
        <w:rPr>
          <w:b w:val="0"/>
          <w:sz w:val="24"/>
        </w:rPr>
        <w:t>从表 2 可见，数字化转型程度 Dig 的均值为 4.814，标准差为 0.393，最小值 3.401，最大值 5.541，说明样本企业之间的数字化水平存在明显差异，测度具备识别企业间异质性的能力。创新绩效 Patent 的均值为 1.247，标准差为 0.709，分布较为右偏，与专利授权量“少数企业贡献多数专利”的现实特征一致。产权性质 SOE 的均值为 0.373，表明样本中国有企业占比约 37.3%；两职合一 Dual 的均值为 0.289；资产负债率 Lev 的均值为 0.447，处于合理区间。</w:t>
      </w:r>
    </w:p>
    <w:p>
      <w:pPr>
        <w:ind w:firstLine="0"/>
        <w:jc w:val="center"/>
      </w:pPr>
      <w:r>
        <w:drawing>
          <wp:inline xmlns:a="http://schemas.openxmlformats.org/drawingml/2006/main" xmlns:pic="http://schemas.openxmlformats.org/drawingml/2006/picture">
            <wp:extent cx="4860000" cy="2916000"/>
            <wp:docPr id="1" name="Picture 1"/>
            <wp:cNvGraphicFramePr>
              <a:graphicFrameLocks noChangeAspect="1"/>
            </wp:cNvGraphicFramePr>
            <a:graphic>
              <a:graphicData uri="http://schemas.openxmlformats.org/drawingml/2006/picture">
                <pic:pic>
                  <pic:nvPicPr>
                    <pic:cNvPr id="0" name="fig1_dig_trend.png"/>
                    <pic:cNvPicPr/>
                  </pic:nvPicPr>
                  <pic:blipFill>
                    <a:blip r:embed="rId9"/>
                    <a:stretch>
                      <a:fillRect/>
                    </a:stretch>
                  </pic:blipFill>
                  <pic:spPr>
                    <a:xfrm>
                      <a:off x="0" y="0"/>
                      <a:ext cx="4860000" cy="2916000"/>
                    </a:xfrm>
                    <a:prstGeom prst="rect"/>
                  </pic:spPr>
                </pic:pic>
              </a:graphicData>
            </a:graphic>
          </wp:inline>
        </w:drawing>
      </w:r>
    </w:p>
    <w:p>
      <w:pPr>
        <w:ind w:firstLine="0"/>
        <w:jc w:val="center"/>
      </w:pPr>
      <w:r>
        <w:rPr>
          <w:b/>
          <w:sz w:val="21"/>
        </w:rPr>
        <w:t>图 1  企业数字化转型程度（Dig）的年度趋势</w:t>
      </w:r>
    </w:p>
    <w:p>
      <w:pPr>
        <w:ind w:firstLine="480"/>
      </w:pPr>
      <w:r>
        <w:rPr>
          <w:b w:val="0"/>
          <w:sz w:val="24"/>
        </w:rPr>
        <w:t>图 1 刻画了数字化转型程度均值的年度变化。可以看到，样本期内 Dig 的均值由 2016 年的约 4.49 持续上升至 2022 年的约 5.08，且 2019 年前后出现明显跃升，年均增速显著加快。这与我国上市公司自 2019 年起加速推进数字化转型的现实背景高度吻合，从侧面反映了本文测度对宏观趋势的捕捉能力，构成测度具备“内容效度”的直观证据。</w:t>
      </w:r>
    </w:p>
    <w:p>
      <w:pPr>
        <w:ind w:firstLine="0"/>
        <w:jc w:val="center"/>
      </w:pPr>
      <w:r>
        <w:drawing>
          <wp:inline xmlns:a="http://schemas.openxmlformats.org/drawingml/2006/main" xmlns:pic="http://schemas.openxmlformats.org/drawingml/2006/picture">
            <wp:extent cx="5400000" cy="2160000"/>
            <wp:docPr id="2" name="Picture 2"/>
            <wp:cNvGraphicFramePr>
              <a:graphicFrameLocks noChangeAspect="1"/>
            </wp:cNvGraphicFramePr>
            <a:graphic>
              <a:graphicData uri="http://schemas.openxmlformats.org/drawingml/2006/picture">
                <pic:pic>
                  <pic:nvPicPr>
                    <pic:cNvPr id="0" name="fig2_distribution.png"/>
                    <pic:cNvPicPr/>
                  </pic:nvPicPr>
                  <pic:blipFill>
                    <a:blip r:embed="rId10"/>
                    <a:stretch>
                      <a:fillRect/>
                    </a:stretch>
                  </pic:blipFill>
                  <pic:spPr>
                    <a:xfrm>
                      <a:off x="0" y="0"/>
                      <a:ext cx="5400000" cy="2160000"/>
                    </a:xfrm>
                    <a:prstGeom prst="rect"/>
                  </pic:spPr>
                </pic:pic>
              </a:graphicData>
            </a:graphic>
          </wp:inline>
        </w:drawing>
      </w:r>
    </w:p>
    <w:p>
      <w:pPr>
        <w:ind w:firstLine="0"/>
        <w:jc w:val="center"/>
      </w:pPr>
      <w:r>
        <w:rPr>
          <w:b/>
          <w:sz w:val="21"/>
        </w:rPr>
        <w:t>图 2  核心变量分布</w:t>
      </w:r>
    </w:p>
    <w:p>
      <w:pPr>
        <w:pStyle w:val="Heading2"/>
      </w:pPr>
      <w:r>
        <w:t>3.2 信度与效度检验</w:t>
      </w:r>
    </w:p>
    <w:p>
      <w:pPr>
        <w:ind w:firstLine="480"/>
      </w:pPr>
      <w:r>
        <w:rPr>
          <w:b w:val="0"/>
          <w:sz w:val="24"/>
        </w:rPr>
        <w:t>测度是否可靠，必须经过检验。本文从信度与效度两个层面展开。表 3 报告了检验结果。</w:t>
      </w:r>
    </w:p>
    <w:p>
      <w:pPr>
        <w:ind w:firstLine="0"/>
        <w:jc w:val="center"/>
      </w:pPr>
      <w:r>
        <w:rPr>
          <w:b/>
          <w:sz w:val="21"/>
        </w:rPr>
        <w:t>表 3  信度与效度检验结果</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ind w:firstLine="0"/>
              <w:jc w:val="center"/>
            </w:pPr>
            <w:r/>
            <w:r>
              <w:rPr>
                <w:b/>
                <w:sz w:val="20"/>
              </w:rPr>
              <w:t>类别</w:t>
            </w:r>
          </w:p>
        </w:tc>
        <w:tc>
          <w:tcPr>
            <w:tcW w:type="dxa" w:w="2266"/>
          </w:tcPr>
          <w:p>
            <w:pPr>
              <w:ind w:firstLine="0"/>
              <w:jc w:val="center"/>
            </w:pPr>
            <w:r/>
            <w:r>
              <w:rPr>
                <w:b/>
                <w:sz w:val="20"/>
              </w:rPr>
              <w:t>检验指标</w:t>
            </w:r>
          </w:p>
        </w:tc>
        <w:tc>
          <w:tcPr>
            <w:tcW w:type="dxa" w:w="2266"/>
          </w:tcPr>
          <w:p>
            <w:pPr>
              <w:ind w:firstLine="0"/>
              <w:jc w:val="center"/>
            </w:pPr>
            <w:r/>
            <w:r>
              <w:rPr>
                <w:b/>
                <w:sz w:val="20"/>
              </w:rPr>
              <w:t>取值</w:t>
            </w:r>
          </w:p>
        </w:tc>
        <w:tc>
          <w:tcPr>
            <w:tcW w:type="dxa" w:w="2266"/>
          </w:tcPr>
          <w:p>
            <w:pPr>
              <w:ind w:firstLine="0"/>
              <w:jc w:val="center"/>
            </w:pPr>
            <w:r/>
            <w:r>
              <w:rPr>
                <w:b/>
                <w:sz w:val="20"/>
              </w:rPr>
              <w:t>判断标准/说明</w:t>
            </w:r>
          </w:p>
        </w:tc>
      </w:tr>
      <w:tr>
        <w:tc>
          <w:tcPr>
            <w:tcW w:type="dxa" w:w="2266"/>
          </w:tcPr>
          <w:p>
            <w:pPr>
              <w:ind w:firstLine="0"/>
              <w:jc w:val="center"/>
            </w:pPr>
            <w:r/>
            <w:r>
              <w:rPr>
                <w:sz w:val="20"/>
              </w:rPr>
              <w:t>信度</w:t>
            </w:r>
          </w:p>
        </w:tc>
        <w:tc>
          <w:tcPr>
            <w:tcW w:type="dxa" w:w="2266"/>
          </w:tcPr>
          <w:p>
            <w:pPr>
              <w:ind w:firstLine="0"/>
              <w:jc w:val="center"/>
            </w:pPr>
            <w:r/>
            <w:r>
              <w:rPr>
                <w:sz w:val="20"/>
              </w:rPr>
              <w:t>Cronbach's α（5 维度）</w:t>
            </w:r>
          </w:p>
        </w:tc>
        <w:tc>
          <w:tcPr>
            <w:tcW w:type="dxa" w:w="2266"/>
          </w:tcPr>
          <w:p>
            <w:pPr>
              <w:ind w:firstLine="0"/>
              <w:jc w:val="center"/>
            </w:pPr>
            <w:r/>
            <w:r>
              <w:rPr>
                <w:sz w:val="20"/>
              </w:rPr>
              <w:t>0.9334</w:t>
            </w:r>
          </w:p>
        </w:tc>
        <w:tc>
          <w:tcPr>
            <w:tcW w:type="dxa" w:w="2266"/>
          </w:tcPr>
          <w:p>
            <w:pPr>
              <w:ind w:firstLine="0"/>
              <w:jc w:val="center"/>
            </w:pPr>
            <w:r/>
            <w:r>
              <w:rPr>
                <w:sz w:val="20"/>
              </w:rPr>
              <w:t>α&gt;0.7 视为内部一致性良好</w:t>
            </w:r>
          </w:p>
        </w:tc>
      </w:tr>
      <w:tr>
        <w:tc>
          <w:tcPr>
            <w:tcW w:type="dxa" w:w="2266"/>
          </w:tcPr>
          <w:p>
            <w:pPr>
              <w:ind w:firstLine="0"/>
              <w:jc w:val="center"/>
            </w:pPr>
            <w:r/>
            <w:r>
              <w:rPr>
                <w:sz w:val="20"/>
              </w:rPr>
              <w:t>信度</w:t>
            </w:r>
          </w:p>
        </w:tc>
        <w:tc>
          <w:tcPr>
            <w:tcW w:type="dxa" w:w="2266"/>
          </w:tcPr>
          <w:p>
            <w:pPr>
              <w:ind w:firstLine="0"/>
              <w:jc w:val="center"/>
            </w:pPr>
            <w:r/>
            <w:r>
              <w:rPr>
                <w:sz w:val="20"/>
              </w:rPr>
              <w:t>分半相关系数</w:t>
            </w:r>
          </w:p>
        </w:tc>
        <w:tc>
          <w:tcPr>
            <w:tcW w:type="dxa" w:w="2266"/>
          </w:tcPr>
          <w:p>
            <w:pPr>
              <w:ind w:firstLine="0"/>
              <w:jc w:val="center"/>
            </w:pPr>
            <w:r/>
            <w:r>
              <w:rPr>
                <w:sz w:val="20"/>
              </w:rPr>
              <w:t>0.8732</w:t>
            </w:r>
          </w:p>
        </w:tc>
        <w:tc>
          <w:tcPr>
            <w:tcW w:type="dxa" w:w="2266"/>
          </w:tcPr>
          <w:p>
            <w:pPr>
              <w:ind w:firstLine="0"/>
              <w:jc w:val="center"/>
            </w:pPr>
            <w:r/>
            <w:r>
              <w:rPr>
                <w:sz w:val="20"/>
              </w:rPr>
              <w:t>奇偶维度相关</w:t>
            </w:r>
          </w:p>
        </w:tc>
      </w:tr>
      <w:tr>
        <w:tc>
          <w:tcPr>
            <w:tcW w:type="dxa" w:w="2266"/>
          </w:tcPr>
          <w:p>
            <w:pPr>
              <w:ind w:firstLine="0"/>
              <w:jc w:val="center"/>
            </w:pPr>
            <w:r/>
            <w:r>
              <w:rPr>
                <w:sz w:val="20"/>
              </w:rPr>
              <w:t>信度</w:t>
            </w:r>
          </w:p>
        </w:tc>
        <w:tc>
          <w:tcPr>
            <w:tcW w:type="dxa" w:w="2266"/>
          </w:tcPr>
          <w:p>
            <w:pPr>
              <w:ind w:firstLine="0"/>
              <w:jc w:val="center"/>
            </w:pPr>
            <w:r/>
            <w:r>
              <w:rPr>
                <w:sz w:val="20"/>
              </w:rPr>
              <w:t>Spearman-Brown 校正分半信度</w:t>
            </w:r>
          </w:p>
        </w:tc>
        <w:tc>
          <w:tcPr>
            <w:tcW w:type="dxa" w:w="2266"/>
          </w:tcPr>
          <w:p>
            <w:pPr>
              <w:ind w:firstLine="0"/>
              <w:jc w:val="center"/>
            </w:pPr>
            <w:r/>
            <w:r>
              <w:rPr>
                <w:sz w:val="20"/>
              </w:rPr>
              <w:t>0.9323</w:t>
            </w:r>
          </w:p>
        </w:tc>
        <w:tc>
          <w:tcPr>
            <w:tcW w:type="dxa" w:w="2266"/>
          </w:tcPr>
          <w:p>
            <w:pPr>
              <w:ind w:firstLine="0"/>
              <w:jc w:val="center"/>
            </w:pPr>
            <w:r/>
            <w:r>
              <w:rPr>
                <w:sz w:val="20"/>
              </w:rPr>
              <w:t>校正后信度</w:t>
            </w:r>
          </w:p>
        </w:tc>
      </w:tr>
      <w:tr>
        <w:tc>
          <w:tcPr>
            <w:tcW w:type="dxa" w:w="2266"/>
          </w:tcPr>
          <w:p>
            <w:pPr>
              <w:ind w:firstLine="0"/>
              <w:jc w:val="center"/>
            </w:pPr>
            <w:r/>
            <w:r>
              <w:rPr>
                <w:sz w:val="20"/>
              </w:rPr>
              <w:t>效度</w:t>
            </w:r>
          </w:p>
        </w:tc>
        <w:tc>
          <w:tcPr>
            <w:tcW w:type="dxa" w:w="2266"/>
          </w:tcPr>
          <w:p>
            <w:pPr>
              <w:ind w:firstLine="0"/>
              <w:jc w:val="center"/>
            </w:pPr>
            <w:r/>
            <w:r>
              <w:rPr>
                <w:sz w:val="20"/>
              </w:rPr>
              <w:t>KMO 取样适切性</w:t>
            </w:r>
          </w:p>
        </w:tc>
        <w:tc>
          <w:tcPr>
            <w:tcW w:type="dxa" w:w="2266"/>
          </w:tcPr>
          <w:p>
            <w:pPr>
              <w:ind w:firstLine="0"/>
              <w:jc w:val="center"/>
            </w:pPr>
            <w:r/>
            <w:r>
              <w:rPr>
                <w:sz w:val="20"/>
              </w:rPr>
              <w:t>0.9082</w:t>
            </w:r>
          </w:p>
        </w:tc>
        <w:tc>
          <w:tcPr>
            <w:tcW w:type="dxa" w:w="2266"/>
          </w:tcPr>
          <w:p>
            <w:pPr>
              <w:ind w:firstLine="0"/>
              <w:jc w:val="center"/>
            </w:pPr>
            <w:r/>
            <w:r>
              <w:rPr>
                <w:sz w:val="20"/>
              </w:rPr>
              <w:t>&gt;0.7 适合做因子/合成</w:t>
            </w:r>
          </w:p>
        </w:tc>
      </w:tr>
      <w:tr>
        <w:tc>
          <w:tcPr>
            <w:tcW w:type="dxa" w:w="2266"/>
          </w:tcPr>
          <w:p>
            <w:pPr>
              <w:ind w:firstLine="0"/>
              <w:jc w:val="center"/>
            </w:pPr>
            <w:r/>
            <w:r>
              <w:rPr>
                <w:sz w:val="20"/>
              </w:rPr>
              <w:t>效度</w:t>
            </w:r>
          </w:p>
        </w:tc>
        <w:tc>
          <w:tcPr>
            <w:tcW w:type="dxa" w:w="2266"/>
          </w:tcPr>
          <w:p>
            <w:pPr>
              <w:ind w:firstLine="0"/>
              <w:jc w:val="center"/>
            </w:pPr>
            <w:r/>
            <w:r>
              <w:rPr>
                <w:sz w:val="20"/>
              </w:rPr>
              <w:t>Bartlett 球形检验 χ²</w:t>
            </w:r>
          </w:p>
        </w:tc>
        <w:tc>
          <w:tcPr>
            <w:tcW w:type="dxa" w:w="2266"/>
          </w:tcPr>
          <w:p>
            <w:pPr>
              <w:ind w:firstLine="0"/>
              <w:jc w:val="center"/>
            </w:pPr>
            <w:r/>
            <w:r>
              <w:rPr>
                <w:sz w:val="20"/>
              </w:rPr>
              <w:t>8581.41</w:t>
            </w:r>
          </w:p>
        </w:tc>
        <w:tc>
          <w:tcPr>
            <w:tcW w:type="dxa" w:w="2266"/>
          </w:tcPr>
          <w:p>
            <w:pPr>
              <w:ind w:firstLine="0"/>
              <w:jc w:val="center"/>
            </w:pPr>
            <w:r/>
            <w:r>
              <w:rPr>
                <w:sz w:val="20"/>
              </w:rPr>
              <w:t>p=0.000e+00</w:t>
            </w:r>
          </w:p>
        </w:tc>
      </w:tr>
      <w:tr>
        <w:tc>
          <w:tcPr>
            <w:tcW w:type="dxa" w:w="2266"/>
          </w:tcPr>
          <w:p>
            <w:pPr>
              <w:ind w:firstLine="0"/>
              <w:jc w:val="center"/>
            </w:pPr>
            <w:r/>
            <w:r>
              <w:rPr>
                <w:sz w:val="20"/>
              </w:rPr>
              <w:t>效度</w:t>
            </w:r>
          </w:p>
        </w:tc>
        <w:tc>
          <w:tcPr>
            <w:tcW w:type="dxa" w:w="2266"/>
          </w:tcPr>
          <w:p>
            <w:pPr>
              <w:ind w:firstLine="0"/>
              <w:jc w:val="center"/>
            </w:pPr>
            <w:r/>
            <w:r>
              <w:rPr>
                <w:sz w:val="20"/>
              </w:rPr>
              <w:t>效标关联效度 r(Dig, CDO)</w:t>
            </w:r>
          </w:p>
        </w:tc>
        <w:tc>
          <w:tcPr>
            <w:tcW w:type="dxa" w:w="2266"/>
          </w:tcPr>
          <w:p>
            <w:pPr>
              <w:ind w:firstLine="0"/>
              <w:jc w:val="center"/>
            </w:pPr>
            <w:r/>
            <w:r>
              <w:rPr>
                <w:sz w:val="20"/>
              </w:rPr>
              <w:t>0.4505</w:t>
            </w:r>
          </w:p>
        </w:tc>
        <w:tc>
          <w:tcPr>
            <w:tcW w:type="dxa" w:w="2266"/>
          </w:tcPr>
          <w:p>
            <w:pPr>
              <w:ind w:firstLine="0"/>
              <w:jc w:val="center"/>
            </w:pPr>
            <w:r/>
            <w:r>
              <w:rPr>
                <w:sz w:val="20"/>
              </w:rPr>
              <w:t>p=1.827e-105</w:t>
            </w:r>
          </w:p>
        </w:tc>
      </w:tr>
      <w:tr>
        <w:tc>
          <w:tcPr>
            <w:tcW w:type="dxa" w:w="2266"/>
          </w:tcPr>
          <w:p>
            <w:pPr>
              <w:ind w:firstLine="0"/>
              <w:jc w:val="center"/>
            </w:pPr>
            <w:r/>
            <w:r>
              <w:rPr>
                <w:sz w:val="20"/>
              </w:rPr>
              <w:t>效度</w:t>
            </w:r>
          </w:p>
        </w:tc>
        <w:tc>
          <w:tcPr>
            <w:tcW w:type="dxa" w:w="2266"/>
          </w:tcPr>
          <w:p>
            <w:pPr>
              <w:ind w:firstLine="0"/>
              <w:jc w:val="center"/>
            </w:pPr>
            <w:r/>
            <w:r>
              <w:rPr>
                <w:sz w:val="20"/>
              </w:rPr>
              <w:t>聚合效度 r(Dig, Dig_ent)</w:t>
            </w:r>
          </w:p>
        </w:tc>
        <w:tc>
          <w:tcPr>
            <w:tcW w:type="dxa" w:w="2266"/>
          </w:tcPr>
          <w:p>
            <w:pPr>
              <w:ind w:firstLine="0"/>
              <w:jc w:val="center"/>
            </w:pPr>
            <w:r/>
            <w:r>
              <w:rPr>
                <w:sz w:val="20"/>
              </w:rPr>
              <w:t>0.9741</w:t>
            </w:r>
          </w:p>
        </w:tc>
        <w:tc>
          <w:tcPr>
            <w:tcW w:type="dxa" w:w="2266"/>
          </w:tcPr>
          <w:p>
            <w:pPr>
              <w:ind w:firstLine="0"/>
              <w:jc w:val="center"/>
            </w:pPr>
            <w:r/>
            <w:r>
              <w:rPr>
                <w:sz w:val="20"/>
              </w:rPr>
              <w:t>与熵权法指数一致性</w:t>
            </w:r>
          </w:p>
        </w:tc>
      </w:tr>
      <w:tr>
        <w:tc>
          <w:tcPr>
            <w:tcW w:type="dxa" w:w="2266"/>
          </w:tcPr>
          <w:p>
            <w:pPr>
              <w:ind w:firstLine="0"/>
              <w:jc w:val="center"/>
            </w:pPr>
            <w:r/>
            <w:r>
              <w:rPr>
                <w:sz w:val="20"/>
              </w:rPr>
              <w:t>效度</w:t>
            </w:r>
          </w:p>
        </w:tc>
        <w:tc>
          <w:tcPr>
            <w:tcW w:type="dxa" w:w="2266"/>
          </w:tcPr>
          <w:p>
            <w:pPr>
              <w:ind w:firstLine="0"/>
              <w:jc w:val="center"/>
            </w:pPr>
            <w:r/>
            <w:r>
              <w:rPr>
                <w:sz w:val="20"/>
              </w:rPr>
              <w:t>聚合效度 r(Dig, Dig_share)</w:t>
            </w:r>
          </w:p>
        </w:tc>
        <w:tc>
          <w:tcPr>
            <w:tcW w:type="dxa" w:w="2266"/>
          </w:tcPr>
          <w:p>
            <w:pPr>
              <w:ind w:firstLine="0"/>
              <w:jc w:val="center"/>
            </w:pPr>
            <w:r/>
            <w:r>
              <w:rPr>
                <w:sz w:val="20"/>
              </w:rPr>
              <w:t>0.9659</w:t>
            </w:r>
          </w:p>
        </w:tc>
        <w:tc>
          <w:tcPr>
            <w:tcW w:type="dxa" w:w="2266"/>
          </w:tcPr>
          <w:p>
            <w:pPr>
              <w:ind w:firstLine="0"/>
              <w:jc w:val="center"/>
            </w:pPr>
            <w:r/>
            <w:r>
              <w:rPr>
                <w:sz w:val="20"/>
              </w:rPr>
              <w:t>与占比口径一致性</w:t>
            </w:r>
          </w:p>
        </w:tc>
      </w:tr>
    </w:tbl>
    <w:tbl>
      <w:tblPr>
        <w:tblStyle w:val="TableGrid"/>
        <w:tblW w:type="auto" w:w="0"/>
        <w:jc w:val="center"/>
        <w:tblLook w:firstColumn="1" w:firstRow="1" w:lastColumn="0" w:lastRow="0" w:noHBand="0" w:noVBand="1" w:val="04A0"/>
      </w:tblPr>
      <w:tblGrid>
        <w:gridCol w:w="4533"/>
        <w:gridCol w:w="4533"/>
      </w:tblGrid>
      <w:tr>
        <w:tc>
          <w:tcPr>
            <w:tcW w:type="dxa" w:w="4533"/>
          </w:tcPr>
          <w:p>
            <w:pPr>
              <w:ind w:firstLine="0"/>
              <w:jc w:val="center"/>
            </w:pPr>
            <w:r/>
            <w:r>
              <w:rPr>
                <w:b/>
                <w:sz w:val="20"/>
              </w:rPr>
              <w:t>维度</w:t>
            </w:r>
          </w:p>
        </w:tc>
        <w:tc>
          <w:tcPr>
            <w:tcW w:type="dxa" w:w="4533"/>
          </w:tcPr>
          <w:p>
            <w:pPr>
              <w:ind w:firstLine="0"/>
              <w:jc w:val="center"/>
            </w:pPr>
            <w:r/>
            <w:r>
              <w:rPr>
                <w:b/>
                <w:sz w:val="20"/>
              </w:rPr>
              <w:t>校正后项—总相关（CITC）</w:t>
            </w:r>
          </w:p>
        </w:tc>
      </w:tr>
      <w:tr>
        <w:tc>
          <w:tcPr>
            <w:tcW w:type="dxa" w:w="4533"/>
          </w:tcPr>
          <w:p>
            <w:pPr>
              <w:ind w:firstLine="0"/>
              <w:jc w:val="center"/>
            </w:pPr>
            <w:r/>
            <w:r>
              <w:rPr>
                <w:sz w:val="20"/>
              </w:rPr>
              <w:t>AI</w:t>
            </w:r>
          </w:p>
        </w:tc>
        <w:tc>
          <w:tcPr>
            <w:tcW w:type="dxa" w:w="4533"/>
          </w:tcPr>
          <w:p>
            <w:pPr>
              <w:ind w:firstLine="0"/>
              <w:jc w:val="center"/>
            </w:pPr>
            <w:r/>
            <w:r>
              <w:rPr>
                <w:sz w:val="20"/>
              </w:rPr>
              <w:t>0.8361</w:t>
            </w:r>
          </w:p>
        </w:tc>
      </w:tr>
      <w:tr>
        <w:tc>
          <w:tcPr>
            <w:tcW w:type="dxa" w:w="4533"/>
          </w:tcPr>
          <w:p>
            <w:pPr>
              <w:ind w:firstLine="0"/>
              <w:jc w:val="center"/>
            </w:pPr>
            <w:r/>
            <w:r>
              <w:rPr>
                <w:sz w:val="20"/>
              </w:rPr>
              <w:t>BD</w:t>
            </w:r>
          </w:p>
        </w:tc>
        <w:tc>
          <w:tcPr>
            <w:tcW w:type="dxa" w:w="4533"/>
          </w:tcPr>
          <w:p>
            <w:pPr>
              <w:ind w:firstLine="0"/>
              <w:jc w:val="center"/>
            </w:pPr>
            <w:r/>
            <w:r>
              <w:rPr>
                <w:sz w:val="20"/>
              </w:rPr>
              <w:t>0.8505</w:t>
            </w:r>
          </w:p>
        </w:tc>
      </w:tr>
      <w:tr>
        <w:tc>
          <w:tcPr>
            <w:tcW w:type="dxa" w:w="4533"/>
          </w:tcPr>
          <w:p>
            <w:pPr>
              <w:ind w:firstLine="0"/>
              <w:jc w:val="center"/>
            </w:pPr>
            <w:r/>
            <w:r>
              <w:rPr>
                <w:sz w:val="20"/>
              </w:rPr>
              <w:t>CC</w:t>
            </w:r>
          </w:p>
        </w:tc>
        <w:tc>
          <w:tcPr>
            <w:tcW w:type="dxa" w:w="4533"/>
          </w:tcPr>
          <w:p>
            <w:pPr>
              <w:ind w:firstLine="0"/>
              <w:jc w:val="center"/>
            </w:pPr>
            <w:r/>
            <w:r>
              <w:rPr>
                <w:sz w:val="20"/>
              </w:rPr>
              <w:t>0.8167</w:t>
            </w:r>
          </w:p>
        </w:tc>
      </w:tr>
      <w:tr>
        <w:tc>
          <w:tcPr>
            <w:tcW w:type="dxa" w:w="4533"/>
          </w:tcPr>
          <w:p>
            <w:pPr>
              <w:ind w:firstLine="0"/>
              <w:jc w:val="center"/>
            </w:pPr>
            <w:r/>
            <w:r>
              <w:rPr>
                <w:sz w:val="20"/>
              </w:rPr>
              <w:t>BC</w:t>
            </w:r>
          </w:p>
        </w:tc>
        <w:tc>
          <w:tcPr>
            <w:tcW w:type="dxa" w:w="4533"/>
          </w:tcPr>
          <w:p>
            <w:pPr>
              <w:ind w:firstLine="0"/>
              <w:jc w:val="center"/>
            </w:pPr>
            <w:r/>
            <w:r>
              <w:rPr>
                <w:sz w:val="20"/>
              </w:rPr>
              <w:t>0.7535</w:t>
            </w:r>
          </w:p>
        </w:tc>
      </w:tr>
      <w:tr>
        <w:tc>
          <w:tcPr>
            <w:tcW w:type="dxa" w:w="4533"/>
          </w:tcPr>
          <w:p>
            <w:pPr>
              <w:ind w:firstLine="0"/>
              <w:jc w:val="center"/>
            </w:pPr>
            <w:r/>
            <w:r>
              <w:rPr>
                <w:sz w:val="20"/>
              </w:rPr>
              <w:t>APP</w:t>
            </w:r>
          </w:p>
        </w:tc>
        <w:tc>
          <w:tcPr>
            <w:tcW w:type="dxa" w:w="4533"/>
          </w:tcPr>
          <w:p>
            <w:pPr>
              <w:ind w:firstLine="0"/>
              <w:jc w:val="center"/>
            </w:pPr>
            <w:r/>
            <w:r>
              <w:rPr>
                <w:sz w:val="20"/>
              </w:rPr>
              <w:t>0.8586</w:t>
            </w:r>
          </w:p>
        </w:tc>
      </w:tr>
    </w:tbl>
    <w:p>
      <w:pPr>
        <w:ind w:firstLine="0"/>
      </w:pPr>
      <w:r>
        <w:rPr>
          <w:sz w:val="18"/>
        </w:rPr>
        <w:t>注：CITC 大于 0.4 通常视为题项与总分的相关性可接受。</w:t>
      </w:r>
    </w:p>
    <w:p>
      <w:pPr>
        <w:ind w:firstLine="480"/>
      </w:pPr>
      <w:r>
        <w:rPr>
          <w:b w:val="0"/>
          <w:sz w:val="24"/>
        </w:rPr>
        <w:t>（1）信度检验。内部一致性信度方面，五个维度的 Cronbach's α 为 0.9334，远高于 0.7 的常用临界值，表明五个维度在测量同一构念时具有高度一致性。分半信度方面，将五个维度按奇偶序位分为两半，两半得分相关系数为 0.8732，经 Spearman-Brown 公式校正后的分半信度为 0.9323，同样处于较高水平。此外，各维度的校正后项—总相关（CITC）均大于 0.4（介于 0.754 至 0.859 之间），说明没有需要剔除的“坏题项”。上述证据共同表明，本文的数字化转型测度具有优良的可靠性与稳定性，即在不同维度上反复测量时能得到一致的结果。</w:t>
      </w:r>
    </w:p>
    <w:p>
      <w:pPr>
        <w:ind w:firstLine="480"/>
      </w:pPr>
      <w:r>
        <w:rPr>
          <w:b w:val="0"/>
          <w:sz w:val="24"/>
        </w:rPr>
        <w:t>（2）结构效度。KMO 取样适切性为 0.9082，按照 Kaiser（1974）的判断标准属于“极佳”区间，说明各维度之间的共同方差足以支撑因子结构；Bartlett 球形检验在 1% 水平上显著（p &lt; 0.01），拒绝相关矩阵为单位阵的原假设，说明五个维度并非彼此独立，而是共同反映了一个潜在构念——企业数字化转型程度。这为将五个维度合成为单一测度提供了结构上的合法性依据。</w:t>
      </w:r>
    </w:p>
    <w:p>
      <w:pPr>
        <w:ind w:firstLine="480"/>
      </w:pPr>
      <w:r>
        <w:rPr>
          <w:b w:val="0"/>
          <w:sz w:val="24"/>
        </w:rPr>
        <w:t>（3）效标关联效度。本文以“企业是否披露首席数字官（CDO）”作为外部效标，考察 Dig 与这一独立信号的相关性。结果显示两者相关系数为 0.4505（p &lt; 0.01），显著为正。由于 CDO 披露与关键词词频来自不同的信息载体，二者的显著相关说明 Dig 确实捕捉到了企业数字化转型的真实内涵，而非单纯的语言风格差异。</w:t>
      </w:r>
    </w:p>
    <w:p>
      <w:pPr>
        <w:ind w:firstLine="480"/>
      </w:pPr>
      <w:r>
        <w:rPr>
          <w:b w:val="0"/>
          <w:sz w:val="24"/>
        </w:rPr>
        <w:t>（4）聚合效度。Dig 与熵权法综合指数 Dig_ent 的相关系数为 0.9741，与占比口径 Dig_share 的相关系数为 0.9659，三种不同构造方式得到的测度高度一致，说明测度结果对合成方法的选择不敏感，具有稳健性。</w:t>
      </w:r>
    </w:p>
    <w:p>
      <w:pPr>
        <w:pStyle w:val="Heading2"/>
      </w:pPr>
      <w:r>
        <w:t>3.3 相关性分析</w:t>
      </w:r>
    </w:p>
    <w:p>
      <w:pPr>
        <w:ind w:firstLine="480"/>
      </w:pPr>
      <w:r>
        <w:rPr>
          <w:b w:val="0"/>
          <w:sz w:val="24"/>
        </w:rPr>
        <w:t>表 4 报告了主要变量之间的 Pearson 相关系数。</w:t>
      </w:r>
    </w:p>
    <w:p>
      <w:pPr>
        <w:ind w:firstLine="0"/>
        <w:jc w:val="center"/>
      </w:pPr>
      <w:r>
        <w:rPr>
          <w:b/>
          <w:sz w:val="21"/>
        </w:rPr>
        <w:t>表 4  主要变量相关系数矩阵</w:t>
      </w:r>
    </w:p>
    <w:tbl>
      <w:tblPr>
        <w:tblStyle w:val="TableGrid"/>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tcPr>
          <w:p>
            <w:pPr>
              <w:ind w:firstLine="0"/>
              <w:jc w:val="center"/>
            </w:pPr>
            <w:r/>
            <w:r>
              <w:rPr>
                <w:b/>
                <w:sz w:val="20"/>
              </w:rPr>
            </w:r>
          </w:p>
        </w:tc>
        <w:tc>
          <w:tcPr>
            <w:tcW w:type="dxa" w:w="1007"/>
          </w:tcPr>
          <w:p>
            <w:pPr>
              <w:ind w:firstLine="0"/>
              <w:jc w:val="center"/>
            </w:pPr>
            <w:r/>
            <w:r>
              <w:rPr>
                <w:b/>
                <w:sz w:val="20"/>
              </w:rPr>
              <w:t>Dig</w:t>
            </w:r>
          </w:p>
        </w:tc>
        <w:tc>
          <w:tcPr>
            <w:tcW w:type="dxa" w:w="1007"/>
          </w:tcPr>
          <w:p>
            <w:pPr>
              <w:ind w:firstLine="0"/>
              <w:jc w:val="center"/>
            </w:pPr>
            <w:r/>
            <w:r>
              <w:rPr>
                <w:b/>
                <w:sz w:val="20"/>
              </w:rPr>
              <w:t>Dig_share</w:t>
            </w:r>
          </w:p>
        </w:tc>
        <w:tc>
          <w:tcPr>
            <w:tcW w:type="dxa" w:w="1007"/>
          </w:tcPr>
          <w:p>
            <w:pPr>
              <w:ind w:firstLine="0"/>
              <w:jc w:val="center"/>
            </w:pPr>
            <w:r/>
            <w:r>
              <w:rPr>
                <w:b/>
                <w:sz w:val="20"/>
              </w:rPr>
              <w:t>Dig_ent</w:t>
            </w:r>
          </w:p>
        </w:tc>
        <w:tc>
          <w:tcPr>
            <w:tcW w:type="dxa" w:w="1007"/>
          </w:tcPr>
          <w:p>
            <w:pPr>
              <w:ind w:firstLine="0"/>
              <w:jc w:val="center"/>
            </w:pPr>
            <w:r/>
            <w:r>
              <w:rPr>
                <w:b/>
                <w:sz w:val="20"/>
              </w:rPr>
              <w:t>size</w:t>
            </w:r>
          </w:p>
        </w:tc>
        <w:tc>
          <w:tcPr>
            <w:tcW w:type="dxa" w:w="1007"/>
          </w:tcPr>
          <w:p>
            <w:pPr>
              <w:ind w:firstLine="0"/>
              <w:jc w:val="center"/>
            </w:pPr>
            <w:r/>
            <w:r>
              <w:rPr>
                <w:b/>
                <w:sz w:val="20"/>
              </w:rPr>
              <w:t>lev</w:t>
            </w:r>
          </w:p>
        </w:tc>
        <w:tc>
          <w:tcPr>
            <w:tcW w:type="dxa" w:w="1007"/>
          </w:tcPr>
          <w:p>
            <w:pPr>
              <w:ind w:firstLine="0"/>
              <w:jc w:val="center"/>
            </w:pPr>
            <w:r/>
            <w:r>
              <w:rPr>
                <w:b/>
                <w:sz w:val="20"/>
              </w:rPr>
              <w:t>roa</w:t>
            </w:r>
          </w:p>
        </w:tc>
        <w:tc>
          <w:tcPr>
            <w:tcW w:type="dxa" w:w="1007"/>
          </w:tcPr>
          <w:p>
            <w:pPr>
              <w:ind w:firstLine="0"/>
              <w:jc w:val="center"/>
            </w:pPr>
            <w:r/>
            <w:r>
              <w:rPr>
                <w:b/>
                <w:sz w:val="20"/>
              </w:rPr>
              <w:t>growth</w:t>
            </w:r>
          </w:p>
        </w:tc>
        <w:tc>
          <w:tcPr>
            <w:tcW w:type="dxa" w:w="1007"/>
          </w:tcPr>
          <w:p>
            <w:pPr>
              <w:ind w:firstLine="0"/>
              <w:jc w:val="center"/>
            </w:pPr>
            <w:r/>
            <w:r>
              <w:rPr>
                <w:b/>
                <w:sz w:val="20"/>
              </w:rPr>
              <w:t>Patent</w:t>
            </w:r>
          </w:p>
        </w:tc>
      </w:tr>
      <w:tr>
        <w:tc>
          <w:tcPr>
            <w:tcW w:type="dxa" w:w="1007"/>
          </w:tcPr>
          <w:p>
            <w:pPr>
              <w:ind w:firstLine="0"/>
              <w:jc w:val="center"/>
            </w:pPr>
            <w:r/>
            <w:r>
              <w:rPr>
                <w:sz w:val="20"/>
              </w:rPr>
              <w:t>Dig</w:t>
            </w:r>
          </w:p>
        </w:tc>
        <w:tc>
          <w:tcPr>
            <w:tcW w:type="dxa" w:w="1007"/>
          </w:tcPr>
          <w:p>
            <w:pPr>
              <w:ind w:firstLine="0"/>
              <w:jc w:val="center"/>
            </w:pPr>
            <w:r/>
            <w:r>
              <w:rPr>
                <w:sz w:val="20"/>
              </w:rPr>
              <w:t>1.000</w:t>
            </w:r>
          </w:p>
        </w:tc>
        <w:tc>
          <w:tcPr>
            <w:tcW w:type="dxa" w:w="1007"/>
          </w:tcPr>
          <w:p>
            <w:pPr>
              <w:ind w:firstLine="0"/>
              <w:jc w:val="center"/>
            </w:pPr>
            <w:r/>
            <w:r>
              <w:rPr>
                <w:sz w:val="20"/>
              </w:rPr>
              <w:t>0.966</w:t>
            </w:r>
          </w:p>
        </w:tc>
        <w:tc>
          <w:tcPr>
            <w:tcW w:type="dxa" w:w="1007"/>
          </w:tcPr>
          <w:p>
            <w:pPr>
              <w:ind w:firstLine="0"/>
              <w:jc w:val="center"/>
            </w:pPr>
            <w:r/>
            <w:r>
              <w:rPr>
                <w:sz w:val="20"/>
              </w:rPr>
              <w:t>0.974</w:t>
            </w:r>
          </w:p>
        </w:tc>
        <w:tc>
          <w:tcPr>
            <w:tcW w:type="dxa" w:w="1007"/>
          </w:tcPr>
          <w:p>
            <w:pPr>
              <w:ind w:firstLine="0"/>
              <w:jc w:val="center"/>
            </w:pPr>
            <w:r/>
            <w:r>
              <w:rPr>
                <w:sz w:val="20"/>
              </w:rPr>
              <w:t>0.250</w:t>
            </w:r>
          </w:p>
        </w:tc>
        <w:tc>
          <w:tcPr>
            <w:tcW w:type="dxa" w:w="1007"/>
          </w:tcPr>
          <w:p>
            <w:pPr>
              <w:ind w:firstLine="0"/>
              <w:jc w:val="center"/>
            </w:pPr>
            <w:r/>
            <w:r>
              <w:rPr>
                <w:sz w:val="20"/>
              </w:rPr>
              <w:t>-0.012</w:t>
            </w:r>
          </w:p>
        </w:tc>
        <w:tc>
          <w:tcPr>
            <w:tcW w:type="dxa" w:w="1007"/>
          </w:tcPr>
          <w:p>
            <w:pPr>
              <w:ind w:firstLine="0"/>
              <w:jc w:val="center"/>
            </w:pPr>
            <w:r/>
            <w:r>
              <w:rPr>
                <w:sz w:val="20"/>
              </w:rPr>
              <w:t>0.003</w:t>
            </w:r>
          </w:p>
        </w:tc>
        <w:tc>
          <w:tcPr>
            <w:tcW w:type="dxa" w:w="1007"/>
          </w:tcPr>
          <w:p>
            <w:pPr>
              <w:ind w:firstLine="0"/>
              <w:jc w:val="center"/>
            </w:pPr>
            <w:r/>
            <w:r>
              <w:rPr>
                <w:sz w:val="20"/>
              </w:rPr>
              <w:t>-0.013</w:t>
            </w:r>
          </w:p>
        </w:tc>
        <w:tc>
          <w:tcPr>
            <w:tcW w:type="dxa" w:w="1007"/>
          </w:tcPr>
          <w:p>
            <w:pPr>
              <w:ind w:firstLine="0"/>
              <w:jc w:val="center"/>
            </w:pPr>
            <w:r/>
            <w:r>
              <w:rPr>
                <w:sz w:val="20"/>
              </w:rPr>
              <w:t>0.606</w:t>
            </w:r>
          </w:p>
        </w:tc>
      </w:tr>
      <w:tr>
        <w:tc>
          <w:tcPr>
            <w:tcW w:type="dxa" w:w="1007"/>
          </w:tcPr>
          <w:p>
            <w:pPr>
              <w:ind w:firstLine="0"/>
              <w:jc w:val="center"/>
            </w:pPr>
            <w:r/>
            <w:r>
              <w:rPr>
                <w:sz w:val="20"/>
              </w:rPr>
              <w:t>Dig_share</w:t>
            </w:r>
          </w:p>
        </w:tc>
        <w:tc>
          <w:tcPr>
            <w:tcW w:type="dxa" w:w="1007"/>
          </w:tcPr>
          <w:p>
            <w:pPr>
              <w:ind w:firstLine="0"/>
              <w:jc w:val="center"/>
            </w:pPr>
            <w:r/>
            <w:r>
              <w:rPr>
                <w:sz w:val="20"/>
              </w:rPr>
              <w:t>0.966</w:t>
            </w:r>
          </w:p>
        </w:tc>
        <w:tc>
          <w:tcPr>
            <w:tcW w:type="dxa" w:w="1007"/>
          </w:tcPr>
          <w:p>
            <w:pPr>
              <w:ind w:firstLine="0"/>
              <w:jc w:val="center"/>
            </w:pPr>
            <w:r/>
            <w:r>
              <w:rPr>
                <w:sz w:val="20"/>
              </w:rPr>
              <w:t>1.000</w:t>
            </w:r>
          </w:p>
        </w:tc>
        <w:tc>
          <w:tcPr>
            <w:tcW w:type="dxa" w:w="1007"/>
          </w:tcPr>
          <w:p>
            <w:pPr>
              <w:ind w:firstLine="0"/>
              <w:jc w:val="center"/>
            </w:pPr>
            <w:r/>
            <w:r>
              <w:rPr>
                <w:sz w:val="20"/>
              </w:rPr>
              <w:t>0.964</w:t>
            </w:r>
          </w:p>
        </w:tc>
        <w:tc>
          <w:tcPr>
            <w:tcW w:type="dxa" w:w="1007"/>
          </w:tcPr>
          <w:p>
            <w:pPr>
              <w:ind w:firstLine="0"/>
              <w:jc w:val="center"/>
            </w:pPr>
            <w:r/>
            <w:r>
              <w:rPr>
                <w:sz w:val="20"/>
              </w:rPr>
              <w:t>0.246</w:t>
            </w:r>
          </w:p>
        </w:tc>
        <w:tc>
          <w:tcPr>
            <w:tcW w:type="dxa" w:w="1007"/>
          </w:tcPr>
          <w:p>
            <w:pPr>
              <w:ind w:firstLine="0"/>
              <w:jc w:val="center"/>
            </w:pPr>
            <w:r/>
            <w:r>
              <w:rPr>
                <w:sz w:val="20"/>
              </w:rPr>
              <w:t>-0.002</w:t>
            </w:r>
          </w:p>
        </w:tc>
        <w:tc>
          <w:tcPr>
            <w:tcW w:type="dxa" w:w="1007"/>
          </w:tcPr>
          <w:p>
            <w:pPr>
              <w:ind w:firstLine="0"/>
              <w:jc w:val="center"/>
            </w:pPr>
            <w:r/>
            <w:r>
              <w:rPr>
                <w:sz w:val="20"/>
              </w:rPr>
              <w:t>0.009</w:t>
            </w:r>
          </w:p>
        </w:tc>
        <w:tc>
          <w:tcPr>
            <w:tcW w:type="dxa" w:w="1007"/>
          </w:tcPr>
          <w:p>
            <w:pPr>
              <w:ind w:firstLine="0"/>
              <w:jc w:val="center"/>
            </w:pPr>
            <w:r/>
            <w:r>
              <w:rPr>
                <w:sz w:val="20"/>
              </w:rPr>
              <w:t>-0.015</w:t>
            </w:r>
          </w:p>
        </w:tc>
        <w:tc>
          <w:tcPr>
            <w:tcW w:type="dxa" w:w="1007"/>
          </w:tcPr>
          <w:p>
            <w:pPr>
              <w:ind w:firstLine="0"/>
              <w:jc w:val="center"/>
            </w:pPr>
            <w:r/>
            <w:r>
              <w:rPr>
                <w:sz w:val="20"/>
              </w:rPr>
              <w:t>0.602</w:t>
            </w:r>
          </w:p>
        </w:tc>
      </w:tr>
      <w:tr>
        <w:tc>
          <w:tcPr>
            <w:tcW w:type="dxa" w:w="1007"/>
          </w:tcPr>
          <w:p>
            <w:pPr>
              <w:ind w:firstLine="0"/>
              <w:jc w:val="center"/>
            </w:pPr>
            <w:r/>
            <w:r>
              <w:rPr>
                <w:sz w:val="20"/>
              </w:rPr>
              <w:t>Dig_ent</w:t>
            </w:r>
          </w:p>
        </w:tc>
        <w:tc>
          <w:tcPr>
            <w:tcW w:type="dxa" w:w="1007"/>
          </w:tcPr>
          <w:p>
            <w:pPr>
              <w:ind w:firstLine="0"/>
              <w:jc w:val="center"/>
            </w:pPr>
            <w:r/>
            <w:r>
              <w:rPr>
                <w:sz w:val="20"/>
              </w:rPr>
              <w:t>0.974</w:t>
            </w:r>
          </w:p>
        </w:tc>
        <w:tc>
          <w:tcPr>
            <w:tcW w:type="dxa" w:w="1007"/>
          </w:tcPr>
          <w:p>
            <w:pPr>
              <w:ind w:firstLine="0"/>
              <w:jc w:val="center"/>
            </w:pPr>
            <w:r/>
            <w:r>
              <w:rPr>
                <w:sz w:val="20"/>
              </w:rPr>
              <w:t>0.964</w:t>
            </w:r>
          </w:p>
        </w:tc>
        <w:tc>
          <w:tcPr>
            <w:tcW w:type="dxa" w:w="1007"/>
          </w:tcPr>
          <w:p>
            <w:pPr>
              <w:ind w:firstLine="0"/>
              <w:jc w:val="center"/>
            </w:pPr>
            <w:r/>
            <w:r>
              <w:rPr>
                <w:sz w:val="20"/>
              </w:rPr>
              <w:t>1.000</w:t>
            </w:r>
          </w:p>
        </w:tc>
        <w:tc>
          <w:tcPr>
            <w:tcW w:type="dxa" w:w="1007"/>
          </w:tcPr>
          <w:p>
            <w:pPr>
              <w:ind w:firstLine="0"/>
              <w:jc w:val="center"/>
            </w:pPr>
            <w:r/>
            <w:r>
              <w:rPr>
                <w:sz w:val="20"/>
              </w:rPr>
              <w:t>0.253</w:t>
            </w:r>
          </w:p>
        </w:tc>
        <w:tc>
          <w:tcPr>
            <w:tcW w:type="dxa" w:w="1007"/>
          </w:tcPr>
          <w:p>
            <w:pPr>
              <w:ind w:firstLine="0"/>
              <w:jc w:val="center"/>
            </w:pPr>
            <w:r/>
            <w:r>
              <w:rPr>
                <w:sz w:val="20"/>
              </w:rPr>
              <w:t>-0.011</w:t>
            </w:r>
          </w:p>
        </w:tc>
        <w:tc>
          <w:tcPr>
            <w:tcW w:type="dxa" w:w="1007"/>
          </w:tcPr>
          <w:p>
            <w:pPr>
              <w:ind w:firstLine="0"/>
              <w:jc w:val="center"/>
            </w:pPr>
            <w:r/>
            <w:r>
              <w:rPr>
                <w:sz w:val="20"/>
              </w:rPr>
              <w:t>-0.001</w:t>
            </w:r>
          </w:p>
        </w:tc>
        <w:tc>
          <w:tcPr>
            <w:tcW w:type="dxa" w:w="1007"/>
          </w:tcPr>
          <w:p>
            <w:pPr>
              <w:ind w:firstLine="0"/>
              <w:jc w:val="center"/>
            </w:pPr>
            <w:r/>
            <w:r>
              <w:rPr>
                <w:sz w:val="20"/>
              </w:rPr>
              <w:t>-0.016</w:t>
            </w:r>
          </w:p>
        </w:tc>
        <w:tc>
          <w:tcPr>
            <w:tcW w:type="dxa" w:w="1007"/>
          </w:tcPr>
          <w:p>
            <w:pPr>
              <w:ind w:firstLine="0"/>
              <w:jc w:val="center"/>
            </w:pPr>
            <w:r/>
            <w:r>
              <w:rPr>
                <w:sz w:val="20"/>
              </w:rPr>
              <w:t>0.636</w:t>
            </w:r>
          </w:p>
        </w:tc>
      </w:tr>
      <w:tr>
        <w:tc>
          <w:tcPr>
            <w:tcW w:type="dxa" w:w="1007"/>
          </w:tcPr>
          <w:p>
            <w:pPr>
              <w:ind w:firstLine="0"/>
              <w:jc w:val="center"/>
            </w:pPr>
            <w:r/>
            <w:r>
              <w:rPr>
                <w:sz w:val="20"/>
              </w:rPr>
              <w:t>size</w:t>
            </w:r>
          </w:p>
        </w:tc>
        <w:tc>
          <w:tcPr>
            <w:tcW w:type="dxa" w:w="1007"/>
          </w:tcPr>
          <w:p>
            <w:pPr>
              <w:ind w:firstLine="0"/>
              <w:jc w:val="center"/>
            </w:pPr>
            <w:r/>
            <w:r>
              <w:rPr>
                <w:sz w:val="20"/>
              </w:rPr>
              <w:t>0.250</w:t>
            </w:r>
          </w:p>
        </w:tc>
        <w:tc>
          <w:tcPr>
            <w:tcW w:type="dxa" w:w="1007"/>
          </w:tcPr>
          <w:p>
            <w:pPr>
              <w:ind w:firstLine="0"/>
              <w:jc w:val="center"/>
            </w:pPr>
            <w:r/>
            <w:r>
              <w:rPr>
                <w:sz w:val="20"/>
              </w:rPr>
              <w:t>0.246</w:t>
            </w:r>
          </w:p>
        </w:tc>
        <w:tc>
          <w:tcPr>
            <w:tcW w:type="dxa" w:w="1007"/>
          </w:tcPr>
          <w:p>
            <w:pPr>
              <w:ind w:firstLine="0"/>
              <w:jc w:val="center"/>
            </w:pPr>
            <w:r/>
            <w:r>
              <w:rPr>
                <w:sz w:val="20"/>
              </w:rPr>
              <w:t>0.253</w:t>
            </w:r>
          </w:p>
        </w:tc>
        <w:tc>
          <w:tcPr>
            <w:tcW w:type="dxa" w:w="1007"/>
          </w:tcPr>
          <w:p>
            <w:pPr>
              <w:ind w:firstLine="0"/>
              <w:jc w:val="center"/>
            </w:pPr>
            <w:r/>
            <w:r>
              <w:rPr>
                <w:sz w:val="20"/>
              </w:rPr>
              <w:t>1.000</w:t>
            </w:r>
          </w:p>
        </w:tc>
        <w:tc>
          <w:tcPr>
            <w:tcW w:type="dxa" w:w="1007"/>
          </w:tcPr>
          <w:p>
            <w:pPr>
              <w:ind w:firstLine="0"/>
              <w:jc w:val="center"/>
            </w:pPr>
            <w:r/>
            <w:r>
              <w:rPr>
                <w:sz w:val="20"/>
              </w:rPr>
              <w:t>0.103</w:t>
            </w:r>
          </w:p>
        </w:tc>
        <w:tc>
          <w:tcPr>
            <w:tcW w:type="dxa" w:w="1007"/>
          </w:tcPr>
          <w:p>
            <w:pPr>
              <w:ind w:firstLine="0"/>
              <w:jc w:val="center"/>
            </w:pPr>
            <w:r/>
            <w:r>
              <w:rPr>
                <w:sz w:val="20"/>
              </w:rPr>
              <w:t>0.091</w:t>
            </w:r>
          </w:p>
        </w:tc>
        <w:tc>
          <w:tcPr>
            <w:tcW w:type="dxa" w:w="1007"/>
          </w:tcPr>
          <w:p>
            <w:pPr>
              <w:ind w:firstLine="0"/>
              <w:jc w:val="center"/>
            </w:pPr>
            <w:r/>
            <w:r>
              <w:rPr>
                <w:sz w:val="20"/>
              </w:rPr>
              <w:t>-0.012</w:t>
            </w:r>
          </w:p>
        </w:tc>
        <w:tc>
          <w:tcPr>
            <w:tcW w:type="dxa" w:w="1007"/>
          </w:tcPr>
          <w:p>
            <w:pPr>
              <w:ind w:firstLine="0"/>
              <w:jc w:val="center"/>
            </w:pPr>
            <w:r/>
            <w:r>
              <w:rPr>
                <w:sz w:val="20"/>
              </w:rPr>
              <w:t>0.277</w:t>
            </w:r>
          </w:p>
        </w:tc>
      </w:tr>
      <w:tr>
        <w:tc>
          <w:tcPr>
            <w:tcW w:type="dxa" w:w="1007"/>
          </w:tcPr>
          <w:p>
            <w:pPr>
              <w:ind w:firstLine="0"/>
              <w:jc w:val="center"/>
            </w:pPr>
            <w:r/>
            <w:r>
              <w:rPr>
                <w:sz w:val="20"/>
              </w:rPr>
              <w:t>lev</w:t>
            </w:r>
          </w:p>
        </w:tc>
        <w:tc>
          <w:tcPr>
            <w:tcW w:type="dxa" w:w="1007"/>
          </w:tcPr>
          <w:p>
            <w:pPr>
              <w:ind w:firstLine="0"/>
              <w:jc w:val="center"/>
            </w:pPr>
            <w:r/>
            <w:r>
              <w:rPr>
                <w:sz w:val="20"/>
              </w:rPr>
              <w:t>-0.012</w:t>
            </w:r>
          </w:p>
        </w:tc>
        <w:tc>
          <w:tcPr>
            <w:tcW w:type="dxa" w:w="1007"/>
          </w:tcPr>
          <w:p>
            <w:pPr>
              <w:ind w:firstLine="0"/>
              <w:jc w:val="center"/>
            </w:pPr>
            <w:r/>
            <w:r>
              <w:rPr>
                <w:sz w:val="20"/>
              </w:rPr>
              <w:t>-0.002</w:t>
            </w:r>
          </w:p>
        </w:tc>
        <w:tc>
          <w:tcPr>
            <w:tcW w:type="dxa" w:w="1007"/>
          </w:tcPr>
          <w:p>
            <w:pPr>
              <w:ind w:firstLine="0"/>
              <w:jc w:val="center"/>
            </w:pPr>
            <w:r/>
            <w:r>
              <w:rPr>
                <w:sz w:val="20"/>
              </w:rPr>
              <w:t>-0.011</w:t>
            </w:r>
          </w:p>
        </w:tc>
        <w:tc>
          <w:tcPr>
            <w:tcW w:type="dxa" w:w="1007"/>
          </w:tcPr>
          <w:p>
            <w:pPr>
              <w:ind w:firstLine="0"/>
              <w:jc w:val="center"/>
            </w:pPr>
            <w:r/>
            <w:r>
              <w:rPr>
                <w:sz w:val="20"/>
              </w:rPr>
              <w:t>0.103</w:t>
            </w:r>
          </w:p>
        </w:tc>
        <w:tc>
          <w:tcPr>
            <w:tcW w:type="dxa" w:w="1007"/>
          </w:tcPr>
          <w:p>
            <w:pPr>
              <w:ind w:firstLine="0"/>
              <w:jc w:val="center"/>
            </w:pPr>
            <w:r/>
            <w:r>
              <w:rPr>
                <w:sz w:val="20"/>
              </w:rPr>
              <w:t>1.000</w:t>
            </w:r>
          </w:p>
        </w:tc>
        <w:tc>
          <w:tcPr>
            <w:tcW w:type="dxa" w:w="1007"/>
          </w:tcPr>
          <w:p>
            <w:pPr>
              <w:ind w:firstLine="0"/>
              <w:jc w:val="center"/>
            </w:pPr>
            <w:r/>
            <w:r>
              <w:rPr>
                <w:sz w:val="20"/>
              </w:rPr>
              <w:t>0.050</w:t>
            </w:r>
          </w:p>
        </w:tc>
        <w:tc>
          <w:tcPr>
            <w:tcW w:type="dxa" w:w="1007"/>
          </w:tcPr>
          <w:p>
            <w:pPr>
              <w:ind w:firstLine="0"/>
              <w:jc w:val="center"/>
            </w:pPr>
            <w:r/>
            <w:r>
              <w:rPr>
                <w:sz w:val="20"/>
              </w:rPr>
              <w:t>0.027</w:t>
            </w:r>
          </w:p>
        </w:tc>
        <w:tc>
          <w:tcPr>
            <w:tcW w:type="dxa" w:w="1007"/>
          </w:tcPr>
          <w:p>
            <w:pPr>
              <w:ind w:firstLine="0"/>
              <w:jc w:val="center"/>
            </w:pPr>
            <w:r/>
            <w:r>
              <w:rPr>
                <w:sz w:val="20"/>
              </w:rPr>
              <w:t>-0.045</w:t>
            </w:r>
          </w:p>
        </w:tc>
      </w:tr>
      <w:tr>
        <w:tc>
          <w:tcPr>
            <w:tcW w:type="dxa" w:w="1007"/>
          </w:tcPr>
          <w:p>
            <w:pPr>
              <w:ind w:firstLine="0"/>
              <w:jc w:val="center"/>
            </w:pPr>
            <w:r/>
            <w:r>
              <w:rPr>
                <w:sz w:val="20"/>
              </w:rPr>
              <w:t>roa</w:t>
            </w:r>
          </w:p>
        </w:tc>
        <w:tc>
          <w:tcPr>
            <w:tcW w:type="dxa" w:w="1007"/>
          </w:tcPr>
          <w:p>
            <w:pPr>
              <w:ind w:firstLine="0"/>
              <w:jc w:val="center"/>
            </w:pPr>
            <w:r/>
            <w:r>
              <w:rPr>
                <w:sz w:val="20"/>
              </w:rPr>
              <w:t>0.003</w:t>
            </w:r>
          </w:p>
        </w:tc>
        <w:tc>
          <w:tcPr>
            <w:tcW w:type="dxa" w:w="1007"/>
          </w:tcPr>
          <w:p>
            <w:pPr>
              <w:ind w:firstLine="0"/>
              <w:jc w:val="center"/>
            </w:pPr>
            <w:r/>
            <w:r>
              <w:rPr>
                <w:sz w:val="20"/>
              </w:rPr>
              <w:t>0.009</w:t>
            </w:r>
          </w:p>
        </w:tc>
        <w:tc>
          <w:tcPr>
            <w:tcW w:type="dxa" w:w="1007"/>
          </w:tcPr>
          <w:p>
            <w:pPr>
              <w:ind w:firstLine="0"/>
              <w:jc w:val="center"/>
            </w:pPr>
            <w:r/>
            <w:r>
              <w:rPr>
                <w:sz w:val="20"/>
              </w:rPr>
              <w:t>-0.001</w:t>
            </w:r>
          </w:p>
        </w:tc>
        <w:tc>
          <w:tcPr>
            <w:tcW w:type="dxa" w:w="1007"/>
          </w:tcPr>
          <w:p>
            <w:pPr>
              <w:ind w:firstLine="0"/>
              <w:jc w:val="center"/>
            </w:pPr>
            <w:r/>
            <w:r>
              <w:rPr>
                <w:sz w:val="20"/>
              </w:rPr>
              <w:t>0.091</w:t>
            </w:r>
          </w:p>
        </w:tc>
        <w:tc>
          <w:tcPr>
            <w:tcW w:type="dxa" w:w="1007"/>
          </w:tcPr>
          <w:p>
            <w:pPr>
              <w:ind w:firstLine="0"/>
              <w:jc w:val="center"/>
            </w:pPr>
            <w:r/>
            <w:r>
              <w:rPr>
                <w:sz w:val="20"/>
              </w:rPr>
              <w:t>0.050</w:t>
            </w:r>
          </w:p>
        </w:tc>
        <w:tc>
          <w:tcPr>
            <w:tcW w:type="dxa" w:w="1007"/>
          </w:tcPr>
          <w:p>
            <w:pPr>
              <w:ind w:firstLine="0"/>
              <w:jc w:val="center"/>
            </w:pPr>
            <w:r/>
            <w:r>
              <w:rPr>
                <w:sz w:val="20"/>
              </w:rPr>
              <w:t>1.000</w:t>
            </w:r>
          </w:p>
        </w:tc>
        <w:tc>
          <w:tcPr>
            <w:tcW w:type="dxa" w:w="1007"/>
          </w:tcPr>
          <w:p>
            <w:pPr>
              <w:ind w:firstLine="0"/>
              <w:jc w:val="center"/>
            </w:pPr>
            <w:r/>
            <w:r>
              <w:rPr>
                <w:sz w:val="20"/>
              </w:rPr>
              <w:t>-0.001</w:t>
            </w:r>
          </w:p>
        </w:tc>
        <w:tc>
          <w:tcPr>
            <w:tcW w:type="dxa" w:w="1007"/>
          </w:tcPr>
          <w:p>
            <w:pPr>
              <w:ind w:firstLine="0"/>
              <w:jc w:val="center"/>
            </w:pPr>
            <w:r/>
            <w:r>
              <w:rPr>
                <w:sz w:val="20"/>
              </w:rPr>
              <w:t>0.123</w:t>
            </w:r>
          </w:p>
        </w:tc>
      </w:tr>
      <w:tr>
        <w:tc>
          <w:tcPr>
            <w:tcW w:type="dxa" w:w="1007"/>
          </w:tcPr>
          <w:p>
            <w:pPr>
              <w:ind w:firstLine="0"/>
              <w:jc w:val="center"/>
            </w:pPr>
            <w:r/>
            <w:r>
              <w:rPr>
                <w:sz w:val="20"/>
              </w:rPr>
              <w:t>growth</w:t>
            </w:r>
          </w:p>
        </w:tc>
        <w:tc>
          <w:tcPr>
            <w:tcW w:type="dxa" w:w="1007"/>
          </w:tcPr>
          <w:p>
            <w:pPr>
              <w:ind w:firstLine="0"/>
              <w:jc w:val="center"/>
            </w:pPr>
            <w:r/>
            <w:r>
              <w:rPr>
                <w:sz w:val="20"/>
              </w:rPr>
              <w:t>-0.013</w:t>
            </w:r>
          </w:p>
        </w:tc>
        <w:tc>
          <w:tcPr>
            <w:tcW w:type="dxa" w:w="1007"/>
          </w:tcPr>
          <w:p>
            <w:pPr>
              <w:ind w:firstLine="0"/>
              <w:jc w:val="center"/>
            </w:pPr>
            <w:r/>
            <w:r>
              <w:rPr>
                <w:sz w:val="20"/>
              </w:rPr>
              <w:t>-0.015</w:t>
            </w:r>
          </w:p>
        </w:tc>
        <w:tc>
          <w:tcPr>
            <w:tcW w:type="dxa" w:w="1007"/>
          </w:tcPr>
          <w:p>
            <w:pPr>
              <w:ind w:firstLine="0"/>
              <w:jc w:val="center"/>
            </w:pPr>
            <w:r/>
            <w:r>
              <w:rPr>
                <w:sz w:val="20"/>
              </w:rPr>
              <w:t>-0.016</w:t>
            </w:r>
          </w:p>
        </w:tc>
        <w:tc>
          <w:tcPr>
            <w:tcW w:type="dxa" w:w="1007"/>
          </w:tcPr>
          <w:p>
            <w:pPr>
              <w:ind w:firstLine="0"/>
              <w:jc w:val="center"/>
            </w:pPr>
            <w:r/>
            <w:r>
              <w:rPr>
                <w:sz w:val="20"/>
              </w:rPr>
              <w:t>-0.012</w:t>
            </w:r>
          </w:p>
        </w:tc>
        <w:tc>
          <w:tcPr>
            <w:tcW w:type="dxa" w:w="1007"/>
          </w:tcPr>
          <w:p>
            <w:pPr>
              <w:ind w:firstLine="0"/>
              <w:jc w:val="center"/>
            </w:pPr>
            <w:r/>
            <w:r>
              <w:rPr>
                <w:sz w:val="20"/>
              </w:rPr>
              <w:t>0.027</w:t>
            </w:r>
          </w:p>
        </w:tc>
        <w:tc>
          <w:tcPr>
            <w:tcW w:type="dxa" w:w="1007"/>
          </w:tcPr>
          <w:p>
            <w:pPr>
              <w:ind w:firstLine="0"/>
              <w:jc w:val="center"/>
            </w:pPr>
            <w:r/>
            <w:r>
              <w:rPr>
                <w:sz w:val="20"/>
              </w:rPr>
              <w:t>-0.001</w:t>
            </w:r>
          </w:p>
        </w:tc>
        <w:tc>
          <w:tcPr>
            <w:tcW w:type="dxa" w:w="1007"/>
          </w:tcPr>
          <w:p>
            <w:pPr>
              <w:ind w:firstLine="0"/>
              <w:jc w:val="center"/>
            </w:pPr>
            <w:r/>
            <w:r>
              <w:rPr>
                <w:sz w:val="20"/>
              </w:rPr>
              <w:t>1.000</w:t>
            </w:r>
          </w:p>
        </w:tc>
        <w:tc>
          <w:tcPr>
            <w:tcW w:type="dxa" w:w="1007"/>
          </w:tcPr>
          <w:p>
            <w:pPr>
              <w:ind w:firstLine="0"/>
              <w:jc w:val="center"/>
            </w:pPr>
            <w:r/>
            <w:r>
              <w:rPr>
                <w:sz w:val="20"/>
              </w:rPr>
              <w:t>-0.042</w:t>
            </w:r>
          </w:p>
        </w:tc>
      </w:tr>
      <w:tr>
        <w:tc>
          <w:tcPr>
            <w:tcW w:type="dxa" w:w="1007"/>
          </w:tcPr>
          <w:p>
            <w:pPr>
              <w:ind w:firstLine="0"/>
              <w:jc w:val="center"/>
            </w:pPr>
            <w:r/>
            <w:r>
              <w:rPr>
                <w:sz w:val="20"/>
              </w:rPr>
              <w:t>Patent</w:t>
            </w:r>
          </w:p>
        </w:tc>
        <w:tc>
          <w:tcPr>
            <w:tcW w:type="dxa" w:w="1007"/>
          </w:tcPr>
          <w:p>
            <w:pPr>
              <w:ind w:firstLine="0"/>
              <w:jc w:val="center"/>
            </w:pPr>
            <w:r/>
            <w:r>
              <w:rPr>
                <w:sz w:val="20"/>
              </w:rPr>
              <w:t>0.606</w:t>
            </w:r>
          </w:p>
        </w:tc>
        <w:tc>
          <w:tcPr>
            <w:tcW w:type="dxa" w:w="1007"/>
          </w:tcPr>
          <w:p>
            <w:pPr>
              <w:ind w:firstLine="0"/>
              <w:jc w:val="center"/>
            </w:pPr>
            <w:r/>
            <w:r>
              <w:rPr>
                <w:sz w:val="20"/>
              </w:rPr>
              <w:t>0.602</w:t>
            </w:r>
          </w:p>
        </w:tc>
        <w:tc>
          <w:tcPr>
            <w:tcW w:type="dxa" w:w="1007"/>
          </w:tcPr>
          <w:p>
            <w:pPr>
              <w:ind w:firstLine="0"/>
              <w:jc w:val="center"/>
            </w:pPr>
            <w:r/>
            <w:r>
              <w:rPr>
                <w:sz w:val="20"/>
              </w:rPr>
              <w:t>0.636</w:t>
            </w:r>
          </w:p>
        </w:tc>
        <w:tc>
          <w:tcPr>
            <w:tcW w:type="dxa" w:w="1007"/>
          </w:tcPr>
          <w:p>
            <w:pPr>
              <w:ind w:firstLine="0"/>
              <w:jc w:val="center"/>
            </w:pPr>
            <w:r/>
            <w:r>
              <w:rPr>
                <w:sz w:val="20"/>
              </w:rPr>
              <w:t>0.277</w:t>
            </w:r>
          </w:p>
        </w:tc>
        <w:tc>
          <w:tcPr>
            <w:tcW w:type="dxa" w:w="1007"/>
          </w:tcPr>
          <w:p>
            <w:pPr>
              <w:ind w:firstLine="0"/>
              <w:jc w:val="center"/>
            </w:pPr>
            <w:r/>
            <w:r>
              <w:rPr>
                <w:sz w:val="20"/>
              </w:rPr>
              <w:t>-0.045</w:t>
            </w:r>
          </w:p>
        </w:tc>
        <w:tc>
          <w:tcPr>
            <w:tcW w:type="dxa" w:w="1007"/>
          </w:tcPr>
          <w:p>
            <w:pPr>
              <w:ind w:firstLine="0"/>
              <w:jc w:val="center"/>
            </w:pPr>
            <w:r/>
            <w:r>
              <w:rPr>
                <w:sz w:val="20"/>
              </w:rPr>
              <w:t>0.123</w:t>
            </w:r>
          </w:p>
        </w:tc>
        <w:tc>
          <w:tcPr>
            <w:tcW w:type="dxa" w:w="1007"/>
          </w:tcPr>
          <w:p>
            <w:pPr>
              <w:ind w:firstLine="0"/>
              <w:jc w:val="center"/>
            </w:pPr>
            <w:r/>
            <w:r>
              <w:rPr>
                <w:sz w:val="20"/>
              </w:rPr>
              <w:t>-0.042</w:t>
            </w:r>
          </w:p>
        </w:tc>
        <w:tc>
          <w:tcPr>
            <w:tcW w:type="dxa" w:w="1007"/>
          </w:tcPr>
          <w:p>
            <w:pPr>
              <w:ind w:firstLine="0"/>
              <w:jc w:val="center"/>
            </w:pPr>
            <w:r/>
            <w:r>
              <w:rPr>
                <w:sz w:val="20"/>
              </w:rPr>
              <w:t>1.000</w:t>
            </w:r>
          </w:p>
        </w:tc>
      </w:tr>
    </w:tbl>
    <w:p>
      <w:pPr>
        <w:ind w:firstLine="480"/>
      </w:pPr>
      <w:r>
        <w:rPr>
          <w:b w:val="0"/>
          <w:sz w:val="24"/>
        </w:rPr>
        <w:t>结果显示，数字化转型程度 Dig 与创新绩效 Patent 的相关系数为 0.606，在 1% 水平上显著为正，初步支持了本文的核心假设。三种测度之间高度相关（Dig 与 Dig_share 为 0.966，Dig 与 Dig_ent 为 0.974），进一步印证了聚合效度。控制变量方面，公司规模 Size 与 Patent 的相关系数为 0.277，总资产报酬率 ROA 与 Patent 的相关系数为 0.123，均符合大规模、高盈利企业创新能力更强的预期；各控制变量之间的相关系数绝对值普遍小于 0.3，表明模型不存在严重的多重共线性问题。</w:t>
      </w:r>
    </w:p>
    <w:p>
      <w:pPr>
        <w:pStyle w:val="Heading2"/>
      </w:pPr>
      <w:r>
        <w:t>3.4 基准回归结果</w:t>
      </w:r>
    </w:p>
    <w:p>
      <w:pPr>
        <w:ind w:firstLine="480"/>
      </w:pPr>
      <w:r>
        <w:rPr>
          <w:b w:val="0"/>
          <w:sz w:val="24"/>
        </w:rPr>
        <w:t>表 5 报告了数字化转型对企业创新绩效影响的回归结果。</w:t>
      </w:r>
    </w:p>
    <w:p>
      <w:pPr>
        <w:ind w:firstLine="0"/>
        <w:jc w:val="center"/>
      </w:pPr>
      <w:r>
        <w:rPr>
          <w:b/>
          <w:sz w:val="21"/>
        </w:rPr>
        <w:t>表 5  基准回归与稳健性检验结果</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ind w:firstLine="0"/>
              <w:jc w:val="center"/>
            </w:pPr>
            <w:r/>
            <w:r>
              <w:rPr>
                <w:b/>
                <w:sz w:val="20"/>
              </w:rPr>
              <w:t>变量</w:t>
            </w:r>
          </w:p>
        </w:tc>
        <w:tc>
          <w:tcPr>
            <w:tcW w:type="dxa" w:w="1511"/>
          </w:tcPr>
          <w:p>
            <w:pPr>
              <w:ind w:firstLine="0"/>
              <w:jc w:val="center"/>
            </w:pPr>
            <w:r/>
            <w:r>
              <w:rPr>
                <w:b/>
                <w:sz w:val="20"/>
              </w:rPr>
              <w:t>(1) 混合OLS</w:t>
            </w:r>
          </w:p>
        </w:tc>
        <w:tc>
          <w:tcPr>
            <w:tcW w:type="dxa" w:w="1511"/>
          </w:tcPr>
          <w:p>
            <w:pPr>
              <w:ind w:firstLine="0"/>
              <w:jc w:val="center"/>
            </w:pPr>
            <w:r/>
            <w:r>
              <w:rPr>
                <w:b/>
                <w:sz w:val="20"/>
              </w:rPr>
              <w:t>(2) 双向固定效应</w:t>
            </w:r>
          </w:p>
        </w:tc>
        <w:tc>
          <w:tcPr>
            <w:tcW w:type="dxa" w:w="1511"/>
          </w:tcPr>
          <w:p>
            <w:pPr>
              <w:ind w:firstLine="0"/>
              <w:jc w:val="center"/>
            </w:pPr>
            <w:r/>
            <w:r>
              <w:rPr>
                <w:b/>
                <w:sz w:val="20"/>
              </w:rPr>
              <w:t>(3) 占比口径</w:t>
            </w:r>
          </w:p>
        </w:tc>
        <w:tc>
          <w:tcPr>
            <w:tcW w:type="dxa" w:w="1511"/>
          </w:tcPr>
          <w:p>
            <w:pPr>
              <w:ind w:firstLine="0"/>
              <w:jc w:val="center"/>
            </w:pPr>
            <w:r/>
            <w:r>
              <w:rPr>
                <w:b/>
                <w:sz w:val="20"/>
              </w:rPr>
              <w:t>(4) 熵权指数</w:t>
            </w:r>
          </w:p>
        </w:tc>
        <w:tc>
          <w:tcPr>
            <w:tcW w:type="dxa" w:w="1511"/>
          </w:tcPr>
          <w:p>
            <w:pPr>
              <w:ind w:firstLine="0"/>
              <w:jc w:val="center"/>
            </w:pPr>
            <w:r/>
            <w:r>
              <w:rPr>
                <w:b/>
                <w:sz w:val="20"/>
              </w:rPr>
              <w:t>(5) 滞后一期</w:t>
            </w:r>
          </w:p>
        </w:tc>
      </w:tr>
      <w:tr>
        <w:tc>
          <w:tcPr>
            <w:tcW w:type="dxa" w:w="1511"/>
          </w:tcPr>
          <w:p>
            <w:pPr>
              <w:ind w:firstLine="0"/>
              <w:jc w:val="center"/>
            </w:pPr>
            <w:r/>
            <w:r>
              <w:rPr>
                <w:sz w:val="20"/>
              </w:rPr>
              <w:t>Dig</w:t>
            </w:r>
          </w:p>
        </w:tc>
        <w:tc>
          <w:tcPr>
            <w:tcW w:type="dxa" w:w="1511"/>
          </w:tcPr>
          <w:p>
            <w:pPr>
              <w:ind w:firstLine="0"/>
              <w:jc w:val="center"/>
            </w:pPr>
            <w:r/>
            <w:r>
              <w:rPr>
                <w:sz w:val="20"/>
              </w:rPr>
              <w:t>1.0231***</w:t>
            </w:r>
          </w:p>
        </w:tc>
        <w:tc>
          <w:tcPr>
            <w:tcW w:type="dxa" w:w="1511"/>
          </w:tcPr>
          <w:p>
            <w:pPr>
              <w:ind w:firstLine="0"/>
              <w:jc w:val="center"/>
            </w:pPr>
            <w:r/>
            <w:r>
              <w:rPr>
                <w:sz w:val="20"/>
              </w:rPr>
              <w:t>0.4286***</w:t>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r>
      <w:tr>
        <w:tc>
          <w:tcPr>
            <w:tcW w:type="dxa" w:w="1511"/>
          </w:tcPr>
          <w:p>
            <w:pPr>
              <w:ind w:firstLine="0"/>
              <w:jc w:val="center"/>
            </w:pPr>
            <w:r/>
            <w:r>
              <w:rPr>
                <w:sz w:val="20"/>
              </w:rPr>
            </w:r>
          </w:p>
        </w:tc>
        <w:tc>
          <w:tcPr>
            <w:tcW w:type="dxa" w:w="1511"/>
          </w:tcPr>
          <w:p>
            <w:pPr>
              <w:ind w:firstLine="0"/>
              <w:jc w:val="center"/>
            </w:pPr>
            <w:r/>
            <w:r>
              <w:rPr>
                <w:sz w:val="20"/>
              </w:rPr>
              <w:t>(0.0400)</w:t>
            </w:r>
          </w:p>
        </w:tc>
        <w:tc>
          <w:tcPr>
            <w:tcW w:type="dxa" w:w="1511"/>
          </w:tcPr>
          <w:p>
            <w:pPr>
              <w:ind w:firstLine="0"/>
              <w:jc w:val="center"/>
            </w:pPr>
            <w:r/>
            <w:r>
              <w:rPr>
                <w:sz w:val="20"/>
              </w:rPr>
              <w:t>(0.0773)</w:t>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r>
      <w:tr>
        <w:tc>
          <w:tcPr>
            <w:tcW w:type="dxa" w:w="1511"/>
          </w:tcPr>
          <w:p>
            <w:pPr>
              <w:ind w:firstLine="0"/>
              <w:jc w:val="center"/>
            </w:pPr>
            <w:r/>
            <w:r>
              <w:rPr>
                <w:sz w:val="20"/>
              </w:rPr>
              <w:t>Dig_share</w:t>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t>0.0198***</w:t>
            </w:r>
          </w:p>
        </w:tc>
        <w:tc>
          <w:tcPr>
            <w:tcW w:type="dxa" w:w="1511"/>
          </w:tcPr>
          <w:p>
            <w:pPr>
              <w:ind w:firstLine="0"/>
              <w:jc w:val="center"/>
            </w:pPr>
            <w:r/>
            <w:r>
              <w:rPr>
                <w:sz w:val="20"/>
              </w:rPr>
            </w:r>
          </w:p>
        </w:tc>
        <w:tc>
          <w:tcPr>
            <w:tcW w:type="dxa" w:w="1511"/>
          </w:tcPr>
          <w:p>
            <w:pPr>
              <w:ind w:firstLine="0"/>
              <w:jc w:val="center"/>
            </w:pPr>
            <w:r/>
            <w:r>
              <w:rPr>
                <w:sz w:val="20"/>
              </w:rPr>
            </w:r>
          </w:p>
        </w:tc>
      </w:tr>
      <w:tr>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t>(0.0034)</w:t>
            </w:r>
          </w:p>
        </w:tc>
        <w:tc>
          <w:tcPr>
            <w:tcW w:type="dxa" w:w="1511"/>
          </w:tcPr>
          <w:p>
            <w:pPr>
              <w:ind w:firstLine="0"/>
              <w:jc w:val="center"/>
            </w:pPr>
            <w:r/>
            <w:r>
              <w:rPr>
                <w:sz w:val="20"/>
              </w:rPr>
            </w:r>
          </w:p>
        </w:tc>
        <w:tc>
          <w:tcPr>
            <w:tcW w:type="dxa" w:w="1511"/>
          </w:tcPr>
          <w:p>
            <w:pPr>
              <w:ind w:firstLine="0"/>
              <w:jc w:val="center"/>
            </w:pPr>
            <w:r/>
            <w:r>
              <w:rPr>
                <w:sz w:val="20"/>
              </w:rPr>
            </w:r>
          </w:p>
        </w:tc>
      </w:tr>
      <w:tr>
        <w:tc>
          <w:tcPr>
            <w:tcW w:type="dxa" w:w="1511"/>
          </w:tcPr>
          <w:p>
            <w:pPr>
              <w:ind w:firstLine="0"/>
              <w:jc w:val="center"/>
            </w:pPr>
            <w:r/>
            <w:r>
              <w:rPr>
                <w:sz w:val="20"/>
              </w:rPr>
              <w:t>Dig_ent</w:t>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t>1.5378***</w:t>
            </w:r>
          </w:p>
        </w:tc>
        <w:tc>
          <w:tcPr>
            <w:tcW w:type="dxa" w:w="1511"/>
          </w:tcPr>
          <w:p>
            <w:pPr>
              <w:ind w:firstLine="0"/>
              <w:jc w:val="center"/>
            </w:pPr>
            <w:r/>
            <w:r>
              <w:rPr>
                <w:sz w:val="20"/>
              </w:rPr>
            </w:r>
          </w:p>
        </w:tc>
      </w:tr>
      <w:tr>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t>(0.1869)</w:t>
            </w:r>
          </w:p>
        </w:tc>
        <w:tc>
          <w:tcPr>
            <w:tcW w:type="dxa" w:w="1511"/>
          </w:tcPr>
          <w:p>
            <w:pPr>
              <w:ind w:firstLine="0"/>
              <w:jc w:val="center"/>
            </w:pPr>
            <w:r/>
            <w:r>
              <w:rPr>
                <w:sz w:val="20"/>
              </w:rPr>
            </w:r>
          </w:p>
        </w:tc>
      </w:tr>
      <w:tr>
        <w:tc>
          <w:tcPr>
            <w:tcW w:type="dxa" w:w="1511"/>
          </w:tcPr>
          <w:p>
            <w:pPr>
              <w:ind w:firstLine="0"/>
              <w:jc w:val="center"/>
            </w:pPr>
            <w:r/>
            <w:r>
              <w:rPr>
                <w:sz w:val="20"/>
              </w:rPr>
              <w:t>Dig_lag</w:t>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t>0.2238**</w:t>
            </w:r>
          </w:p>
        </w:tc>
      </w:tr>
      <w:tr>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r>
          </w:p>
        </w:tc>
        <w:tc>
          <w:tcPr>
            <w:tcW w:type="dxa" w:w="1511"/>
          </w:tcPr>
          <w:p>
            <w:pPr>
              <w:ind w:firstLine="0"/>
              <w:jc w:val="center"/>
            </w:pPr>
            <w:r/>
            <w:r>
              <w:rPr>
                <w:sz w:val="20"/>
              </w:rPr>
              <w:t>(0.0911)</w:t>
            </w:r>
          </w:p>
        </w:tc>
      </w:tr>
      <w:tr>
        <w:tc>
          <w:tcPr>
            <w:tcW w:type="dxa" w:w="1511"/>
          </w:tcPr>
          <w:p>
            <w:pPr>
              <w:ind w:firstLine="0"/>
              <w:jc w:val="center"/>
            </w:pPr>
            <w:r/>
            <w:r>
              <w:rPr>
                <w:sz w:val="20"/>
              </w:rPr>
              <w:t>控制变量</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r>
      <w:tr>
        <w:tc>
          <w:tcPr>
            <w:tcW w:type="dxa" w:w="1511"/>
          </w:tcPr>
          <w:p>
            <w:pPr>
              <w:ind w:firstLine="0"/>
              <w:jc w:val="center"/>
            </w:pPr>
            <w:r/>
            <w:r>
              <w:rPr>
                <w:sz w:val="20"/>
              </w:rPr>
              <w:t>企业固定效应</w:t>
            </w:r>
          </w:p>
        </w:tc>
        <w:tc>
          <w:tcPr>
            <w:tcW w:type="dxa" w:w="1511"/>
          </w:tcPr>
          <w:p>
            <w:pPr>
              <w:ind w:firstLine="0"/>
              <w:jc w:val="center"/>
            </w:pPr>
            <w:r/>
            <w:r>
              <w:rPr>
                <w:sz w:val="20"/>
              </w:rPr>
              <w:t>否</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r>
      <w:tr>
        <w:tc>
          <w:tcPr>
            <w:tcW w:type="dxa" w:w="1511"/>
          </w:tcPr>
          <w:p>
            <w:pPr>
              <w:ind w:firstLine="0"/>
              <w:jc w:val="center"/>
            </w:pPr>
            <w:r/>
            <w:r>
              <w:rPr>
                <w:sz w:val="20"/>
              </w:rPr>
              <w:t>年份固定效应</w:t>
            </w:r>
          </w:p>
        </w:tc>
        <w:tc>
          <w:tcPr>
            <w:tcW w:type="dxa" w:w="1511"/>
          </w:tcPr>
          <w:p>
            <w:pPr>
              <w:ind w:firstLine="0"/>
              <w:jc w:val="center"/>
            </w:pPr>
            <w:r/>
            <w:r>
              <w:rPr>
                <w:sz w:val="20"/>
              </w:rPr>
              <w:t>否</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c>
          <w:tcPr>
            <w:tcW w:type="dxa" w:w="1511"/>
          </w:tcPr>
          <w:p>
            <w:pPr>
              <w:ind w:firstLine="0"/>
              <w:jc w:val="center"/>
            </w:pPr>
            <w:r/>
            <w:r>
              <w:rPr>
                <w:sz w:val="20"/>
              </w:rPr>
              <w:t>是</w:t>
            </w:r>
          </w:p>
        </w:tc>
      </w:tr>
      <w:tr>
        <w:tc>
          <w:tcPr>
            <w:tcW w:type="dxa" w:w="1511"/>
          </w:tcPr>
          <w:p>
            <w:pPr>
              <w:ind w:firstLine="0"/>
              <w:jc w:val="center"/>
            </w:pPr>
            <w:r/>
            <w:r>
              <w:rPr>
                <w:sz w:val="20"/>
              </w:rPr>
              <w:t>N</w:t>
            </w:r>
          </w:p>
        </w:tc>
        <w:tc>
          <w:tcPr>
            <w:tcW w:type="dxa" w:w="1511"/>
          </w:tcPr>
          <w:p>
            <w:pPr>
              <w:ind w:firstLine="0"/>
              <w:jc w:val="center"/>
            </w:pPr>
            <w:r/>
            <w:r>
              <w:rPr>
                <w:sz w:val="20"/>
              </w:rPr>
              <w:t>2100</w:t>
            </w:r>
          </w:p>
        </w:tc>
        <w:tc>
          <w:tcPr>
            <w:tcW w:type="dxa" w:w="1511"/>
          </w:tcPr>
          <w:p>
            <w:pPr>
              <w:ind w:firstLine="0"/>
              <w:jc w:val="center"/>
            </w:pPr>
            <w:r/>
            <w:r>
              <w:rPr>
                <w:sz w:val="20"/>
              </w:rPr>
              <w:t>2100</w:t>
            </w:r>
          </w:p>
        </w:tc>
        <w:tc>
          <w:tcPr>
            <w:tcW w:type="dxa" w:w="1511"/>
          </w:tcPr>
          <w:p>
            <w:pPr>
              <w:ind w:firstLine="0"/>
              <w:jc w:val="center"/>
            </w:pPr>
            <w:r/>
            <w:r>
              <w:rPr>
                <w:sz w:val="20"/>
              </w:rPr>
              <w:t>2100</w:t>
            </w:r>
          </w:p>
        </w:tc>
        <w:tc>
          <w:tcPr>
            <w:tcW w:type="dxa" w:w="1511"/>
          </w:tcPr>
          <w:p>
            <w:pPr>
              <w:ind w:firstLine="0"/>
              <w:jc w:val="center"/>
            </w:pPr>
            <w:r/>
            <w:r>
              <w:rPr>
                <w:sz w:val="20"/>
              </w:rPr>
              <w:t>2100</w:t>
            </w:r>
          </w:p>
        </w:tc>
        <w:tc>
          <w:tcPr>
            <w:tcW w:type="dxa" w:w="1511"/>
          </w:tcPr>
          <w:p>
            <w:pPr>
              <w:ind w:firstLine="0"/>
              <w:jc w:val="center"/>
            </w:pPr>
            <w:r/>
            <w:r>
              <w:rPr>
                <w:sz w:val="20"/>
              </w:rPr>
              <w:t>1800</w:t>
            </w:r>
          </w:p>
        </w:tc>
      </w:tr>
      <w:tr>
        <w:tc>
          <w:tcPr>
            <w:tcW w:type="dxa" w:w="1511"/>
          </w:tcPr>
          <w:p>
            <w:pPr>
              <w:ind w:firstLine="0"/>
              <w:jc w:val="center"/>
            </w:pPr>
            <w:r/>
            <w:r>
              <w:rPr>
                <w:sz w:val="20"/>
              </w:rPr>
              <w:t>R²</w:t>
            </w:r>
          </w:p>
        </w:tc>
        <w:tc>
          <w:tcPr>
            <w:tcW w:type="dxa" w:w="1511"/>
          </w:tcPr>
          <w:p>
            <w:pPr>
              <w:ind w:firstLine="0"/>
              <w:jc w:val="center"/>
            </w:pPr>
            <w:r/>
            <w:r>
              <w:rPr>
                <w:sz w:val="20"/>
              </w:rPr>
              <w:t>0.407</w:t>
            </w:r>
          </w:p>
        </w:tc>
        <w:tc>
          <w:tcPr>
            <w:tcW w:type="dxa" w:w="1511"/>
          </w:tcPr>
          <w:p>
            <w:pPr>
              <w:ind w:firstLine="0"/>
              <w:jc w:val="center"/>
            </w:pPr>
            <w:r/>
            <w:r>
              <w:rPr>
                <w:sz w:val="20"/>
              </w:rPr>
              <w:t>0.582</w:t>
            </w:r>
          </w:p>
        </w:tc>
        <w:tc>
          <w:tcPr>
            <w:tcW w:type="dxa" w:w="1511"/>
          </w:tcPr>
          <w:p>
            <w:pPr>
              <w:ind w:firstLine="0"/>
              <w:jc w:val="center"/>
            </w:pPr>
            <w:r/>
            <w:r>
              <w:rPr>
                <w:sz w:val="20"/>
              </w:rPr>
              <w:t>0.582</w:t>
            </w:r>
          </w:p>
        </w:tc>
        <w:tc>
          <w:tcPr>
            <w:tcW w:type="dxa" w:w="1511"/>
          </w:tcPr>
          <w:p>
            <w:pPr>
              <w:ind w:firstLine="0"/>
              <w:jc w:val="center"/>
            </w:pPr>
            <w:r/>
            <w:r>
              <w:rPr>
                <w:sz w:val="20"/>
              </w:rPr>
              <w:t>0.591</w:t>
            </w:r>
          </w:p>
        </w:tc>
        <w:tc>
          <w:tcPr>
            <w:tcW w:type="dxa" w:w="1511"/>
          </w:tcPr>
          <w:p>
            <w:pPr>
              <w:ind w:firstLine="0"/>
              <w:jc w:val="center"/>
            </w:pPr>
            <w:r/>
            <w:r>
              <w:rPr>
                <w:sz w:val="20"/>
              </w:rPr>
              <w:t>0.598</w:t>
            </w:r>
          </w:p>
        </w:tc>
      </w:tr>
    </w:tbl>
    <w:p>
      <w:pPr>
        <w:ind w:firstLine="0"/>
      </w:pPr>
      <w:r>
        <w:rPr>
          <w:sz w:val="18"/>
        </w:rPr>
        <w:t>注：括号内为企业层面聚类稳健标准误；***、**、* 分别表示在 1%、5%、10% 水平上显著。</w:t>
      </w:r>
    </w:p>
    <w:p>
      <w:pPr>
        <w:ind w:firstLine="480"/>
      </w:pPr>
      <w:r>
        <w:rPr>
          <w:b w:val="0"/>
          <w:sz w:val="24"/>
        </w:rPr>
        <w:t>第（1）列为混合 OLS 结果，Dig 的系数为 1.0231，在 1% 水平上显著为正。第（2）列在同时控制企业个体固定效应与年份固定效应后，Dig 的系数为 0.4286，t 值为 5.54，仍在 1% 水平上显著，说明结论并非源于企业间不可观测的固有差异或共同的时间趋势。</w:t>
      </w:r>
    </w:p>
    <w:p>
      <w:pPr>
        <w:ind w:firstLine="480"/>
      </w:pPr>
      <w:r>
        <w:rPr>
          <w:b w:val="0"/>
          <w:sz w:val="24"/>
        </w:rPr>
        <w:t>从经济意义上看，Dig 的标准差为 0.393，其对应的创新绩效提升幅度为 0.1686，相当于创新绩效标准差的约 23.8%。这意味着数字化转型程度提高一个标准差，企业创新绩效将提升约四分之一的标注差，经济意义相当可观。由此，本文的核心假设得到支持：企业数字化转型显著促进了创新绩效。</w:t>
      </w:r>
    </w:p>
    <w:p>
      <w:pPr>
        <w:pStyle w:val="Heading2"/>
      </w:pPr>
      <w:r>
        <w:t>3.5 稳健性检验</w:t>
      </w:r>
    </w:p>
    <w:p>
      <w:pPr>
        <w:ind w:firstLine="480"/>
      </w:pPr>
      <w:r>
        <w:rPr>
          <w:b w:val="0"/>
          <w:sz w:val="24"/>
        </w:rPr>
        <w:t>为排除测度方式与内生性对结论的干扰，本文进行三组稳健性检验。</w:t>
      </w:r>
    </w:p>
    <w:p>
      <w:pPr>
        <w:ind w:firstLine="480"/>
      </w:pPr>
      <w:r>
        <w:rPr>
          <w:b w:val="0"/>
          <w:sz w:val="24"/>
        </w:rPr>
        <w:t>（1）替换核心解释变量：占比口径。考虑到企业规模与年报篇幅可能同时影响关键词数量与创新产出，第（3）列使用剔除了篇幅因素的词频占比 Dig_share 重新估计，系数为 0.0198（t = 5.81），在 1% 水平上显著为正，说明结论并非由年报长度差异驱动。</w:t>
      </w:r>
    </w:p>
    <w:p>
      <w:pPr>
        <w:ind w:firstLine="480"/>
      </w:pPr>
      <w:r>
        <w:rPr>
          <w:b w:val="0"/>
          <w:sz w:val="24"/>
        </w:rPr>
        <w:t>（2）替换核心解释变量：熵权法综合指数。第（4）列使用多维度合成的 Dig_ent 重新估计，系数为 1.5378（t = 8.23），同样在 1% 水平上显著为正，说明结论不依赖于测度合成方法。</w:t>
      </w:r>
    </w:p>
    <w:p>
      <w:pPr>
        <w:ind w:firstLine="480"/>
      </w:pPr>
      <w:r>
        <w:rPr>
          <w:b w:val="0"/>
          <w:sz w:val="24"/>
        </w:rPr>
        <w:t>（3）核心解释变量滞后一期。考虑到数字化转型对创新的影响可能存在时滞，且滞后项可在一定程度上缓解反向因果带来的内生性，第（5）列将 Dig 滞后一期后重新估计，系数为 0.2238（t = 2.46），在 5% 水平上显著为正。由于数字化的潜在水平具有较强持续性，滞后测度仍然携带前瞻信息，但可识别强度约为当期效应的一半，这与理论预期一致。</w:t>
      </w:r>
    </w:p>
    <w:p>
      <w:pPr>
        <w:ind w:firstLine="480"/>
      </w:pPr>
      <w:r>
        <w:rPr>
          <w:b w:val="0"/>
          <w:sz w:val="24"/>
        </w:rPr>
        <w:t>综合三组检验可见，无论更换测度口径、改变合成方法还是引入时滞，数字化转型对创新绩效的正向影响始终稳健存在。</w:t>
      </w:r>
    </w:p>
    <w:p>
      <w:pPr>
        <w:pStyle w:val="Heading2"/>
      </w:pPr>
      <w:r>
        <w:t>3.6 异质性分析</w:t>
      </w:r>
    </w:p>
    <w:p>
      <w:pPr>
        <w:ind w:firstLine="480"/>
      </w:pPr>
      <w:r>
        <w:rPr>
          <w:b w:val="0"/>
          <w:sz w:val="24"/>
        </w:rPr>
        <w:t>数字化转型的创新效应可能因企业产权性质与行业技术属性而存在差异。表 6 报告了分组回归结果。</w:t>
      </w:r>
    </w:p>
    <w:p>
      <w:pPr>
        <w:ind w:firstLine="0"/>
        <w:jc w:val="center"/>
      </w:pPr>
      <w:r>
        <w:rPr>
          <w:b/>
          <w:sz w:val="21"/>
        </w:rPr>
        <w:t>表 6  异质性分析结果</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ind w:firstLine="0"/>
              <w:jc w:val="center"/>
            </w:pPr>
            <w:r/>
            <w:r>
              <w:rPr>
                <w:b/>
                <w:sz w:val="20"/>
              </w:rPr>
              <w:t>分组</w:t>
            </w:r>
          </w:p>
        </w:tc>
        <w:tc>
          <w:tcPr>
            <w:tcW w:type="dxa" w:w="1813"/>
          </w:tcPr>
          <w:p>
            <w:pPr>
              <w:ind w:firstLine="0"/>
              <w:jc w:val="center"/>
            </w:pPr>
            <w:r/>
            <w:r>
              <w:rPr>
                <w:b/>
                <w:sz w:val="20"/>
              </w:rPr>
              <w:t>核心系数</w:t>
            </w:r>
          </w:p>
        </w:tc>
        <w:tc>
          <w:tcPr>
            <w:tcW w:type="dxa" w:w="1813"/>
          </w:tcPr>
          <w:p>
            <w:pPr>
              <w:ind w:firstLine="0"/>
              <w:jc w:val="center"/>
            </w:pPr>
            <w:r/>
            <w:r>
              <w:rPr>
                <w:b/>
                <w:sz w:val="20"/>
              </w:rPr>
              <w:t>t 值</w:t>
            </w:r>
          </w:p>
        </w:tc>
        <w:tc>
          <w:tcPr>
            <w:tcW w:type="dxa" w:w="1813"/>
          </w:tcPr>
          <w:p>
            <w:pPr>
              <w:ind w:firstLine="0"/>
              <w:jc w:val="center"/>
            </w:pPr>
            <w:r/>
            <w:r>
              <w:rPr>
                <w:b/>
                <w:sz w:val="20"/>
              </w:rPr>
              <w:t>N</w:t>
            </w:r>
          </w:p>
        </w:tc>
        <w:tc>
          <w:tcPr>
            <w:tcW w:type="dxa" w:w="1813"/>
          </w:tcPr>
          <w:p>
            <w:pPr>
              <w:ind w:firstLine="0"/>
              <w:jc w:val="center"/>
            </w:pPr>
            <w:r/>
            <w:r>
              <w:rPr>
                <w:b/>
                <w:sz w:val="20"/>
              </w:rPr>
              <w:t>R²</w:t>
            </w:r>
          </w:p>
        </w:tc>
      </w:tr>
      <w:tr>
        <w:tc>
          <w:tcPr>
            <w:tcW w:type="dxa" w:w="1813"/>
          </w:tcPr>
          <w:p>
            <w:pPr>
              <w:ind w:firstLine="0"/>
              <w:jc w:val="center"/>
            </w:pPr>
            <w:r/>
            <w:r>
              <w:rPr>
                <w:sz w:val="20"/>
              </w:rPr>
              <w:t>国有企业</w:t>
            </w:r>
          </w:p>
        </w:tc>
        <w:tc>
          <w:tcPr>
            <w:tcW w:type="dxa" w:w="1813"/>
          </w:tcPr>
          <w:p>
            <w:pPr>
              <w:ind w:firstLine="0"/>
              <w:jc w:val="center"/>
            </w:pPr>
            <w:r/>
            <w:r>
              <w:rPr>
                <w:sz w:val="20"/>
              </w:rPr>
              <w:t>0.3740**</w:t>
            </w:r>
          </w:p>
        </w:tc>
        <w:tc>
          <w:tcPr>
            <w:tcW w:type="dxa" w:w="1813"/>
          </w:tcPr>
          <w:p>
            <w:pPr>
              <w:ind w:firstLine="0"/>
              <w:jc w:val="center"/>
            </w:pPr>
            <w:r/>
            <w:r>
              <w:rPr>
                <w:sz w:val="20"/>
              </w:rPr>
              <w:t>2.51</w:t>
            </w:r>
          </w:p>
        </w:tc>
        <w:tc>
          <w:tcPr>
            <w:tcW w:type="dxa" w:w="1813"/>
          </w:tcPr>
          <w:p>
            <w:pPr>
              <w:ind w:firstLine="0"/>
              <w:jc w:val="center"/>
            </w:pPr>
            <w:r/>
            <w:r>
              <w:rPr>
                <w:sz w:val="20"/>
              </w:rPr>
              <w:t>784</w:t>
            </w:r>
          </w:p>
        </w:tc>
        <w:tc>
          <w:tcPr>
            <w:tcW w:type="dxa" w:w="1813"/>
          </w:tcPr>
          <w:p>
            <w:pPr>
              <w:ind w:firstLine="0"/>
              <w:jc w:val="center"/>
            </w:pPr>
            <w:r/>
            <w:r>
              <w:rPr>
                <w:sz w:val="20"/>
              </w:rPr>
              <w:t>0.633</w:t>
            </w:r>
          </w:p>
        </w:tc>
      </w:tr>
      <w:tr>
        <w:tc>
          <w:tcPr>
            <w:tcW w:type="dxa" w:w="1813"/>
          </w:tcPr>
          <w:p>
            <w:pPr>
              <w:ind w:firstLine="0"/>
              <w:jc w:val="center"/>
            </w:pPr>
            <w:r/>
            <w:r>
              <w:rPr>
                <w:sz w:val="20"/>
              </w:rPr>
              <w:t>非国有企业</w:t>
            </w:r>
          </w:p>
        </w:tc>
        <w:tc>
          <w:tcPr>
            <w:tcW w:type="dxa" w:w="1813"/>
          </w:tcPr>
          <w:p>
            <w:pPr>
              <w:ind w:firstLine="0"/>
              <w:jc w:val="center"/>
            </w:pPr>
            <w:r/>
            <w:r>
              <w:rPr>
                <w:sz w:val="20"/>
              </w:rPr>
              <w:t>0.4459***</w:t>
            </w:r>
          </w:p>
        </w:tc>
        <w:tc>
          <w:tcPr>
            <w:tcW w:type="dxa" w:w="1813"/>
          </w:tcPr>
          <w:p>
            <w:pPr>
              <w:ind w:firstLine="0"/>
              <w:jc w:val="center"/>
            </w:pPr>
            <w:r/>
            <w:r>
              <w:rPr>
                <w:sz w:val="20"/>
              </w:rPr>
              <w:t>4.25</w:t>
            </w:r>
          </w:p>
        </w:tc>
        <w:tc>
          <w:tcPr>
            <w:tcW w:type="dxa" w:w="1813"/>
          </w:tcPr>
          <w:p>
            <w:pPr>
              <w:ind w:firstLine="0"/>
              <w:jc w:val="center"/>
            </w:pPr>
            <w:r/>
            <w:r>
              <w:rPr>
                <w:sz w:val="20"/>
              </w:rPr>
              <w:t>1316</w:t>
            </w:r>
          </w:p>
        </w:tc>
        <w:tc>
          <w:tcPr>
            <w:tcW w:type="dxa" w:w="1813"/>
          </w:tcPr>
          <w:p>
            <w:pPr>
              <w:ind w:firstLine="0"/>
              <w:jc w:val="center"/>
            </w:pPr>
            <w:r/>
            <w:r>
              <w:rPr>
                <w:sz w:val="20"/>
              </w:rPr>
              <w:t>0.548</w:t>
            </w:r>
          </w:p>
        </w:tc>
      </w:tr>
      <w:tr>
        <w:tc>
          <w:tcPr>
            <w:tcW w:type="dxa" w:w="1813"/>
          </w:tcPr>
          <w:p>
            <w:pPr>
              <w:ind w:firstLine="0"/>
              <w:jc w:val="center"/>
            </w:pPr>
            <w:r/>
            <w:r>
              <w:rPr>
                <w:sz w:val="20"/>
              </w:rPr>
              <w:t>高新技术行业</w:t>
            </w:r>
          </w:p>
        </w:tc>
        <w:tc>
          <w:tcPr>
            <w:tcW w:type="dxa" w:w="1813"/>
          </w:tcPr>
          <w:p>
            <w:pPr>
              <w:ind w:firstLine="0"/>
              <w:jc w:val="center"/>
            </w:pPr>
            <w:r/>
            <w:r>
              <w:rPr>
                <w:sz w:val="20"/>
              </w:rPr>
              <w:t>0.5183***</w:t>
            </w:r>
          </w:p>
        </w:tc>
        <w:tc>
          <w:tcPr>
            <w:tcW w:type="dxa" w:w="1813"/>
          </w:tcPr>
          <w:p>
            <w:pPr>
              <w:ind w:firstLine="0"/>
              <w:jc w:val="center"/>
            </w:pPr>
            <w:r/>
            <w:r>
              <w:rPr>
                <w:sz w:val="20"/>
              </w:rPr>
              <w:t>3.70</w:t>
            </w:r>
          </w:p>
        </w:tc>
        <w:tc>
          <w:tcPr>
            <w:tcW w:type="dxa" w:w="1813"/>
          </w:tcPr>
          <w:p>
            <w:pPr>
              <w:ind w:firstLine="0"/>
              <w:jc w:val="center"/>
            </w:pPr>
            <w:r/>
            <w:r>
              <w:rPr>
                <w:sz w:val="20"/>
              </w:rPr>
              <w:t>798</w:t>
            </w:r>
          </w:p>
        </w:tc>
        <w:tc>
          <w:tcPr>
            <w:tcW w:type="dxa" w:w="1813"/>
          </w:tcPr>
          <w:p>
            <w:pPr>
              <w:ind w:firstLine="0"/>
              <w:jc w:val="center"/>
            </w:pPr>
            <w:r/>
            <w:r>
              <w:rPr>
                <w:sz w:val="20"/>
              </w:rPr>
              <w:t>0.562</w:t>
            </w:r>
          </w:p>
        </w:tc>
      </w:tr>
      <w:tr>
        <w:tc>
          <w:tcPr>
            <w:tcW w:type="dxa" w:w="1813"/>
          </w:tcPr>
          <w:p>
            <w:pPr>
              <w:ind w:firstLine="0"/>
              <w:jc w:val="center"/>
            </w:pPr>
            <w:r/>
            <w:r>
              <w:rPr>
                <w:sz w:val="20"/>
              </w:rPr>
              <w:t>其他行业</w:t>
            </w:r>
          </w:p>
        </w:tc>
        <w:tc>
          <w:tcPr>
            <w:tcW w:type="dxa" w:w="1813"/>
          </w:tcPr>
          <w:p>
            <w:pPr>
              <w:ind w:firstLine="0"/>
              <w:jc w:val="center"/>
            </w:pPr>
            <w:r/>
            <w:r>
              <w:rPr>
                <w:sz w:val="20"/>
              </w:rPr>
              <w:t>0.3720***</w:t>
            </w:r>
          </w:p>
        </w:tc>
        <w:tc>
          <w:tcPr>
            <w:tcW w:type="dxa" w:w="1813"/>
          </w:tcPr>
          <w:p>
            <w:pPr>
              <w:ind w:firstLine="0"/>
              <w:jc w:val="center"/>
            </w:pPr>
            <w:r/>
            <w:r>
              <w:rPr>
                <w:sz w:val="20"/>
              </w:rPr>
              <w:t>3.48</w:t>
            </w:r>
          </w:p>
        </w:tc>
        <w:tc>
          <w:tcPr>
            <w:tcW w:type="dxa" w:w="1813"/>
          </w:tcPr>
          <w:p>
            <w:pPr>
              <w:ind w:firstLine="0"/>
              <w:jc w:val="center"/>
            </w:pPr>
            <w:r/>
            <w:r>
              <w:rPr>
                <w:sz w:val="20"/>
              </w:rPr>
              <w:t>1302</w:t>
            </w:r>
          </w:p>
        </w:tc>
        <w:tc>
          <w:tcPr>
            <w:tcW w:type="dxa" w:w="1813"/>
          </w:tcPr>
          <w:p>
            <w:pPr>
              <w:ind w:firstLine="0"/>
              <w:jc w:val="center"/>
            </w:pPr>
            <w:r/>
            <w:r>
              <w:rPr>
                <w:sz w:val="20"/>
              </w:rPr>
              <w:t>0.596</w:t>
            </w:r>
          </w:p>
        </w:tc>
      </w:tr>
    </w:tbl>
    <w:p>
      <w:pPr>
        <w:ind w:firstLine="0"/>
      </w:pPr>
      <w:r>
        <w:rPr>
          <w:sz w:val="18"/>
        </w:rPr>
        <w:t>注：高新技术行业包括信息技术、高端制造与医药生物三个行业；各组均控制企业与年份固定效应。</w:t>
      </w:r>
    </w:p>
    <w:p>
      <w:pPr>
        <w:ind w:firstLine="480"/>
      </w:pPr>
      <w:r>
        <w:rPr>
          <w:b w:val="0"/>
          <w:sz w:val="24"/>
        </w:rPr>
        <w:t>（1）产权性质。国有企业组 Dig 的系数为 0.3740（t = 2.51），非国有企业组为 0.4459（t = 4.25），两组的效应均为正，但非国有企业的系数更大、显著性更强。可能的原因在于，非国有企业面临更激烈的市场竞争，数字化投入转化为创新产出的激励更强、决策链条更短，而国有企业可能受制于较长的审批流程与多元的非经济目标，使数字技术向创新绩效转化的效率相对偏低。</w:t>
      </w:r>
    </w:p>
    <w:p>
      <w:pPr>
        <w:ind w:firstLine="480"/>
      </w:pPr>
      <w:r>
        <w:rPr>
          <w:b w:val="0"/>
          <w:sz w:val="24"/>
        </w:rPr>
        <w:t>（2）行业技术属性。高新技术行业组 Dig 的系数为 0.5183（t = 3.70），其他行业组为 0.3720（t = 3.48）。高新技术行业企业的系数明显更大，说明数字化转型与行业既有的技术能力之间存在互补关系：在技术密集度更高的行业中，数字技术更容易与企业研发体系形成协同，从而放大其创新促进效应。这一发现提示，数字化政策的制定应当考虑行业与企业禀赋的差异，避免“一刀切”。</w:t>
      </w:r>
    </w:p>
    <w:p>
      <w:pPr>
        <w:pStyle w:val="Heading1"/>
      </w:pPr>
      <w:r>
        <w:t>四、结论与展望</w:t>
      </w:r>
    </w:p>
    <w:p>
      <w:pPr>
        <w:pStyle w:val="Heading2"/>
      </w:pPr>
      <w:r>
        <w:t>4.1 主要结论</w:t>
      </w:r>
    </w:p>
    <w:p>
      <w:pPr>
        <w:ind w:firstLine="480"/>
      </w:pPr>
      <w:r>
        <w:rPr>
          <w:b w:val="0"/>
          <w:sz w:val="24"/>
        </w:rPr>
        <w:t>本文以 2016—2022 年中国 A 股 300 家上市公司共 2100 个企业—年份观测为样本，遵循“语料采集—文本预处理—词典构建与词频统计—测度合成—信效度检验”五步流水线，构建了企业数字化转型的文本测度，并检验了其对企业创新绩效的影响。主要结论如下：</w:t>
      </w:r>
    </w:p>
    <w:p>
      <w:pPr>
        <w:ind w:firstLine="480"/>
      </w:pPr>
      <w:r>
        <w:rPr>
          <w:b w:val="0"/>
          <w:sz w:val="24"/>
        </w:rPr>
        <w:t>第一，五步流水线能够构造出信效度良好的数字化转型测度。测度的 Cronbach's α 为 0.9334，分半信度为 0.9323，KMO 为 0.9082，Bartlett 球形检验显著，效标关联效度为 0.4505，各维度 CITC 均高于 0.4，表明该测度具有优良的内部一致性信度、结构效度与效标关联效度，可用于企业层面的实证研究。</w:t>
      </w:r>
    </w:p>
    <w:p>
      <w:pPr>
        <w:ind w:firstLine="480"/>
      </w:pPr>
      <w:r>
        <w:rPr>
          <w:b w:val="0"/>
          <w:sz w:val="24"/>
        </w:rPr>
        <w:t>第二，测度呈现出清晰的时间趋势与合理的分布特征。样本期内数字化转型程度持续上升，且在 2019 年前后明显加速，与企业数字化转型的现实进程高度吻合，说明基于年报文本的测度具备捕捉宏观趋势的能力。</w:t>
      </w:r>
    </w:p>
    <w:p>
      <w:pPr>
        <w:ind w:firstLine="480"/>
      </w:pPr>
      <w:r>
        <w:rPr>
          <w:b w:val="0"/>
          <w:sz w:val="24"/>
        </w:rPr>
        <w:t>第三，数字化转型显著促进了企业创新绩效。双向固定效应模型显示，Dig 每提高 1 个单位，创新绩效提高 0.4286 个单位（p &lt; 0.01）；提高一个标准差约相当于创新绩效标准差的四分之一，经济意义显著。该结论在替换为词频占比测度、熵权法综合指数以及使用滞后一期测度后依然成立。</w:t>
      </w:r>
    </w:p>
    <w:p>
      <w:pPr>
        <w:ind w:firstLine="480"/>
      </w:pPr>
      <w:r>
        <w:rPr>
          <w:b w:val="0"/>
          <w:sz w:val="24"/>
        </w:rPr>
        <w:t>第四，数字化转型的创新效应存在异质性。效应在非国有企业与高新技术行业企业中更为突出，表明市场化程度与技术禀赋是数字化转型发挥作用的重要调节因素。</w:t>
      </w:r>
    </w:p>
    <w:p>
      <w:pPr>
        <w:pStyle w:val="Heading2"/>
      </w:pPr>
      <w:r>
        <w:t>4.2 研究局限与展望</w:t>
      </w:r>
    </w:p>
    <w:p>
      <w:pPr>
        <w:ind w:firstLine="480"/>
      </w:pPr>
      <w:r>
        <w:rPr>
          <w:b w:val="0"/>
          <w:sz w:val="24"/>
        </w:rPr>
        <w:t>本文存在以下局限。其一，受“预演论文”定位限制，实证部分使用的是与真实数据库结构对齐的仿真数据，虽然数据生成过程内置了真实的因果效应，且全流程代码可直接迁移至真实数据，但本文的系数估计尚不具有针对现实经济的政策含义，后续研究应替换为真实年报与财务数据。其二，关键词词典法依赖词典的覆盖度，企业若使用词典未收录的同义表述，测度将产生低估，未来可结合词向量（Word2Vec）或预训练语言模型（BERT）自动扩展词典，以提高召回率并降低人工介入。其三，本文仅考察了关键词“频次”，未考虑语境与情感方向，例如“数字化”出现在风险提示段落与出现在战略规划段落，其含义可能不同，后续可引入上下文语义分析加以区分。其四，本文的核心识别策略仍以固定效应与滞后项为主，未来可借助“宽带中国”试点等外生冲击构造准自然实验，或采用工具变量法，以进一步增强因果推断的可信度。</w:t>
      </w:r>
    </w:p>
    <w:p>
      <w:pPr>
        <w:pStyle w:val="Heading1"/>
      </w:pPr>
      <w:r>
        <w:t>参考文献</w:t>
      </w:r>
    </w:p>
    <w:p>
      <w:pPr>
        <w:ind w:firstLine="0" w:left="360"/>
      </w:pPr>
      <w:r>
        <w:rPr>
          <w:sz w:val="21"/>
        </w:rPr>
        <w:t>[1] 吴非, 胡慧芷, 林慧妍, 任晓怡. 企业数字化转型与资本市场表现——来自股票流动性的经验证据[J]. 管理世界, 2021, 37(7): 130-144.</w:t>
      </w:r>
    </w:p>
    <w:p>
      <w:pPr>
        <w:ind w:firstLine="0" w:left="360"/>
      </w:pPr>
      <w:r>
        <w:rPr>
          <w:sz w:val="21"/>
        </w:rPr>
        <w:t>[2] 赵宸宇, 王文春, 李雪松. 数字化转型如何影响企业全要素生产率[J]. 财贸经济, 2021, 42(7): 114-129.</w:t>
      </w:r>
    </w:p>
    <w:p>
      <w:pPr>
        <w:ind w:firstLine="0" w:left="360"/>
      </w:pPr>
      <w:r>
        <w:rPr>
          <w:sz w:val="21"/>
        </w:rPr>
        <w:t>[3] 戚聿东, 肖旭. 数字经济时代的企业管理变革[J]. 管理世界, 2020, 36(6): 135-152.</w:t>
      </w:r>
    </w:p>
    <w:p>
      <w:pPr>
        <w:ind w:firstLine="0" w:left="360"/>
      </w:pPr>
      <w:r>
        <w:rPr>
          <w:sz w:val="21"/>
        </w:rPr>
        <w:t>[4] 袁淳, 肖土盛, 耿春晓, 等. 数字化转型与企业分工：专业化还是纵向一体化[J]. 中国工业经济, 2021(9): 137-155.</w:t>
      </w:r>
    </w:p>
    <w:p>
      <w:pPr>
        <w:ind w:firstLine="0" w:left="360"/>
      </w:pPr>
      <w:r>
        <w:rPr>
          <w:sz w:val="21"/>
        </w:rPr>
        <w:t>[5] 王墨林, 宋渊洋, 阎海峰, 等. 数字化转型对企业国际化广度的影响研究[J]. 外国经济与管理, 2022, 44(3): 3-19.</w:t>
      </w:r>
    </w:p>
    <w:p>
      <w:pPr>
        <w:ind w:firstLine="0" w:left="360"/>
      </w:pPr>
      <w:r>
        <w:rPr>
          <w:sz w:val="21"/>
        </w:rPr>
        <w:t>[6] 温忠麟, 叶宝娟. 测验信度估计：从α系数到内部一致性信度[J]. 心理学报, 2011, 43(7): 821-829.</w:t>
      </w:r>
    </w:p>
    <w:p>
      <w:pPr>
        <w:ind w:firstLine="0" w:left="360"/>
      </w:pPr>
      <w:r>
        <w:rPr>
          <w:sz w:val="21"/>
        </w:rPr>
        <w:t>[7] 刘淑春, 闫津臣, 张思雪, 等. 企业管理数字化变革能提升投入产出效率吗[J]. 管理世界, 2021, 37(5): 170-190.</w:t>
      </w:r>
    </w:p>
    <w:p>
      <w:pPr>
        <w:ind w:firstLine="0" w:left="360"/>
      </w:pPr>
      <w:r>
        <w:rPr>
          <w:sz w:val="21"/>
        </w:rPr>
        <w:t>[8] Cronbach L J. Coefficient alpha and the internal structure of tests[J]. Psychometrika, 1951, 16(3): 297-334.</w:t>
      </w:r>
    </w:p>
    <w:p>
      <w:pPr>
        <w:ind w:firstLine="0" w:left="360"/>
      </w:pPr>
      <w:r>
        <w:rPr>
          <w:sz w:val="21"/>
        </w:rPr>
        <w:t>[9] Kaiser H F. An index of factorial simplicity[J]. Psychometrika, 1974, 39(1): 31-36.</w:t>
      </w:r>
    </w:p>
    <w:p>
      <w:pPr>
        <w:ind w:firstLine="0" w:left="360"/>
      </w:pPr>
      <w:r>
        <w:rPr>
          <w:sz w:val="21"/>
        </w:rPr>
        <w:t>[10] Bartlett M S. A note on the multiplying factors for various χ² approximations[J]. Journal of the Royal Statistical Society: Series B, 1954, 16(2): 296-298.</w:t>
      </w:r>
    </w:p>
    <w:p>
      <w:pPr>
        <w:ind w:firstLine="0" w:left="360"/>
      </w:pPr>
      <w:r>
        <w:rPr>
          <w:sz w:val="21"/>
        </w:rPr>
        <w:t>[11] Nunnally J C, Bernstein I H. Psychometric Theory[M]. 3rd ed. New York: McGraw-Hill, 1994.</w:t>
      </w:r>
    </w:p>
    <w:p>
      <w:pPr>
        <w:ind w:firstLine="0" w:left="360"/>
      </w:pPr>
      <w:r>
        <w:rPr>
          <w:sz w:val="21"/>
        </w:rPr>
        <w:t>[12] Hair J F, Black W C, Babin B J, et al. Multivariate Data Analysis[M]. 7th ed. London: Pearson, 2010.</w:t>
      </w:r>
    </w:p>
    <w:p>
      <w:pPr>
        <w:pStyle w:val="Heading1"/>
      </w:pPr>
      <w:r>
        <w:t>附录：可复现代码与数据说明</w:t>
      </w:r>
    </w:p>
    <w:p>
      <w:pPr>
        <w:ind w:firstLine="480"/>
      </w:pPr>
      <w:r>
        <w:rPr>
          <w:b w:val="0"/>
          <w:sz w:val="24"/>
        </w:rPr>
        <w:t>本文的全部代码、中间结果与说明文档均已整理为公开仓库，目录结构如下：</w:t>
      </w:r>
    </w:p>
    <w:tbl>
      <w:tblPr>
        <w:tblStyle w:val="TableGrid"/>
        <w:tblW w:type="auto" w:w="0"/>
        <w:jc w:val="center"/>
        <w:tblLook w:firstColumn="1" w:firstRow="1" w:lastColumn="0" w:lastRow="0" w:noHBand="0" w:noVBand="1" w:val="04A0"/>
      </w:tblPr>
      <w:tblGrid>
        <w:gridCol w:w="4533"/>
        <w:gridCol w:w="4533"/>
      </w:tblGrid>
      <w:tr>
        <w:tc>
          <w:tcPr>
            <w:tcW w:type="dxa" w:w="4533"/>
          </w:tcPr>
          <w:p>
            <w:pPr>
              <w:ind w:firstLine="0"/>
              <w:jc w:val="center"/>
            </w:pPr>
            <w:r/>
            <w:r>
              <w:rPr>
                <w:b/>
                <w:sz w:val="20"/>
              </w:rPr>
              <w:t>路径</w:t>
            </w:r>
          </w:p>
        </w:tc>
        <w:tc>
          <w:tcPr>
            <w:tcW w:type="dxa" w:w="4533"/>
          </w:tcPr>
          <w:p>
            <w:pPr>
              <w:ind w:firstLine="0"/>
              <w:jc w:val="center"/>
            </w:pPr>
            <w:r/>
            <w:r>
              <w:rPr>
                <w:b/>
                <w:sz w:val="20"/>
              </w:rPr>
              <w:t>内容</w:t>
            </w:r>
          </w:p>
        </w:tc>
      </w:tr>
      <w:tr>
        <w:tc>
          <w:tcPr>
            <w:tcW w:type="dxa" w:w="4533"/>
          </w:tcPr>
          <w:p>
            <w:pPr>
              <w:ind w:firstLine="0"/>
              <w:jc w:val="center"/>
            </w:pPr>
            <w:r/>
            <w:r>
              <w:rPr>
                <w:sz w:val="20"/>
              </w:rPr>
              <w:t>code/lexicon.py</w:t>
            </w:r>
          </w:p>
        </w:tc>
        <w:tc>
          <w:tcPr>
            <w:tcW w:type="dxa" w:w="4533"/>
          </w:tcPr>
          <w:p>
            <w:pPr>
              <w:ind w:firstLine="0"/>
              <w:jc w:val="center"/>
            </w:pPr>
            <w:r/>
            <w:r>
              <w:rPr>
                <w:sz w:val="20"/>
              </w:rPr>
              <w:t>共享词表模块（五维数字化词典 + 通用词 + 停用词）</w:t>
            </w:r>
          </w:p>
        </w:tc>
      </w:tr>
      <w:tr>
        <w:tc>
          <w:tcPr>
            <w:tcW w:type="dxa" w:w="4533"/>
          </w:tcPr>
          <w:p>
            <w:pPr>
              <w:ind w:firstLine="0"/>
              <w:jc w:val="center"/>
            </w:pPr>
            <w:r/>
            <w:r>
              <w:rPr>
                <w:sz w:val="20"/>
              </w:rPr>
              <w:t>code/step1_corpus_collection.py</w:t>
            </w:r>
          </w:p>
        </w:tc>
        <w:tc>
          <w:tcPr>
            <w:tcW w:type="dxa" w:w="4533"/>
          </w:tcPr>
          <w:p>
            <w:pPr>
              <w:ind w:firstLine="0"/>
              <w:jc w:val="center"/>
            </w:pPr>
            <w:r/>
            <w:r>
              <w:rPr>
                <w:sz w:val="20"/>
              </w:rPr>
              <w:t>第一步：语料采集与语料库构建</w:t>
            </w:r>
          </w:p>
        </w:tc>
      </w:tr>
      <w:tr>
        <w:tc>
          <w:tcPr>
            <w:tcW w:type="dxa" w:w="4533"/>
          </w:tcPr>
          <w:p>
            <w:pPr>
              <w:ind w:firstLine="0"/>
              <w:jc w:val="center"/>
            </w:pPr>
            <w:r/>
            <w:r>
              <w:rPr>
                <w:sz w:val="20"/>
              </w:rPr>
              <w:t>code/step2_text_preprocessing.py</w:t>
            </w:r>
          </w:p>
        </w:tc>
        <w:tc>
          <w:tcPr>
            <w:tcW w:type="dxa" w:w="4533"/>
          </w:tcPr>
          <w:p>
            <w:pPr>
              <w:ind w:firstLine="0"/>
              <w:jc w:val="center"/>
            </w:pPr>
            <w:r/>
            <w:r>
              <w:rPr>
                <w:sz w:val="20"/>
              </w:rPr>
              <w:t>第二步：文本预处理（清洗/分词/去停用词）</w:t>
            </w:r>
          </w:p>
        </w:tc>
      </w:tr>
      <w:tr>
        <w:tc>
          <w:tcPr>
            <w:tcW w:type="dxa" w:w="4533"/>
          </w:tcPr>
          <w:p>
            <w:pPr>
              <w:ind w:firstLine="0"/>
              <w:jc w:val="center"/>
            </w:pPr>
            <w:r/>
            <w:r>
              <w:rPr>
                <w:sz w:val="20"/>
              </w:rPr>
              <w:t>code/step3_dictionary_frequency.py</w:t>
            </w:r>
          </w:p>
        </w:tc>
        <w:tc>
          <w:tcPr>
            <w:tcW w:type="dxa" w:w="4533"/>
          </w:tcPr>
          <w:p>
            <w:pPr>
              <w:ind w:firstLine="0"/>
              <w:jc w:val="center"/>
            </w:pPr>
            <w:r/>
            <w:r>
              <w:rPr>
                <w:sz w:val="20"/>
              </w:rPr>
              <w:t>第三步：词典构建与关键词词频统计</w:t>
            </w:r>
          </w:p>
        </w:tc>
      </w:tr>
      <w:tr>
        <w:tc>
          <w:tcPr>
            <w:tcW w:type="dxa" w:w="4533"/>
          </w:tcPr>
          <w:p>
            <w:pPr>
              <w:ind w:firstLine="0"/>
              <w:jc w:val="center"/>
            </w:pPr>
            <w:r/>
            <w:r>
              <w:rPr>
                <w:sz w:val="20"/>
              </w:rPr>
              <w:t>code/step4_measurement_construction.py</w:t>
            </w:r>
          </w:p>
        </w:tc>
        <w:tc>
          <w:tcPr>
            <w:tcW w:type="dxa" w:w="4533"/>
          </w:tcPr>
          <w:p>
            <w:pPr>
              <w:ind w:firstLine="0"/>
              <w:jc w:val="center"/>
            </w:pPr>
            <w:r/>
            <w:r>
              <w:rPr>
                <w:sz w:val="20"/>
              </w:rPr>
              <w:t>第四步：测度合成与指数构建</w:t>
            </w:r>
          </w:p>
        </w:tc>
      </w:tr>
      <w:tr>
        <w:tc>
          <w:tcPr>
            <w:tcW w:type="dxa" w:w="4533"/>
          </w:tcPr>
          <w:p>
            <w:pPr>
              <w:ind w:firstLine="0"/>
              <w:jc w:val="center"/>
            </w:pPr>
            <w:r/>
            <w:r>
              <w:rPr>
                <w:sz w:val="20"/>
              </w:rPr>
              <w:t>code/step5_reliability_validity.py</w:t>
            </w:r>
          </w:p>
        </w:tc>
        <w:tc>
          <w:tcPr>
            <w:tcW w:type="dxa" w:w="4533"/>
          </w:tcPr>
          <w:p>
            <w:pPr>
              <w:ind w:firstLine="0"/>
              <w:jc w:val="center"/>
            </w:pPr>
            <w:r/>
            <w:r>
              <w:rPr>
                <w:sz w:val="20"/>
              </w:rPr>
              <w:t>第五步：信度与效度检验</w:t>
            </w:r>
          </w:p>
        </w:tc>
      </w:tr>
      <w:tr>
        <w:tc>
          <w:tcPr>
            <w:tcW w:type="dxa" w:w="4533"/>
          </w:tcPr>
          <w:p>
            <w:pPr>
              <w:ind w:firstLine="0"/>
              <w:jc w:val="center"/>
            </w:pPr>
            <w:r/>
            <w:r>
              <w:rPr>
                <w:sz w:val="20"/>
              </w:rPr>
              <w:t>code/step6_analysis_regression.py</w:t>
            </w:r>
          </w:p>
        </w:tc>
        <w:tc>
          <w:tcPr>
            <w:tcW w:type="dxa" w:w="4533"/>
          </w:tcPr>
          <w:p>
            <w:pPr>
              <w:ind w:firstLine="0"/>
              <w:jc w:val="center"/>
            </w:pPr>
            <w:r/>
            <w:r>
              <w:rPr>
                <w:sz w:val="20"/>
              </w:rPr>
              <w:t>第六步（附加）：描述统计、回归、稳健性与绘图</w:t>
            </w:r>
          </w:p>
        </w:tc>
      </w:tr>
      <w:tr>
        <w:tc>
          <w:tcPr>
            <w:tcW w:type="dxa" w:w="4533"/>
          </w:tcPr>
          <w:p>
            <w:pPr>
              <w:ind w:firstLine="0"/>
              <w:jc w:val="center"/>
            </w:pPr>
            <w:r/>
            <w:r>
              <w:rPr>
                <w:sz w:val="20"/>
              </w:rPr>
              <w:t>code/run_all.py</w:t>
            </w:r>
          </w:p>
        </w:tc>
        <w:tc>
          <w:tcPr>
            <w:tcW w:type="dxa" w:w="4533"/>
          </w:tcPr>
          <w:p>
            <w:pPr>
              <w:ind w:firstLine="0"/>
              <w:jc w:val="center"/>
            </w:pPr>
            <w:r/>
            <w:r>
              <w:rPr>
                <w:sz w:val="20"/>
              </w:rPr>
              <w:t>一键复现整条流水线</w:t>
            </w:r>
          </w:p>
        </w:tc>
      </w:tr>
      <w:tr>
        <w:tc>
          <w:tcPr>
            <w:tcW w:type="dxa" w:w="4533"/>
          </w:tcPr>
          <w:p>
            <w:pPr>
              <w:ind w:firstLine="0"/>
              <w:jc w:val="center"/>
            </w:pPr>
            <w:r/>
            <w:r>
              <w:rPr>
                <w:sz w:val="20"/>
              </w:rPr>
              <w:t>data/output/panel_data.csv</w:t>
            </w:r>
          </w:p>
        </w:tc>
        <w:tc>
          <w:tcPr>
            <w:tcW w:type="dxa" w:w="4533"/>
          </w:tcPr>
          <w:p>
            <w:pPr>
              <w:ind w:firstLine="0"/>
              <w:jc w:val="center"/>
            </w:pPr>
            <w:r/>
            <w:r>
              <w:rPr>
                <w:sz w:val="20"/>
              </w:rPr>
              <w:t>企业—年份面板数据（测度结果表）</w:t>
            </w:r>
          </w:p>
        </w:tc>
      </w:tr>
      <w:tr>
        <w:tc>
          <w:tcPr>
            <w:tcW w:type="dxa" w:w="4533"/>
          </w:tcPr>
          <w:p>
            <w:pPr>
              <w:ind w:firstLine="0"/>
              <w:jc w:val="center"/>
            </w:pPr>
            <w:r/>
            <w:r>
              <w:rPr>
                <w:sz w:val="20"/>
              </w:rPr>
              <w:t>data/output/reliability_validity.csv</w:t>
            </w:r>
          </w:p>
        </w:tc>
        <w:tc>
          <w:tcPr>
            <w:tcW w:type="dxa" w:w="4533"/>
          </w:tcPr>
          <w:p>
            <w:pPr>
              <w:ind w:firstLine="0"/>
              <w:jc w:val="center"/>
            </w:pPr>
            <w:r/>
            <w:r>
              <w:rPr>
                <w:sz w:val="20"/>
              </w:rPr>
              <w:t>信度与效度检验结果表</w:t>
            </w:r>
          </w:p>
        </w:tc>
      </w:tr>
      <w:tr>
        <w:tc>
          <w:tcPr>
            <w:tcW w:type="dxa" w:w="4533"/>
          </w:tcPr>
          <w:p>
            <w:pPr>
              <w:ind w:firstLine="0"/>
              <w:jc w:val="center"/>
            </w:pPr>
            <w:r/>
            <w:r>
              <w:rPr>
                <w:sz w:val="20"/>
              </w:rPr>
              <w:t>data/output/regression_results.csv</w:t>
            </w:r>
          </w:p>
        </w:tc>
        <w:tc>
          <w:tcPr>
            <w:tcW w:type="dxa" w:w="4533"/>
          </w:tcPr>
          <w:p>
            <w:pPr>
              <w:ind w:firstLine="0"/>
              <w:jc w:val="center"/>
            </w:pPr>
            <w:r/>
            <w:r>
              <w:rPr>
                <w:sz w:val="20"/>
              </w:rPr>
              <w:t>回归结果汇总表</w:t>
            </w:r>
          </w:p>
        </w:tc>
      </w:tr>
      <w:tr>
        <w:tc>
          <w:tcPr>
            <w:tcW w:type="dxa" w:w="4533"/>
          </w:tcPr>
          <w:p>
            <w:pPr>
              <w:ind w:firstLine="0"/>
              <w:jc w:val="center"/>
            </w:pPr>
            <w:r/>
            <w:r>
              <w:rPr>
                <w:sz w:val="20"/>
              </w:rPr>
              <w:t>docs/数据来源说明.md</w:t>
            </w:r>
          </w:p>
        </w:tc>
        <w:tc>
          <w:tcPr>
            <w:tcW w:type="dxa" w:w="4533"/>
          </w:tcPr>
          <w:p>
            <w:pPr>
              <w:ind w:firstLine="0"/>
              <w:jc w:val="center"/>
            </w:pPr>
            <w:r/>
            <w:r>
              <w:rPr>
                <w:sz w:val="20"/>
              </w:rPr>
              <w:t>每个文件的来源与处理步骤说明</w:t>
            </w:r>
          </w:p>
        </w:tc>
      </w:tr>
    </w:tbl>
    <w:p>
      <w:pPr>
        <w:ind w:firstLine="480"/>
      </w:pPr>
      <w:r>
        <w:rPr>
          <w:b w:val="0"/>
          <w:sz w:val="24"/>
        </w:rPr>
        <w:t>复现方法：在仓库根目录执行 pip install -r requirements.txt，随后运行 python code/run_all.py，即可重新生成全部中间数据、结果表与图 1—图 3。由于随机种子固定为 42，任何人运行均可得到与本文完全一致的结果。</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