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448D" w14:textId="7739D552" w:rsidR="005F68D8" w:rsidRPr="005F68D8" w:rsidRDefault="00731720" w:rsidP="005F68D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36"/>
          <w:sz w:val="48"/>
          <w:szCs w:val="48"/>
          <w14:ligatures w14:val="none"/>
        </w:rPr>
        <w:t>ScopeGuard</w:t>
      </w:r>
    </w:p>
    <w:p w14:paraId="047945B4" w14:textId="75F72604"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This project proposes </w:t>
      </w:r>
      <w:r w:rsidRPr="005F68D8">
        <w:rPr>
          <w:rFonts w:ascii="Times New Roman" w:eastAsia="Times New Roman" w:hAnsi="Times New Roman" w:cs="Times New Roman"/>
          <w:b/>
          <w:bCs/>
          <w:kern w:val="0"/>
          <w14:ligatures w14:val="none"/>
        </w:rPr>
        <w:t>ScopeGuard</w:t>
      </w:r>
      <w:r w:rsidRPr="005F68D8">
        <w:rPr>
          <w:rFonts w:ascii="Times New Roman" w:eastAsia="Times New Roman" w:hAnsi="Times New Roman" w:cs="Times New Roman"/>
          <w:kern w:val="0"/>
          <w14:ligatures w14:val="none"/>
        </w:rPr>
        <w:t>, an agentic AI decision-support system designed to help student founders evaluate and refine the scope of their MVP ideas.</w:t>
      </w:r>
      <w:r w:rsidR="00731720">
        <w:rPr>
          <w:rFonts w:ascii="Times New Roman" w:eastAsia="Times New Roman" w:hAnsi="Times New Roman" w:cs="Times New Roman"/>
          <w:kern w:val="0"/>
          <w14:ligatures w14:val="none"/>
        </w:rPr>
        <w:t xml:space="preserve"> </w:t>
      </w:r>
      <w:r w:rsidRPr="005F68D8">
        <w:rPr>
          <w:rFonts w:ascii="Times New Roman" w:eastAsia="Times New Roman" w:hAnsi="Times New Roman" w:cs="Times New Roman"/>
          <w:kern w:val="0"/>
          <w14:ligatures w14:val="none"/>
        </w:rPr>
        <w:t>ScopeGuard focuses on reducing scope while preserving clarity and core value. The system is designed to surface tradeoffs, feasibility concerns, and scope risks early, enabling users to make more informed decisions before committing development effort.</w:t>
      </w:r>
    </w:p>
    <w:p w14:paraId="3B73BBFE"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70D63002">
          <v:rect id="_x0000_i1033" alt="" style="width:468pt;height:.05pt;mso-width-percent:0;mso-height-percent:0;mso-width-percent:0;mso-height-percent:0" o:hralign="center" o:hrstd="t" o:hr="t" fillcolor="#a0a0a0" stroked="f"/>
        </w:pict>
      </w:r>
    </w:p>
    <w:p w14:paraId="30A32EEA" w14:textId="357C144B"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2. Problem Statement</w:t>
      </w:r>
    </w:p>
    <w:p w14:paraId="10419AB8" w14:textId="74234940"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The central problem addressed by ScopeGuard is the lack of early-stage product judgment among student founders and CIS students. While students may have strong technical or creative skills, they often lack experience in translating high-level ideas into realistic MVPs under tight constraints. This results in projects that are overly ambitious, poorly scoped, or insufficiently defined.</w:t>
      </w:r>
    </w:p>
    <w:p w14:paraId="1A7E5F8B"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ScopeGuard addresses this gap by simulating these perspectives through a multi-agent workflow. The system does not attempt to replace human judgment or make decisions on behalf of the user. Instead, it provides structured feedback that highlights where an MVP may be over-scoped, unclear, or infeasible, allowing the user to adjust their plan accordingly.</w:t>
      </w:r>
    </w:p>
    <w:p w14:paraId="7D240C18"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17707D8D">
          <v:rect id="_x0000_i1032" alt="" style="width:468pt;height:.05pt;mso-width-percent:0;mso-height-percent:0;mso-width-percent:0;mso-height-percent:0" o:hralign="center" o:hrstd="t" o:hr="t" fillcolor="#a0a0a0" stroked="f"/>
        </w:pict>
      </w:r>
    </w:p>
    <w:p w14:paraId="362233D0" w14:textId="257A7119"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3. Target Users</w:t>
      </w:r>
    </w:p>
    <w:p w14:paraId="33753D0D" w14:textId="246CFB2F"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The primary target users of ScopeGuard are </w:t>
      </w:r>
      <w:r w:rsidRPr="005F68D8">
        <w:rPr>
          <w:rFonts w:ascii="Times New Roman" w:eastAsia="Times New Roman" w:hAnsi="Times New Roman" w:cs="Times New Roman"/>
          <w:b/>
          <w:bCs/>
          <w:kern w:val="0"/>
          <w14:ligatures w14:val="none"/>
        </w:rPr>
        <w:t>student founders and CIS students</w:t>
      </w:r>
      <w:r w:rsidRPr="005F68D8">
        <w:rPr>
          <w:rFonts w:ascii="Times New Roman" w:eastAsia="Times New Roman" w:hAnsi="Times New Roman" w:cs="Times New Roman"/>
          <w:kern w:val="0"/>
          <w14:ligatures w14:val="none"/>
        </w:rPr>
        <w:t xml:space="preserve"> working on applied or entrepreneurial projects. For these users, early feedback on scope and feasibility can significantly improve project outcomes. ScopeGuard is designed to fit naturally into academic project workflows, hackathons, and early-stage startup ideation exercises, where quick but structured evaluation is especially valuable.</w:t>
      </w:r>
    </w:p>
    <w:p w14:paraId="33B3F078"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0218B213">
          <v:rect id="_x0000_i1031" alt="" style="width:468pt;height:.05pt;mso-width-percent:0;mso-height-percent:0;mso-width-percent:0;mso-height-percent:0" o:hralign="center" o:hrstd="t" o:hr="t" fillcolor="#a0a0a0" stroked="f"/>
        </w:pict>
      </w:r>
    </w:p>
    <w:p w14:paraId="72A89422" w14:textId="77777777" w:rsid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4. System Overview</w:t>
      </w:r>
    </w:p>
    <w:p w14:paraId="7553842A" w14:textId="6C00B83B"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kern w:val="0"/>
          <w14:ligatures w14:val="none"/>
        </w:rPr>
        <w:t>ScopeGuard is a web-accessible, agentic AI system that accepts a short description of an MVP idea along with basic constraints such as timeline, team size, and desired features. The system processes this input through multiple specialized agents, each representing a distinct perspective involved in real-world MVP scoping.</w:t>
      </w:r>
    </w:p>
    <w:p w14:paraId="200245AE"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Rather than producing a single unstructured response, ScopeGuard generates a set of structured outputs, with the most important being the </w:t>
      </w:r>
      <w:r w:rsidRPr="005F68D8">
        <w:rPr>
          <w:rFonts w:ascii="Times New Roman" w:eastAsia="Times New Roman" w:hAnsi="Times New Roman" w:cs="Times New Roman"/>
          <w:b/>
          <w:bCs/>
          <w:kern w:val="0"/>
          <w14:ligatures w14:val="none"/>
        </w:rPr>
        <w:t>MVP Scope Contract</w:t>
      </w:r>
      <w:r w:rsidRPr="005F68D8">
        <w:rPr>
          <w:rFonts w:ascii="Times New Roman" w:eastAsia="Times New Roman" w:hAnsi="Times New Roman" w:cs="Times New Roman"/>
          <w:kern w:val="0"/>
          <w14:ligatures w14:val="none"/>
        </w:rPr>
        <w:t xml:space="preserve">. This contract explicitly </w:t>
      </w:r>
      <w:r w:rsidRPr="005F68D8">
        <w:rPr>
          <w:rFonts w:ascii="Times New Roman" w:eastAsia="Times New Roman" w:hAnsi="Times New Roman" w:cs="Times New Roman"/>
          <w:kern w:val="0"/>
          <w14:ligatures w14:val="none"/>
        </w:rPr>
        <w:lastRenderedPageBreak/>
        <w:t>defines what is included in the MVP, what is excluded, and what constitutes a successful outcome. The user remains in control and can choose whether to accept, revise, or reject the system’s recommendations.</w:t>
      </w:r>
    </w:p>
    <w:p w14:paraId="1237F8CF"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4E40573C">
          <v:rect id="_x0000_i1030" alt="" style="width:468pt;height:.05pt;mso-width-percent:0;mso-height-percent:0;mso-width-percent:0;mso-height-percent:0" o:hralign="center" o:hrstd="t" o:hr="t" fillcolor="#a0a0a0" stroked="f"/>
        </w:pict>
      </w:r>
    </w:p>
    <w:p w14:paraId="1FCCA9BD" w14:textId="4ADB6228"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5. Use Cases and Scenarios</w:t>
      </w:r>
    </w:p>
    <w:p w14:paraId="3524BEDB" w14:textId="7ED74B34"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One common use case involves a student founder submitting an MVP idea that includes several features intended for an initial launch. ScopeGuard evaluates the idea and identifies features that introduce disproportionate complexity relative to the available time and resources. The system then produces a reduced MVP definition that focuses on the core value proposition.</w:t>
      </w:r>
      <w:r w:rsidR="00751176">
        <w:rPr>
          <w:rFonts w:ascii="Times New Roman" w:eastAsia="Times New Roman" w:hAnsi="Times New Roman" w:cs="Times New Roman"/>
          <w:kern w:val="0"/>
          <w14:ligatures w14:val="none"/>
        </w:rPr>
        <w:t xml:space="preserve"> </w:t>
      </w:r>
      <w:r w:rsidRPr="005F68D8">
        <w:rPr>
          <w:rFonts w:ascii="Times New Roman" w:eastAsia="Times New Roman" w:hAnsi="Times New Roman" w:cs="Times New Roman"/>
          <w:kern w:val="0"/>
          <w14:ligatures w14:val="none"/>
        </w:rPr>
        <w:t>In both cases, the system provides structured artifacts that users can directly reference when planning or executing their projects.</w:t>
      </w:r>
    </w:p>
    <w:p w14:paraId="5DBAACC0"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5349DBAC">
          <v:rect id="_x0000_i1029" alt="" style="width:468pt;height:.05pt;mso-width-percent:0;mso-height-percent:0;mso-width-percent:0;mso-height-percent:0" o:hralign="center" o:hrstd="t" o:hr="t" fillcolor="#a0a0a0" stroked="f"/>
        </w:pict>
      </w:r>
    </w:p>
    <w:p w14:paraId="666E7EBD" w14:textId="1BAE34E1"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6. Agent Design and Workflow</w:t>
      </w:r>
    </w:p>
    <w:p w14:paraId="3800F606"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ScopeGuard uses a multi-agent design because MVP scoping is inherently multi-perspective. Each agent performs a distinct role within the workflow:</w:t>
      </w:r>
    </w:p>
    <w:p w14:paraId="17EB0419" w14:textId="77777777" w:rsidR="005F68D8" w:rsidRPr="005F68D8" w:rsidRDefault="005F68D8" w:rsidP="005F68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b/>
          <w:bCs/>
          <w:kern w:val="0"/>
          <w14:ligatures w14:val="none"/>
        </w:rPr>
        <w:t>Intake and Clarifier Agent:</w:t>
      </w:r>
      <w:r w:rsidRPr="005F68D8">
        <w:rPr>
          <w:rFonts w:ascii="Times New Roman" w:eastAsia="Times New Roman" w:hAnsi="Times New Roman" w:cs="Times New Roman"/>
          <w:kern w:val="0"/>
          <w14:ligatures w14:val="none"/>
        </w:rPr>
        <w:t xml:space="preserve"> Transforms the user’s raw input into a structured project brief and surfaces any missing assumptions or ambiguities.</w:t>
      </w:r>
    </w:p>
    <w:p w14:paraId="2E08E43D" w14:textId="77777777" w:rsidR="005F68D8" w:rsidRPr="005F68D8" w:rsidRDefault="005F68D8" w:rsidP="005F68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b/>
          <w:bCs/>
          <w:kern w:val="0"/>
          <w14:ligatures w14:val="none"/>
        </w:rPr>
        <w:t>Scope Cutter Agent (Product Perspective):</w:t>
      </w:r>
      <w:r w:rsidRPr="005F68D8">
        <w:rPr>
          <w:rFonts w:ascii="Times New Roman" w:eastAsia="Times New Roman" w:hAnsi="Times New Roman" w:cs="Times New Roman"/>
          <w:kern w:val="0"/>
          <w14:ligatures w14:val="none"/>
        </w:rPr>
        <w:t xml:space="preserve"> Reduces the project to the minimum set of features required to demonstrate core value, explicitly defining what is in and out of scope.</w:t>
      </w:r>
    </w:p>
    <w:p w14:paraId="2628B1A2" w14:textId="77777777" w:rsidR="005F68D8" w:rsidRPr="005F68D8" w:rsidRDefault="005F68D8" w:rsidP="005F68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b/>
          <w:bCs/>
          <w:kern w:val="0"/>
          <w14:ligatures w14:val="none"/>
        </w:rPr>
        <w:t>Feasibility Agent (Engineering Perspective):</w:t>
      </w:r>
      <w:r w:rsidRPr="005F68D8">
        <w:rPr>
          <w:rFonts w:ascii="Times New Roman" w:eastAsia="Times New Roman" w:hAnsi="Times New Roman" w:cs="Times New Roman"/>
          <w:kern w:val="0"/>
          <w14:ligatures w14:val="none"/>
        </w:rPr>
        <w:t xml:space="preserve"> Evaluates technical complexity, flags hidden implementation challenges, and assigns rough complexity tiers to features.</w:t>
      </w:r>
    </w:p>
    <w:p w14:paraId="0618BE1C" w14:textId="25F97337" w:rsidR="005F68D8" w:rsidRPr="00731720" w:rsidRDefault="005F68D8" w:rsidP="005F68D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b/>
          <w:bCs/>
          <w:kern w:val="0"/>
          <w14:ligatures w14:val="none"/>
        </w:rPr>
        <w:t>Critic Agent (Quality and Clarity):</w:t>
      </w:r>
      <w:r w:rsidRPr="005F68D8">
        <w:rPr>
          <w:rFonts w:ascii="Times New Roman" w:eastAsia="Times New Roman" w:hAnsi="Times New Roman" w:cs="Times New Roman"/>
          <w:kern w:val="0"/>
          <w14:ligatures w14:val="none"/>
        </w:rPr>
        <w:t xml:space="preserve"> Reviews the outputs for vagueness, contradictions, and lack of measurability, rejecting outputs that do not meet clarity standards.</w:t>
      </w:r>
    </w:p>
    <w:p w14:paraId="7E41FE01"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The agents operate sequentially, with the Critic Agent able to trigger revision loops when outputs fail to meet quality thresholds. This workflow reflects how real product discussions unfold and provides a clear justification for agentic design.</w:t>
      </w:r>
    </w:p>
    <w:p w14:paraId="44BA684A"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16A8799B">
          <v:rect id="_x0000_i1028" alt="" style="width:468pt;height:.05pt;mso-width-percent:0;mso-height-percent:0;mso-width-percent:0;mso-height-percent:0" o:hralign="center" o:hrstd="t" o:hr="t" fillcolor="#a0a0a0" stroked="f"/>
        </w:pict>
      </w:r>
    </w:p>
    <w:p w14:paraId="2EF7535C" w14:textId="6DC5D7D9"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7. Tools and Implementation Plan</w:t>
      </w:r>
    </w:p>
    <w:p w14:paraId="4DFCF78B" w14:textId="59F69BFD"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ScopeGuard will be implemented using </w:t>
      </w:r>
      <w:r w:rsidRPr="005F68D8">
        <w:rPr>
          <w:rFonts w:ascii="Times New Roman" w:eastAsia="Times New Roman" w:hAnsi="Times New Roman" w:cs="Times New Roman"/>
          <w:b/>
          <w:bCs/>
          <w:kern w:val="0"/>
          <w14:ligatures w14:val="none"/>
        </w:rPr>
        <w:t>Google AI models</w:t>
      </w:r>
      <w:r w:rsidRPr="005F68D8">
        <w:rPr>
          <w:rFonts w:ascii="Times New Roman" w:eastAsia="Times New Roman" w:hAnsi="Times New Roman" w:cs="Times New Roman"/>
          <w:kern w:val="0"/>
          <w14:ligatures w14:val="none"/>
        </w:rPr>
        <w:t xml:space="preserve">, with development and experimentation conducted in </w:t>
      </w:r>
      <w:r w:rsidRPr="005F68D8">
        <w:rPr>
          <w:rFonts w:ascii="Times New Roman" w:eastAsia="Times New Roman" w:hAnsi="Times New Roman" w:cs="Times New Roman"/>
          <w:b/>
          <w:bCs/>
          <w:kern w:val="0"/>
          <w14:ligatures w14:val="none"/>
        </w:rPr>
        <w:t>Google Colab</w:t>
      </w:r>
      <w:r w:rsidRPr="005F68D8">
        <w:rPr>
          <w:rFonts w:ascii="Times New Roman" w:eastAsia="Times New Roman" w:hAnsi="Times New Roman" w:cs="Times New Roman"/>
          <w:kern w:val="0"/>
          <w14:ligatures w14:val="none"/>
        </w:rPr>
        <w:t>. Colab provides a reproducible environment for testing different agent configurations and comparing single-agent and multi-agent outputs.</w:t>
      </w:r>
    </w:p>
    <w:p w14:paraId="40AF310C"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15AAAB0E">
          <v:rect id="_x0000_i1027" alt="" style="width:468pt;height:.05pt;mso-width-percent:0;mso-height-percent:0;mso-width-percent:0;mso-height-percent:0" o:hralign="center" o:hrstd="t" o:hr="t" fillcolor="#a0a0a0" stroked="f"/>
        </w:pict>
      </w:r>
    </w:p>
    <w:p w14:paraId="4C047A5B" w14:textId="64CB11FF"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lastRenderedPageBreak/>
        <w:t>8. Evaluation Plan</w:t>
      </w:r>
    </w:p>
    <w:p w14:paraId="63A4380E" w14:textId="5D7E62B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Because ScopeGuard is a decision-support system rather than a predictive model, evaluation focuses on usefulness and scope discipline rather than correctness.</w:t>
      </w:r>
    </w:p>
    <w:p w14:paraId="57CC39F9" w14:textId="204801DB"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The primary evaluation metric is the </w:t>
      </w:r>
      <w:r w:rsidRPr="005F68D8">
        <w:rPr>
          <w:rFonts w:ascii="Times New Roman" w:eastAsia="Times New Roman" w:hAnsi="Times New Roman" w:cs="Times New Roman"/>
          <w:b/>
          <w:bCs/>
          <w:kern w:val="0"/>
          <w14:ligatures w14:val="none"/>
        </w:rPr>
        <w:t>Scope Reduction Ratio</w:t>
      </w:r>
      <w:r w:rsidRPr="005F68D8">
        <w:rPr>
          <w:rFonts w:ascii="Times New Roman" w:eastAsia="Times New Roman" w:hAnsi="Times New Roman" w:cs="Times New Roman"/>
          <w:kern w:val="0"/>
          <w14:ligatures w14:val="none"/>
        </w:rPr>
        <w:t>, which measures the proportion of features removed from the initial idea to arrive at the final MVP definition. This metric directly reflects the system’s ability to enforce realistic scope.</w:t>
      </w:r>
      <w:r w:rsidR="00751176">
        <w:rPr>
          <w:rFonts w:ascii="Times New Roman" w:eastAsia="Times New Roman" w:hAnsi="Times New Roman" w:cs="Times New Roman"/>
          <w:kern w:val="0"/>
          <w14:ligatures w14:val="none"/>
        </w:rPr>
        <w:t xml:space="preserve"> </w:t>
      </w:r>
      <w:r w:rsidRPr="005F68D8">
        <w:rPr>
          <w:rFonts w:ascii="Times New Roman" w:eastAsia="Times New Roman" w:hAnsi="Times New Roman" w:cs="Times New Roman"/>
          <w:kern w:val="0"/>
          <w14:ligatures w14:val="none"/>
        </w:rPr>
        <w:t xml:space="preserve">To ensure that scope reduction does not come at the cost of clarity, a </w:t>
      </w:r>
      <w:r w:rsidRPr="005F68D8">
        <w:rPr>
          <w:rFonts w:ascii="Times New Roman" w:eastAsia="Times New Roman" w:hAnsi="Times New Roman" w:cs="Times New Roman"/>
          <w:b/>
          <w:bCs/>
          <w:kern w:val="0"/>
          <w14:ligatures w14:val="none"/>
        </w:rPr>
        <w:t>Clarity Pass Rate</w:t>
      </w:r>
      <w:r w:rsidRPr="005F68D8">
        <w:rPr>
          <w:rFonts w:ascii="Times New Roman" w:eastAsia="Times New Roman" w:hAnsi="Times New Roman" w:cs="Times New Roman"/>
          <w:kern w:val="0"/>
          <w14:ligatures w14:val="none"/>
        </w:rPr>
        <w:t xml:space="preserve"> will be measured, defined as the percentage of MVP features that include a measurable “Definition of Done.”</w:t>
      </w:r>
    </w:p>
    <w:p w14:paraId="50D8DEEC"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 xml:space="preserve">Additionally, the </w:t>
      </w:r>
      <w:r w:rsidRPr="005F68D8">
        <w:rPr>
          <w:rFonts w:ascii="Times New Roman" w:eastAsia="Times New Roman" w:hAnsi="Times New Roman" w:cs="Times New Roman"/>
          <w:b/>
          <w:bCs/>
          <w:kern w:val="0"/>
          <w14:ligatures w14:val="none"/>
        </w:rPr>
        <w:t>Critic Agent Rejection Rate</w:t>
      </w:r>
      <w:r w:rsidRPr="005F68D8">
        <w:rPr>
          <w:rFonts w:ascii="Times New Roman" w:eastAsia="Times New Roman" w:hAnsi="Times New Roman" w:cs="Times New Roman"/>
          <w:kern w:val="0"/>
          <w14:ligatures w14:val="none"/>
        </w:rPr>
        <w:t xml:space="preserve"> will be tracked to evaluate the effectiveness of multi-agent critique and revision. These metrics will be compared between a single-agent baseline and the full multi-agent ScopeGuard system.</w:t>
      </w:r>
    </w:p>
    <w:p w14:paraId="2AECD8EE"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3B3D008F">
          <v:rect id="_x0000_i1026" alt="" style="width:468pt;height:.05pt;mso-width-percent:0;mso-height-percent:0;mso-width-percent:0;mso-height-percent:0" o:hralign="center" o:hrstd="t" o:hr="t" fillcolor="#a0a0a0" stroked="f"/>
        </w:pict>
      </w:r>
    </w:p>
    <w:p w14:paraId="64036712" w14:textId="71D45B73"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9. Feasibility and Risks</w:t>
      </w:r>
    </w:p>
    <w:p w14:paraId="7195FAE6" w14:textId="77777777" w:rsidR="005F68D8" w:rsidRPr="005F68D8" w:rsidRDefault="005F68D8" w:rsidP="005F68D8">
      <w:pPr>
        <w:spacing w:before="100" w:beforeAutospacing="1" w:after="100" w:afterAutospacing="1" w:line="240" w:lineRule="auto"/>
        <w:rPr>
          <w:rFonts w:ascii="Times New Roman" w:eastAsia="Times New Roman" w:hAnsi="Times New Roman" w:cs="Times New Roman"/>
          <w:kern w:val="0"/>
          <w14:ligatures w14:val="none"/>
        </w:rPr>
      </w:pPr>
      <w:r w:rsidRPr="005F68D8">
        <w:rPr>
          <w:rFonts w:ascii="Times New Roman" w:eastAsia="Times New Roman" w:hAnsi="Times New Roman" w:cs="Times New Roman"/>
          <w:kern w:val="0"/>
          <w14:ligatures w14:val="none"/>
        </w:rPr>
        <w:t>Potential risks include hallucinated assumptions, overly aggressive scope reduction, and user disagreement with system recommendations. These risks are mitigated through explicit assumption surfacing, transparent agent outputs, and decision-support framing that leaves final judgment with the user.</w:t>
      </w:r>
    </w:p>
    <w:p w14:paraId="21C72FD5" w14:textId="77777777" w:rsidR="005F68D8" w:rsidRPr="005F68D8" w:rsidRDefault="00264D02" w:rsidP="005F68D8">
      <w:pPr>
        <w:spacing w:after="0" w:line="240" w:lineRule="auto"/>
        <w:rPr>
          <w:rFonts w:ascii="Times New Roman" w:eastAsia="Times New Roman" w:hAnsi="Times New Roman" w:cs="Times New Roman"/>
          <w:kern w:val="0"/>
          <w14:ligatures w14:val="none"/>
        </w:rPr>
      </w:pPr>
      <w:r w:rsidRPr="00264D02">
        <w:rPr>
          <w:rFonts w:ascii="Times New Roman" w:eastAsia="Times New Roman" w:hAnsi="Times New Roman" w:cs="Times New Roman"/>
          <w:noProof/>
          <w:kern w:val="0"/>
        </w:rPr>
        <w:pict w14:anchorId="0B2A68DB">
          <v:rect id="_x0000_i1025" alt="" style="width:468pt;height:.05pt;mso-width-percent:0;mso-height-percent:0;mso-width-percent:0;mso-height-percent:0" o:hralign="center" o:hrstd="t" o:hr="t" fillcolor="#a0a0a0" stroked="f"/>
        </w:pict>
      </w:r>
    </w:p>
    <w:p w14:paraId="435771E5" w14:textId="7AC535FF" w:rsidR="005F68D8" w:rsidRPr="00731720" w:rsidRDefault="005F68D8" w:rsidP="007317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68D8">
        <w:rPr>
          <w:rFonts w:ascii="Times New Roman" w:eastAsia="Times New Roman" w:hAnsi="Times New Roman" w:cs="Times New Roman"/>
          <w:b/>
          <w:bCs/>
          <w:kern w:val="0"/>
          <w:sz w:val="36"/>
          <w:szCs w:val="36"/>
          <w14:ligatures w14:val="none"/>
        </w:rPr>
        <w:t>10. Timeline and Deliverables</w:t>
      </w:r>
    </w:p>
    <w:p w14:paraId="6D7C87B5" w14:textId="77777777" w:rsidR="00731720" w:rsidRDefault="00731720" w:rsidP="00731720">
      <w:pPr>
        <w:pStyle w:val="p1"/>
      </w:pPr>
      <w:r>
        <w:t>The ScopeGuard project will be developed incrementally across the course timeline, aligned with the progression of topics in agentic AI and tool-enabled agents.</w:t>
      </w:r>
    </w:p>
    <w:p w14:paraId="5D6F1D8B" w14:textId="77777777" w:rsidR="00731720" w:rsidRDefault="00731720" w:rsidP="00731720">
      <w:pPr>
        <w:pStyle w:val="p1"/>
        <w:numPr>
          <w:ilvl w:val="0"/>
          <w:numId w:val="20"/>
        </w:numPr>
      </w:pPr>
      <w:r>
        <w:rPr>
          <w:rStyle w:val="s1"/>
          <w:rFonts w:eastAsiaTheme="majorEastAsia"/>
          <w:b/>
          <w:bCs/>
        </w:rPr>
        <w:t>By February 4</w:t>
      </w:r>
      <w:r>
        <w:t>: Project proposal submission outlining the problem, agentic system design, and evaluation plan.</w:t>
      </w:r>
    </w:p>
    <w:p w14:paraId="0ACD41D4" w14:textId="77777777" w:rsidR="00731720" w:rsidRDefault="00731720" w:rsidP="00731720">
      <w:pPr>
        <w:pStyle w:val="p1"/>
        <w:numPr>
          <w:ilvl w:val="0"/>
          <w:numId w:val="20"/>
        </w:numPr>
      </w:pPr>
      <w:r>
        <w:rPr>
          <w:rStyle w:val="s1"/>
          <w:rFonts w:eastAsiaTheme="majorEastAsia"/>
          <w:b/>
          <w:bCs/>
        </w:rPr>
        <w:t>Mid-February</w:t>
      </w:r>
      <w:r>
        <w:t>: Implementation of a user-facing front-end and a single-agent baseline version of the system (Milestone I).</w:t>
      </w:r>
    </w:p>
    <w:p w14:paraId="7F631DCE" w14:textId="77777777" w:rsidR="00731720" w:rsidRDefault="00731720" w:rsidP="00731720">
      <w:pPr>
        <w:pStyle w:val="p1"/>
        <w:numPr>
          <w:ilvl w:val="0"/>
          <w:numId w:val="20"/>
        </w:numPr>
      </w:pPr>
      <w:r>
        <w:rPr>
          <w:rStyle w:val="s1"/>
          <w:rFonts w:eastAsiaTheme="majorEastAsia"/>
          <w:b/>
          <w:bCs/>
        </w:rPr>
        <w:t>By February 18</w:t>
      </w:r>
      <w:r>
        <w:t>: Development of the full multi-agent workflow, including role-specialized agents and critique-driven refinement (Milestone II).</w:t>
      </w:r>
    </w:p>
    <w:p w14:paraId="187B6618" w14:textId="77777777" w:rsidR="00731720" w:rsidRDefault="00731720" w:rsidP="00731720">
      <w:pPr>
        <w:pStyle w:val="p1"/>
        <w:numPr>
          <w:ilvl w:val="0"/>
          <w:numId w:val="20"/>
        </w:numPr>
      </w:pPr>
      <w:r>
        <w:rPr>
          <w:rStyle w:val="s1"/>
          <w:rFonts w:eastAsiaTheme="majorEastAsia"/>
          <w:b/>
          <w:bCs/>
        </w:rPr>
        <w:t>By February 24</w:t>
      </w:r>
      <w:r>
        <w:t>: Integration of tool usage and execution of pilot evaluations comparing single-agent and multi-agent configurations (Milestone III).</w:t>
      </w:r>
    </w:p>
    <w:p w14:paraId="48DABD70" w14:textId="34A1516F" w:rsidR="00731720" w:rsidRDefault="00731720" w:rsidP="00731720">
      <w:pPr>
        <w:pStyle w:val="p1"/>
        <w:numPr>
          <w:ilvl w:val="0"/>
          <w:numId w:val="20"/>
        </w:numPr>
      </w:pPr>
      <w:r>
        <w:rPr>
          <w:rStyle w:val="s1"/>
          <w:rFonts w:eastAsiaTheme="majorEastAsia"/>
          <w:b/>
          <w:bCs/>
        </w:rPr>
        <w:t>Late February / Early March</w:t>
      </w:r>
      <w:r>
        <w:t>: Final system refinement, evaluation analysis, written report submission, peer feedback, and a recorded 10-minute presentation demonstrating the completed system.</w:t>
      </w:r>
    </w:p>
    <w:p w14:paraId="6D9A19F6" w14:textId="03ED0621" w:rsidR="006552E5" w:rsidRPr="00731720" w:rsidRDefault="006552E5" w:rsidP="00731720">
      <w:pPr>
        <w:spacing w:before="100" w:beforeAutospacing="1" w:after="100" w:afterAutospacing="1" w:line="240" w:lineRule="auto"/>
        <w:rPr>
          <w:rFonts w:ascii="Times New Roman" w:eastAsia="Times New Roman" w:hAnsi="Times New Roman" w:cs="Times New Roman"/>
          <w:kern w:val="0"/>
          <w14:ligatures w14:val="none"/>
        </w:rPr>
      </w:pPr>
    </w:p>
    <w:sectPr w:rsidR="006552E5" w:rsidRPr="00731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408"/>
    <w:multiLevelType w:val="multilevel"/>
    <w:tmpl w:val="38E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7CB5"/>
    <w:multiLevelType w:val="multilevel"/>
    <w:tmpl w:val="231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61BD"/>
    <w:multiLevelType w:val="multilevel"/>
    <w:tmpl w:val="CBB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D1D67"/>
    <w:multiLevelType w:val="multilevel"/>
    <w:tmpl w:val="59128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D3581"/>
    <w:multiLevelType w:val="multilevel"/>
    <w:tmpl w:val="ABD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03F10"/>
    <w:multiLevelType w:val="multilevel"/>
    <w:tmpl w:val="187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622E2"/>
    <w:multiLevelType w:val="multilevel"/>
    <w:tmpl w:val="FDD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97A94"/>
    <w:multiLevelType w:val="multilevel"/>
    <w:tmpl w:val="8636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D775D"/>
    <w:multiLevelType w:val="multilevel"/>
    <w:tmpl w:val="F4A8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35994"/>
    <w:multiLevelType w:val="multilevel"/>
    <w:tmpl w:val="8B3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67128"/>
    <w:multiLevelType w:val="multilevel"/>
    <w:tmpl w:val="CD9C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C25BF"/>
    <w:multiLevelType w:val="multilevel"/>
    <w:tmpl w:val="783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213CD"/>
    <w:multiLevelType w:val="multilevel"/>
    <w:tmpl w:val="C49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353E3"/>
    <w:multiLevelType w:val="multilevel"/>
    <w:tmpl w:val="07EE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22E94"/>
    <w:multiLevelType w:val="multilevel"/>
    <w:tmpl w:val="448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12F0F"/>
    <w:multiLevelType w:val="multilevel"/>
    <w:tmpl w:val="33D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C2237"/>
    <w:multiLevelType w:val="multilevel"/>
    <w:tmpl w:val="7C3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B75E7"/>
    <w:multiLevelType w:val="multilevel"/>
    <w:tmpl w:val="BDB20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6360F"/>
    <w:multiLevelType w:val="multilevel"/>
    <w:tmpl w:val="35D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85CD9"/>
    <w:multiLevelType w:val="multilevel"/>
    <w:tmpl w:val="578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639056">
    <w:abstractNumId w:val="4"/>
  </w:num>
  <w:num w:numId="2" w16cid:durableId="1102724715">
    <w:abstractNumId w:val="19"/>
  </w:num>
  <w:num w:numId="3" w16cid:durableId="2131196907">
    <w:abstractNumId w:val="10"/>
  </w:num>
  <w:num w:numId="4" w16cid:durableId="1160341635">
    <w:abstractNumId w:val="5"/>
  </w:num>
  <w:num w:numId="5" w16cid:durableId="132062765">
    <w:abstractNumId w:val="9"/>
  </w:num>
  <w:num w:numId="6" w16cid:durableId="1536113114">
    <w:abstractNumId w:val="11"/>
  </w:num>
  <w:num w:numId="7" w16cid:durableId="275136436">
    <w:abstractNumId w:val="3"/>
  </w:num>
  <w:num w:numId="8" w16cid:durableId="1794326051">
    <w:abstractNumId w:val="6"/>
  </w:num>
  <w:num w:numId="9" w16cid:durableId="560291855">
    <w:abstractNumId w:val="0"/>
  </w:num>
  <w:num w:numId="10" w16cid:durableId="247814154">
    <w:abstractNumId w:val="17"/>
  </w:num>
  <w:num w:numId="11" w16cid:durableId="1445685724">
    <w:abstractNumId w:val="13"/>
  </w:num>
  <w:num w:numId="12" w16cid:durableId="1330448910">
    <w:abstractNumId w:val="16"/>
  </w:num>
  <w:num w:numId="13" w16cid:durableId="721252392">
    <w:abstractNumId w:val="18"/>
  </w:num>
  <w:num w:numId="14" w16cid:durableId="2126802029">
    <w:abstractNumId w:val="2"/>
  </w:num>
  <w:num w:numId="15" w16cid:durableId="689726650">
    <w:abstractNumId w:val="12"/>
  </w:num>
  <w:num w:numId="16" w16cid:durableId="1522282223">
    <w:abstractNumId w:val="1"/>
  </w:num>
  <w:num w:numId="17" w16cid:durableId="561141507">
    <w:abstractNumId w:val="15"/>
  </w:num>
  <w:num w:numId="18" w16cid:durableId="905644544">
    <w:abstractNumId w:val="8"/>
  </w:num>
  <w:num w:numId="19" w16cid:durableId="515965173">
    <w:abstractNumId w:val="14"/>
  </w:num>
  <w:num w:numId="20" w16cid:durableId="58524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FF"/>
    <w:rsid w:val="00264D02"/>
    <w:rsid w:val="0032571D"/>
    <w:rsid w:val="005F68D8"/>
    <w:rsid w:val="006552E5"/>
    <w:rsid w:val="00731720"/>
    <w:rsid w:val="00751176"/>
    <w:rsid w:val="00937D3B"/>
    <w:rsid w:val="00A54A9E"/>
    <w:rsid w:val="00A74523"/>
    <w:rsid w:val="00E33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C9C3"/>
  <w15:chartTrackingRefBased/>
  <w15:docId w15:val="{D7787153-CC61-784A-A9B2-061CE00C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3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3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FF"/>
    <w:rPr>
      <w:rFonts w:eastAsiaTheme="majorEastAsia" w:cstheme="majorBidi"/>
      <w:color w:val="272727" w:themeColor="text1" w:themeTint="D8"/>
    </w:rPr>
  </w:style>
  <w:style w:type="paragraph" w:styleId="Title">
    <w:name w:val="Title"/>
    <w:basedOn w:val="Normal"/>
    <w:next w:val="Normal"/>
    <w:link w:val="TitleChar"/>
    <w:uiPriority w:val="10"/>
    <w:qFormat/>
    <w:rsid w:val="00E3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FF"/>
    <w:pPr>
      <w:spacing w:before="160"/>
      <w:jc w:val="center"/>
    </w:pPr>
    <w:rPr>
      <w:i/>
      <w:iCs/>
      <w:color w:val="404040" w:themeColor="text1" w:themeTint="BF"/>
    </w:rPr>
  </w:style>
  <w:style w:type="character" w:customStyle="1" w:styleId="QuoteChar">
    <w:name w:val="Quote Char"/>
    <w:basedOn w:val="DefaultParagraphFont"/>
    <w:link w:val="Quote"/>
    <w:uiPriority w:val="29"/>
    <w:rsid w:val="00E33FFF"/>
    <w:rPr>
      <w:i/>
      <w:iCs/>
      <w:color w:val="404040" w:themeColor="text1" w:themeTint="BF"/>
    </w:rPr>
  </w:style>
  <w:style w:type="paragraph" w:styleId="ListParagraph">
    <w:name w:val="List Paragraph"/>
    <w:basedOn w:val="Normal"/>
    <w:uiPriority w:val="34"/>
    <w:qFormat/>
    <w:rsid w:val="00E33FFF"/>
    <w:pPr>
      <w:ind w:left="720"/>
      <w:contextualSpacing/>
    </w:pPr>
  </w:style>
  <w:style w:type="character" w:styleId="IntenseEmphasis">
    <w:name w:val="Intense Emphasis"/>
    <w:basedOn w:val="DefaultParagraphFont"/>
    <w:uiPriority w:val="21"/>
    <w:qFormat/>
    <w:rsid w:val="00E33FFF"/>
    <w:rPr>
      <w:i/>
      <w:iCs/>
      <w:color w:val="0F4761" w:themeColor="accent1" w:themeShade="BF"/>
    </w:rPr>
  </w:style>
  <w:style w:type="paragraph" w:styleId="IntenseQuote">
    <w:name w:val="Intense Quote"/>
    <w:basedOn w:val="Normal"/>
    <w:next w:val="Normal"/>
    <w:link w:val="IntenseQuoteChar"/>
    <w:uiPriority w:val="30"/>
    <w:qFormat/>
    <w:rsid w:val="00E3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FF"/>
    <w:rPr>
      <w:i/>
      <w:iCs/>
      <w:color w:val="0F4761" w:themeColor="accent1" w:themeShade="BF"/>
    </w:rPr>
  </w:style>
  <w:style w:type="character" w:styleId="IntenseReference">
    <w:name w:val="Intense Reference"/>
    <w:basedOn w:val="DefaultParagraphFont"/>
    <w:uiPriority w:val="32"/>
    <w:qFormat/>
    <w:rsid w:val="00E33FFF"/>
    <w:rPr>
      <w:b/>
      <w:bCs/>
      <w:smallCaps/>
      <w:color w:val="0F4761" w:themeColor="accent1" w:themeShade="BF"/>
      <w:spacing w:val="5"/>
    </w:rPr>
  </w:style>
  <w:style w:type="paragraph" w:styleId="NormalWeb">
    <w:name w:val="Normal (Web)"/>
    <w:basedOn w:val="Normal"/>
    <w:uiPriority w:val="99"/>
    <w:semiHidden/>
    <w:unhideWhenUsed/>
    <w:rsid w:val="00E33F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3FFF"/>
    <w:rPr>
      <w:b/>
      <w:bCs/>
    </w:rPr>
  </w:style>
  <w:style w:type="paragraph" w:customStyle="1" w:styleId="p1">
    <w:name w:val="p1"/>
    <w:basedOn w:val="Normal"/>
    <w:rsid w:val="005F68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F68D8"/>
  </w:style>
  <w:style w:type="paragraph" w:customStyle="1" w:styleId="p2">
    <w:name w:val="p2"/>
    <w:basedOn w:val="Normal"/>
    <w:rsid w:val="005F68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F68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F6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Nachiappan</dc:creator>
  <cp:keywords/>
  <dc:description/>
  <cp:lastModifiedBy>Jeevan Nachiappan</cp:lastModifiedBy>
  <cp:revision>1</cp:revision>
  <dcterms:created xsi:type="dcterms:W3CDTF">2026-02-04T22:11:00Z</dcterms:created>
  <dcterms:modified xsi:type="dcterms:W3CDTF">2026-02-05T00:07:00Z</dcterms:modified>
</cp:coreProperties>
</file>