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Milestone II – Multi-Agent Workflow</w:t>
      </w:r>
    </w:p>
    <w:p>
      <w:r>
        <w:rPr>
          <w:color w:val="6b4cff"/>
          <w:sz w:val="28"/>
          <w:szCs w:val="28"/>
        </w:rPr>
        <w:t xml:space="preserve">DeliFin AI – AI-Powered Finance Platform</w:t>
      </w:r>
    </w:p>
    <w:p>
      <w:pPr>
        <w:spacing w:after="120" w:before="240"/>
      </w:pPr>
      <w:r>
        <w:t xml:space="preserve"/>
      </w:r>
    </w:p>
    <w:p>
      <w:pPr>
        <w:pStyle w:val="Heading1"/>
      </w:pPr>
      <w:r>
        <w:t xml:space="preserve">1. System Overview</w:t>
      </w:r>
    </w:p>
    <w:p>
      <w:pPr>
        <w:spacing w:before="80"/>
      </w:pPr>
      <w:r>
        <w:t xml:space="preserve">DeliFin AI uses a fixed pipeline, orchestrator-coordinated multi-agent architecture. Every user message passes through a 4-stage pipeline managed by a central orchestrator.js module. Agents execute sequentially, each agent’s output feeding into the next.</w:t>
      </w:r>
    </w:p>
    <w:p>
      <w:pPr>
        <w:spacing w:before="160"/>
      </w:pPr>
      <w:r>
        <w:rPr>
          <w:b/>
          <w:bCs/>
        </w:rPr>
        <w:t xml:space="preserve">Pipeline flow: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User Input → Planning Agent → Data Fetcher Agent → Analyst Agent → Disclaimer Agent → Final Response</w:t>
      </w:r>
    </w:p>
    <w:p>
      <w:pPr>
        <w:spacing w:after="120" w:before="240"/>
      </w:pPr>
      <w:r>
        <w:t xml:space="preserve"/>
      </w:r>
    </w:p>
    <w:p>
      <w:pPr>
        <w:pStyle w:val="Heading1"/>
      </w:pPr>
      <w:r>
        <w:t xml:space="preserve">2. Architecture Diagram</w:t>
      </w:r>
    </w:p>
    <w:p>
      <w:pPr>
        <w:spacing w:after="120" w:before="120"/>
      </w:pPr>
      <w:r>
        <w:drawing>
          <wp:inline distT="0" distB="0" distL="0" distR="0">
            <wp:extent cx="5524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t xml:space="preserve"/>
      </w:r>
    </w:p>
    <w:p>
      <w:pPr>
        <w:pStyle w:val="Heading1"/>
      </w:pPr>
      <w:r>
        <w:t xml:space="preserve">3. Agent Descriptions</w:t>
      </w:r>
    </w:p>
    <w:p>
      <w:pPr>
        <w:pStyle w:val="Heading2"/>
      </w:pPr>
      <w:r>
        <w:t xml:space="preserve">3.1 Planning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Intent classifier and pipeline router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Groq / Llama 3.3-70b (JSON mode)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Raw user message (string)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{ intent, tickers[], topic, agents_needed[] }</w:t>
            </w:r>
          </w:p>
        </w:tc>
      </w:tr>
    </w:tbl>
    <w:p>
      <w:pPr>
        <w:spacing w:before="120"/>
      </w:pPr>
      <w:r>
        <w:t xml:space="preserve">Classifies queries into: general, stock_quote, historical_data, or portfolio_plan. Extracts ticker symbols. On failure, falls back to a general intent plan.</w:t>
      </w:r>
    </w:p>
    <w:p/>
    <w:p>
      <w:pPr>
        <w:pStyle w:val="Heading2"/>
      </w:pPr>
      <w:r>
        <w:t xml:space="preserve">3.2 Data Fetcher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Real-time and historical market data retrieval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Alpha Vantage (GLOBAL_QUOTE, TIME_SERIES_MONTHLY)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intent (string), tickers[] (array of symbols)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Array of data objects { type, symbol, price, change, ... }</w:t>
            </w:r>
          </w:p>
        </w:tc>
      </w:tr>
    </w:tbl>
    <w:p>
      <w:pPr>
        <w:spacing w:before="120"/>
      </w:pPr>
      <w:r>
        <w:t xml:space="preserve">Only invoked for stock_quote or historical_data intents. Per-ticker errors are caught individually; pipeline continues without data on total failure.</w:t>
      </w:r>
    </w:p>
    <w:p/>
    <w:p>
      <w:pPr>
        <w:pStyle w:val="Heading2"/>
      </w:pPr>
      <w:r>
        <w:t xml:space="preserve">3.3 Analyst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Financial analysis and educational content generation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Groq / Llama 3.3-70b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User message, conversation history, optional market data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Human-readable analysis text (string)</w:t>
            </w:r>
          </w:p>
        </w:tc>
      </w:tr>
    </w:tbl>
    <w:p>
      <w:pPr>
        <w:spacing w:before="120"/>
      </w:pPr>
      <w:r>
        <w:t xml:space="preserve">Injects live market data as context so the model can cite real figures. Maintains full conversation history for multi-turn memory. Instructed to omit disclaimers (handled downstream).</w:t>
      </w:r>
    </w:p>
    <w:p/>
    <w:p>
      <w:pPr>
        <w:pStyle w:val="Heading2"/>
      </w:pPr>
      <w:r>
        <w:t xml:space="preserve">3.4 Disclaimer (Compliance)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Legal compliance and liability protection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None — pure function, no network call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Assembled response text (string)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Text with standardized legal disclaimer appended</w:t>
            </w:r>
          </w:p>
        </w:tc>
      </w:tr>
    </w:tbl>
    <w:p>
      <w:pPr>
        <w:spacing w:before="120"/>
      </w:pPr>
      <w:r>
        <w:t xml:space="preserve">Deterministic, stateless function appending a fixed disclaimer to every response. Cannot fail.</w:t>
      </w:r>
    </w:p>
    <w:p>
      <w:pPr>
        <w:spacing w:after="120" w:before="240"/>
      </w:pPr>
      <w:r>
        <w:t xml:space="preserve"/>
      </w:r>
    </w:p>
    <w:p>
      <w:pPr>
        <w:pStyle w:val="Heading1"/>
      </w:pPr>
      <w:r>
        <w:t xml:space="preserve">4. Coordination &amp; Communication</w:t>
      </w:r>
    </w:p>
    <w:p>
      <w:pPr>
        <w:spacing w:before="80"/>
      </w:pPr>
      <w:r>
        <w:t xml:space="preserve">The orchestrator (orchestrator.js) is the single coordination point. Agents communicate via function return values — no shared state or message queues. A status callback (onStatusUpdate) is emitted before each agent runs, keeping the UI sidebar and header icons synchronized in real time.</w:t>
      </w:r>
    </w:p>
    <w:p>
      <w:pPr>
        <w:spacing w:after="120" w:before="240"/>
      </w:pPr>
      <w:r>
        <w:t xml:space="preserve"/>
      </w:r>
    </w:p>
    <w:p>
      <w:pPr>
        <w:pStyle w:val="Heading1"/>
      </w:pPr>
      <w:r>
        <w:t xml:space="preserve">5. Failure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Agent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Failure Mode / Handling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Planning Agent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API error or bad JSON → fallback to general intent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Data Fetcher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Network error or bad ticker → skip ticker, continue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Analyst Agent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API error → return error string, continue to disclaimer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Disclaimer Agent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Cannot fail (pure function)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pStyle w:val="Heading1"/>
      </w:pPr>
      <w:r>
        <w:t xml:space="preserve">6. Technology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React 18 + Vite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Language AI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Groq API — Llama 3.3-70b-versatile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Market Data API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Alpha Vantage REST API (free tier, CORS-compatible)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Coordination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Custom orchestrator module (orchestrator.js)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Vanilla CSS with CSS custom properties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d54ac654f069878c2541f582e0a9661263a3d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2026-03-24T15:19:37.483Z</dcterms:created>
  <dcterms:modified xsi:type="dcterms:W3CDTF">2026-03-24T15:19:37.494Z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