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BC3B" w14:textId="77777777" w:rsidR="001145E7" w:rsidRPr="00E122E8" w:rsidRDefault="001145E7" w:rsidP="00E122E8">
      <w:pPr>
        <w:spacing w:line="480" w:lineRule="auto"/>
        <w:jc w:val="center"/>
        <w:rPr>
          <w:rFonts w:ascii="Times New Roman" w:hAnsi="Times New Roman" w:cs="Times New Roman"/>
          <w:b/>
          <w:bCs/>
        </w:rPr>
      </w:pPr>
    </w:p>
    <w:p w14:paraId="73E60118" w14:textId="77777777" w:rsidR="001145E7" w:rsidRPr="00E122E8" w:rsidRDefault="001145E7" w:rsidP="00E122E8">
      <w:pPr>
        <w:spacing w:line="480" w:lineRule="auto"/>
        <w:jc w:val="center"/>
        <w:rPr>
          <w:rFonts w:ascii="Times New Roman" w:hAnsi="Times New Roman" w:cs="Times New Roman"/>
          <w:b/>
          <w:bCs/>
        </w:rPr>
      </w:pPr>
    </w:p>
    <w:p w14:paraId="74578DB0" w14:textId="77777777" w:rsidR="001145E7" w:rsidRPr="00E122E8" w:rsidRDefault="001145E7" w:rsidP="00E122E8">
      <w:pPr>
        <w:spacing w:line="480" w:lineRule="auto"/>
        <w:jc w:val="center"/>
        <w:rPr>
          <w:rFonts w:ascii="Times New Roman" w:hAnsi="Times New Roman" w:cs="Times New Roman"/>
          <w:b/>
          <w:bCs/>
        </w:rPr>
      </w:pPr>
    </w:p>
    <w:p w14:paraId="7DECFD9D" w14:textId="77777777" w:rsidR="001145E7" w:rsidRPr="00E122E8" w:rsidRDefault="001145E7" w:rsidP="00E122E8">
      <w:pPr>
        <w:spacing w:line="480" w:lineRule="auto"/>
        <w:jc w:val="center"/>
        <w:rPr>
          <w:rFonts w:ascii="Times New Roman" w:hAnsi="Times New Roman" w:cs="Times New Roman"/>
          <w:b/>
          <w:bCs/>
        </w:rPr>
      </w:pPr>
    </w:p>
    <w:p w14:paraId="1EDF28FD" w14:textId="5DE38EE0" w:rsidR="001145E7" w:rsidRPr="00E122E8" w:rsidRDefault="001145E7" w:rsidP="00E122E8">
      <w:pPr>
        <w:spacing w:line="480" w:lineRule="auto"/>
        <w:jc w:val="center"/>
        <w:rPr>
          <w:rFonts w:ascii="Times New Roman" w:hAnsi="Times New Roman" w:cs="Times New Roman"/>
          <w:b/>
          <w:bCs/>
        </w:rPr>
      </w:pPr>
      <w:r w:rsidRPr="00E122E8">
        <w:rPr>
          <w:rFonts w:ascii="Times New Roman" w:hAnsi="Times New Roman" w:cs="Times New Roman"/>
          <w:b/>
          <w:bCs/>
        </w:rPr>
        <w:t>Design of a Multi-Agent AI System for Safe Preliminary Medical Triage Assistance</w:t>
      </w:r>
    </w:p>
    <w:p w14:paraId="18BDFA76" w14:textId="77777777" w:rsidR="001145E7" w:rsidRPr="00E122E8" w:rsidRDefault="001145E7" w:rsidP="00E122E8">
      <w:pPr>
        <w:spacing w:line="480" w:lineRule="auto"/>
        <w:jc w:val="center"/>
        <w:rPr>
          <w:rFonts w:ascii="Times New Roman" w:hAnsi="Times New Roman" w:cs="Times New Roman"/>
          <w:b/>
          <w:bCs/>
        </w:rPr>
      </w:pPr>
    </w:p>
    <w:p w14:paraId="5825FAA2" w14:textId="182FF94A" w:rsidR="001145E7" w:rsidRPr="00E122E8" w:rsidRDefault="00D9650C" w:rsidP="00D9650C">
      <w:pPr>
        <w:spacing w:line="480" w:lineRule="auto"/>
        <w:jc w:val="center"/>
        <w:rPr>
          <w:rFonts w:ascii="Times New Roman" w:hAnsi="Times New Roman" w:cs="Times New Roman"/>
        </w:rPr>
      </w:pPr>
      <w:r>
        <w:rPr>
          <w:rFonts w:ascii="Times New Roman" w:hAnsi="Times New Roman" w:cs="Times New Roman"/>
        </w:rPr>
        <w:t>Olumide Taiwo</w:t>
      </w:r>
    </w:p>
    <w:p w14:paraId="440CF563" w14:textId="7F2533F7" w:rsidR="001145E7" w:rsidRPr="00E122E8" w:rsidRDefault="001145E7" w:rsidP="00D9650C">
      <w:pPr>
        <w:spacing w:line="480" w:lineRule="auto"/>
        <w:rPr>
          <w:rFonts w:ascii="Times New Roman" w:hAnsi="Times New Roman" w:cs="Times New Roman"/>
        </w:rPr>
      </w:pPr>
    </w:p>
    <w:p w14:paraId="402EBD51" w14:textId="3F60E5C5" w:rsidR="001145E7" w:rsidRPr="00E122E8" w:rsidRDefault="001145E7" w:rsidP="00D9650C">
      <w:pPr>
        <w:spacing w:line="480" w:lineRule="auto"/>
        <w:rPr>
          <w:rFonts w:ascii="Times New Roman" w:hAnsi="Times New Roman" w:cs="Times New Roman"/>
        </w:rPr>
      </w:pPr>
    </w:p>
    <w:p w14:paraId="0599804C" w14:textId="75B28D49" w:rsidR="001145E7" w:rsidRPr="00E122E8" w:rsidRDefault="00D9650C" w:rsidP="00E122E8">
      <w:pPr>
        <w:spacing w:line="480" w:lineRule="auto"/>
        <w:jc w:val="center"/>
        <w:rPr>
          <w:rFonts w:ascii="Times New Roman" w:hAnsi="Times New Roman" w:cs="Times New Roman"/>
        </w:rPr>
      </w:pPr>
      <w:r>
        <w:rPr>
          <w:rFonts w:ascii="Times New Roman" w:hAnsi="Times New Roman" w:cs="Times New Roman"/>
        </w:rPr>
        <w:t>02/04/2026</w:t>
      </w:r>
    </w:p>
    <w:p w14:paraId="278711A5" w14:textId="77777777" w:rsidR="001145E7" w:rsidRPr="00E122E8" w:rsidRDefault="001145E7" w:rsidP="00E122E8">
      <w:pPr>
        <w:spacing w:line="480" w:lineRule="auto"/>
        <w:rPr>
          <w:rFonts w:ascii="Times New Roman" w:hAnsi="Times New Roman" w:cs="Times New Roman"/>
        </w:rPr>
      </w:pPr>
      <w:r w:rsidRPr="00E122E8">
        <w:rPr>
          <w:rFonts w:ascii="Times New Roman" w:hAnsi="Times New Roman" w:cs="Times New Roman"/>
        </w:rPr>
        <w:br w:type="page"/>
      </w:r>
    </w:p>
    <w:p w14:paraId="40F7F4E3" w14:textId="77777777" w:rsidR="00E122E8" w:rsidRPr="00E122E8" w:rsidRDefault="00E122E8" w:rsidP="00E122E8">
      <w:pPr>
        <w:spacing w:line="480" w:lineRule="auto"/>
        <w:jc w:val="center"/>
        <w:rPr>
          <w:rFonts w:ascii="Times New Roman" w:hAnsi="Times New Roman" w:cs="Times New Roman"/>
        </w:rPr>
      </w:pPr>
      <w:r w:rsidRPr="00E122E8">
        <w:rPr>
          <w:rFonts w:ascii="Times New Roman" w:hAnsi="Times New Roman" w:cs="Times New Roman"/>
        </w:rPr>
        <w:lastRenderedPageBreak/>
        <w:t>Design of a Multi-Agent AI System for Safe Preliminary Medical Triage Assistance</w:t>
      </w:r>
    </w:p>
    <w:p w14:paraId="037A6D2E" w14:textId="77777777" w:rsidR="00E122E8" w:rsidRPr="00E122E8" w:rsidRDefault="00E122E8"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Problem Statement and Motivation</w:t>
      </w:r>
    </w:p>
    <w:p w14:paraId="0ABB207B"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Many people cannot access basic medical advice as they are limited by time constraints, high healthcare costs, and geographical inaccessibility. For instance, many people are not sure whether they should seek urgent medical attention, stay at home, or do nothing when they are suffering from common symptoms like headaches, fever, or fatigue. As a result of this ambiguity, two problems arise: first, there is a burdening of medical facilities by people with non-urgent symptoms (</w:t>
      </w:r>
      <w:proofErr w:type="spellStart"/>
      <w:r w:rsidRPr="00E122E8">
        <w:rPr>
          <w:rFonts w:ascii="Times New Roman" w:hAnsi="Times New Roman" w:cs="Times New Roman"/>
        </w:rPr>
        <w:t>Almgaibel</w:t>
      </w:r>
      <w:proofErr w:type="spellEnd"/>
      <w:r w:rsidRPr="00E122E8">
        <w:rPr>
          <w:rFonts w:ascii="Times New Roman" w:hAnsi="Times New Roman" w:cs="Times New Roman"/>
        </w:rPr>
        <w:t xml:space="preserve"> et al., 2024). The second problem is that people often do not take their symptoms seriously and end up not seeking medical attention for serious conditions. The AI Clinic Triage Helper aims to address this problem by assisting people in determining whether their symptoms are urgent and what they should do without giving them any medical diagnoses.</w:t>
      </w:r>
    </w:p>
    <w:p w14:paraId="47D9CCF3"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The system is designed for use by students, parents, working professionals, or individuals in rural areas who might have limited access to timely healthcare advice. The helper function can also serve as initial triage for the users, thus enabling them to make better decisions regarding healthcare without causing undue strain on healthcare facilities (</w:t>
      </w:r>
      <w:proofErr w:type="spellStart"/>
      <w:r w:rsidRPr="00E122E8">
        <w:rPr>
          <w:rFonts w:ascii="Times New Roman" w:hAnsi="Times New Roman" w:cs="Times New Roman"/>
        </w:rPr>
        <w:t>Almgaibel</w:t>
      </w:r>
      <w:proofErr w:type="spellEnd"/>
      <w:r w:rsidRPr="00E122E8">
        <w:rPr>
          <w:rFonts w:ascii="Times New Roman" w:hAnsi="Times New Roman" w:cs="Times New Roman"/>
        </w:rPr>
        <w:t xml:space="preserve"> et al., 2024). The agentic AI is essential in the system because the process of evaluating the symptoms is not a one-step process but is instead multi-step. This is in contrast with the traditional chatbots that respond to direct questions posed to them. The agentic AI will have the ability to evaluate the urgency of the situation, review the input provided, and review the output generated, thus ensuring safety, reliability, and utility.</w:t>
      </w:r>
    </w:p>
    <w:p w14:paraId="09985DF2" w14:textId="77777777" w:rsidR="00E122E8" w:rsidRPr="00E122E8" w:rsidRDefault="00E122E8"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lastRenderedPageBreak/>
        <w:t>Use Cases and Scenarios</w:t>
      </w:r>
    </w:p>
    <w:p w14:paraId="3558D452"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The first case scenario presents a college student who feels headaches and is dizzy late at night. The student may experience some challenges when accessing consultancy services on time. In this case, the student turns to the consultancy services of the agentic system. The system requests information about the headaches and dizziness and assesses the urgency of the information. The system then advises the student to take rest and water and warns the student to seek medical attention if the initial advice does not work.</w:t>
      </w:r>
    </w:p>
    <w:p w14:paraId="2BD62B9A"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Another example is a parent who has a child who is showing signs of a fever and a cough. The parent requires urgent information so that the child’s condition does not worsen. Hence, they use the system and provide information. The system will ask more questions, such as how long the child has been showing signs, and check safety guidelines before providing information on home remedies that can be administered to the child.</w:t>
      </w:r>
    </w:p>
    <w:p w14:paraId="5253764E"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Another scenario that can occur is a potential emergency where an adult experiences chest pain and difficulty breathing while at work. In such a case, the system will immediately identify it as a high urgency situation and recommend calling emergency services without the need to diagnose or provide detailed medical information. These are just a few examples that show that the system is more focused on urgency than diagnosis.</w:t>
      </w:r>
    </w:p>
    <w:p w14:paraId="66EE737D" w14:textId="77777777" w:rsidR="00E122E8" w:rsidRPr="00E122E8" w:rsidRDefault="00E122E8"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Initial System Design</w:t>
      </w:r>
    </w:p>
    <w:p w14:paraId="64D1647D" w14:textId="77777777" w:rsidR="00E122E8" w:rsidRPr="00E122E8" w:rsidRDefault="00E122E8" w:rsidP="00E122E8">
      <w:pPr>
        <w:pStyle w:val="Heading2"/>
        <w:spacing w:line="480" w:lineRule="auto"/>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Agents and Their Roles</w:t>
      </w:r>
    </w:p>
    <w:p w14:paraId="500906B2"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 xml:space="preserve">The system will utilize a multi-agent workflow, whereby each agent is assigned a role, hence improving modularity, accountability, and safety. Firstly, the system will have an agent that is assigned the role of collecting user input, seeking further clarification, and structuring the </w:t>
      </w:r>
      <w:r w:rsidRPr="00E122E8">
        <w:rPr>
          <w:rFonts w:ascii="Times New Roman" w:hAnsi="Times New Roman" w:cs="Times New Roman"/>
        </w:rPr>
        <w:lastRenderedPageBreak/>
        <w:t>collected input for analysis by other agents. Secondly, the system will have an agent that is assigned the role of assessing the structured input collected by the first agent, determining whether the input is of low, medium, or high urgency, and determining what action to take. Thirdly, the system will have an agent that is assigned the role of seeking knowledge from reliable sources, including medical safety guidelines and general knowledge of symptoms. There will also be a safety and critical agent, which will ensure that all the output is checked before it is passed to the user, thus eliminating any risky words, making sure that the disclaimers are included, and checking that the emergency procedures are followed. The last component of the structure will be a simple web and app interface, which will allow the user to interact with the agentic AI by inputting the symptoms and receiving the responses.</w:t>
      </w:r>
    </w:p>
    <w:p w14:paraId="0552BB1A" w14:textId="77777777" w:rsidR="00E122E8" w:rsidRPr="00E122E8" w:rsidRDefault="00E122E8" w:rsidP="00E122E8">
      <w:pPr>
        <w:pStyle w:val="Heading2"/>
        <w:spacing w:line="480" w:lineRule="auto"/>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Expected Tools, APIs, and Data Sources</w:t>
      </w:r>
    </w:p>
    <w:p w14:paraId="51E07F27"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The project will include basic yet realistic tools that will be used to showcase the potential of the agents. The tools will be implemented as a local symptom reference tool, a guideline lookup tool with restrictions to safe sources, and user input forms integrated within the user interface. Additionally, the project will be implemented with local storage for temporary session logs, as well as reminder or note-taking functionality. The tools will be essential for the ethical collection, validation, and display of the data.</w:t>
      </w:r>
    </w:p>
    <w:p w14:paraId="2C7AE98A" w14:textId="77777777" w:rsidR="00E122E8" w:rsidRPr="00E122E8" w:rsidRDefault="00E122E8"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Feasibility and Risks</w:t>
      </w:r>
    </w:p>
    <w:p w14:paraId="025E1BF8" w14:textId="77777777" w:rsidR="00E122E8"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 xml:space="preserve">Although there is a technological possibility for the AI Clinic Triage Helper system, there are several risks and challenges that need to be taken into consideration. First, there is a risk of AI hallucination, which would result in inappropriate generalized information being provided to the patient. There are also issues of privacy since patients would be required to input personal </w:t>
      </w:r>
      <w:r w:rsidRPr="00E122E8">
        <w:rPr>
          <w:rFonts w:ascii="Times New Roman" w:hAnsi="Times New Roman" w:cs="Times New Roman"/>
        </w:rPr>
        <w:lastRenderedPageBreak/>
        <w:t>health-related data. There is also a risk of overdependence by patients on the system and failure to seek medical attention. This calls for a disclaimer that the system does not offer any medical diagnosis. There is also a technological limitation of the system, which would result in the interruption of information retrieval by the system (Zhuo et al., 2026). The role of a safety and critic agent will reduce the risks. Other steps include limiting the source of knowledge to only safety guidelines, implementing emergency escalation policies for high-risk symptoms, limiting the amount of data stored for users, and encouraging users to seek professional advice in all cases.</w:t>
      </w:r>
    </w:p>
    <w:p w14:paraId="6F639B7C" w14:textId="77777777" w:rsidR="00E122E8" w:rsidRPr="00E122E8" w:rsidRDefault="00E122E8"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t>Conclusion</w:t>
      </w:r>
    </w:p>
    <w:p w14:paraId="2149FE80" w14:textId="63A77D16" w:rsidR="001145E7" w:rsidRPr="00E122E8" w:rsidRDefault="00E122E8" w:rsidP="00E122E8">
      <w:pPr>
        <w:spacing w:line="480" w:lineRule="auto"/>
        <w:ind w:firstLine="720"/>
        <w:rPr>
          <w:rFonts w:ascii="Times New Roman" w:hAnsi="Times New Roman" w:cs="Times New Roman"/>
        </w:rPr>
      </w:pPr>
      <w:r w:rsidRPr="00E122E8">
        <w:rPr>
          <w:rFonts w:ascii="Times New Roman" w:hAnsi="Times New Roman" w:cs="Times New Roman"/>
        </w:rPr>
        <w:t>The AI Clinic Triage Helper project suggests an applicable and safe way of implementing AI technology in the healthcare industry. This AI system helps improve user experience without replacing medical professionals. By mitigating risks, the project shows how AI technology can be used to increase accessibility to basic health support services while ensuring user safety and consulting medical professionals when needed.</w:t>
      </w:r>
      <w:r w:rsidR="001145E7" w:rsidRPr="00E122E8">
        <w:rPr>
          <w:rFonts w:ascii="Times New Roman" w:hAnsi="Times New Roman" w:cs="Times New Roman"/>
          <w:b/>
          <w:bCs/>
        </w:rPr>
        <w:br w:type="page"/>
      </w:r>
    </w:p>
    <w:p w14:paraId="3E863E59" w14:textId="7484AF67" w:rsidR="001145E7" w:rsidRPr="00E122E8" w:rsidRDefault="001145E7" w:rsidP="00E122E8">
      <w:pPr>
        <w:pStyle w:val="Heading1"/>
        <w:spacing w:line="480" w:lineRule="auto"/>
        <w:jc w:val="center"/>
        <w:rPr>
          <w:rFonts w:ascii="Times New Roman" w:hAnsi="Times New Roman" w:cs="Times New Roman"/>
          <w:b/>
          <w:bCs/>
          <w:color w:val="auto"/>
          <w:sz w:val="24"/>
          <w:szCs w:val="24"/>
        </w:rPr>
      </w:pPr>
      <w:r w:rsidRPr="00E122E8">
        <w:rPr>
          <w:rFonts w:ascii="Times New Roman" w:hAnsi="Times New Roman" w:cs="Times New Roman"/>
          <w:b/>
          <w:bCs/>
          <w:color w:val="auto"/>
          <w:sz w:val="24"/>
          <w:szCs w:val="24"/>
        </w:rPr>
        <w:lastRenderedPageBreak/>
        <w:t>References</w:t>
      </w:r>
    </w:p>
    <w:p w14:paraId="3F12C216" w14:textId="6D365E92" w:rsidR="001145E7" w:rsidRPr="00E122E8" w:rsidRDefault="001145E7" w:rsidP="00E122E8">
      <w:pPr>
        <w:spacing w:line="480" w:lineRule="auto"/>
        <w:ind w:left="720" w:hanging="720"/>
        <w:rPr>
          <w:rFonts w:ascii="Times New Roman" w:hAnsi="Times New Roman" w:cs="Times New Roman"/>
        </w:rPr>
      </w:pPr>
      <w:proofErr w:type="spellStart"/>
      <w:r w:rsidRPr="00E122E8">
        <w:rPr>
          <w:rFonts w:ascii="Times New Roman" w:hAnsi="Times New Roman" w:cs="Times New Roman"/>
        </w:rPr>
        <w:t>Almgaibel</w:t>
      </w:r>
      <w:proofErr w:type="spellEnd"/>
      <w:r w:rsidRPr="00E122E8">
        <w:rPr>
          <w:rFonts w:ascii="Times New Roman" w:hAnsi="Times New Roman" w:cs="Times New Roman"/>
        </w:rPr>
        <w:t xml:space="preserve">, M. A. M., </w:t>
      </w:r>
      <w:proofErr w:type="spellStart"/>
      <w:r w:rsidRPr="00E122E8">
        <w:rPr>
          <w:rFonts w:ascii="Times New Roman" w:hAnsi="Times New Roman" w:cs="Times New Roman"/>
        </w:rPr>
        <w:t>Altaezi</w:t>
      </w:r>
      <w:proofErr w:type="spellEnd"/>
      <w:r w:rsidRPr="00E122E8">
        <w:rPr>
          <w:rFonts w:ascii="Times New Roman" w:hAnsi="Times New Roman" w:cs="Times New Roman"/>
        </w:rPr>
        <w:t xml:space="preserve">, W. A., </w:t>
      </w:r>
      <w:proofErr w:type="spellStart"/>
      <w:r w:rsidRPr="00E122E8">
        <w:rPr>
          <w:rFonts w:ascii="Times New Roman" w:hAnsi="Times New Roman" w:cs="Times New Roman"/>
        </w:rPr>
        <w:t>Allihyani</w:t>
      </w:r>
      <w:proofErr w:type="spellEnd"/>
      <w:r w:rsidRPr="00E122E8">
        <w:rPr>
          <w:rFonts w:ascii="Times New Roman" w:hAnsi="Times New Roman" w:cs="Times New Roman"/>
        </w:rPr>
        <w:t xml:space="preserve">, A. M. A., </w:t>
      </w:r>
      <w:proofErr w:type="spellStart"/>
      <w:r w:rsidRPr="00E122E8">
        <w:rPr>
          <w:rFonts w:ascii="Times New Roman" w:hAnsi="Times New Roman" w:cs="Times New Roman"/>
        </w:rPr>
        <w:t>Alqahtan</w:t>
      </w:r>
      <w:proofErr w:type="spellEnd"/>
      <w:r w:rsidRPr="00E122E8">
        <w:rPr>
          <w:rFonts w:ascii="Times New Roman" w:hAnsi="Times New Roman" w:cs="Times New Roman"/>
        </w:rPr>
        <w:t xml:space="preserve">, N. A., </w:t>
      </w:r>
      <w:proofErr w:type="spellStart"/>
      <w:r w:rsidRPr="00E122E8">
        <w:rPr>
          <w:rFonts w:ascii="Times New Roman" w:hAnsi="Times New Roman" w:cs="Times New Roman"/>
        </w:rPr>
        <w:t>Alwadai</w:t>
      </w:r>
      <w:proofErr w:type="spellEnd"/>
      <w:r w:rsidRPr="00E122E8">
        <w:rPr>
          <w:rFonts w:ascii="Times New Roman" w:hAnsi="Times New Roman" w:cs="Times New Roman"/>
        </w:rPr>
        <w:t xml:space="preserve">, F. A. A., </w:t>
      </w:r>
      <w:proofErr w:type="spellStart"/>
      <w:r w:rsidRPr="00E122E8">
        <w:rPr>
          <w:rFonts w:ascii="Times New Roman" w:hAnsi="Times New Roman" w:cs="Times New Roman"/>
        </w:rPr>
        <w:t>Thubali</w:t>
      </w:r>
      <w:proofErr w:type="spellEnd"/>
      <w:r w:rsidRPr="00E122E8">
        <w:rPr>
          <w:rFonts w:ascii="Times New Roman" w:hAnsi="Times New Roman" w:cs="Times New Roman"/>
        </w:rPr>
        <w:t xml:space="preserve">, M. A. A., &amp; Al-Zubaid, H. M. J. (2024). Interventions to Reduce Emergency Department Visits and Improve Medical Care. </w:t>
      </w:r>
      <w:r w:rsidRPr="00E122E8">
        <w:rPr>
          <w:rFonts w:ascii="Times New Roman" w:hAnsi="Times New Roman" w:cs="Times New Roman"/>
          <w:i/>
          <w:iCs/>
        </w:rPr>
        <w:t>Journal of International Crisis and Risk Communication Research</w:t>
      </w:r>
      <w:r w:rsidRPr="00E122E8">
        <w:rPr>
          <w:rFonts w:ascii="Times New Roman" w:hAnsi="Times New Roman" w:cs="Times New Roman"/>
        </w:rPr>
        <w:t xml:space="preserve">, </w:t>
      </w:r>
      <w:r w:rsidRPr="00E122E8">
        <w:rPr>
          <w:rFonts w:ascii="Times New Roman" w:hAnsi="Times New Roman" w:cs="Times New Roman"/>
          <w:i/>
          <w:iCs/>
        </w:rPr>
        <w:t>7</w:t>
      </w:r>
      <w:r w:rsidRPr="00E122E8">
        <w:rPr>
          <w:rFonts w:ascii="Times New Roman" w:hAnsi="Times New Roman" w:cs="Times New Roman"/>
        </w:rPr>
        <w:t xml:space="preserve">(S9), 1538–1548. </w:t>
      </w:r>
      <w:hyperlink r:id="rId6" w:history="1">
        <w:r w:rsidRPr="00E122E8">
          <w:rPr>
            <w:rStyle w:val="Hyperlink"/>
            <w:rFonts w:ascii="Times New Roman" w:hAnsi="Times New Roman" w:cs="Times New Roman"/>
            <w:color w:val="auto"/>
          </w:rPr>
          <w:t>https://doi.org/10.63278/jicrcr.vi.758</w:t>
        </w:r>
      </w:hyperlink>
      <w:r w:rsidRPr="00E122E8">
        <w:rPr>
          <w:rFonts w:ascii="Times New Roman" w:hAnsi="Times New Roman" w:cs="Times New Roman"/>
        </w:rPr>
        <w:t xml:space="preserve"> </w:t>
      </w:r>
    </w:p>
    <w:p w14:paraId="076D59D1" w14:textId="4920EF11" w:rsidR="001145E7" w:rsidRPr="00E122E8" w:rsidRDefault="001145E7" w:rsidP="00E122E8">
      <w:pPr>
        <w:spacing w:line="480" w:lineRule="auto"/>
        <w:ind w:left="720" w:hanging="720"/>
        <w:rPr>
          <w:rFonts w:ascii="Times New Roman" w:hAnsi="Times New Roman" w:cs="Times New Roman"/>
        </w:rPr>
      </w:pPr>
      <w:r w:rsidRPr="00E122E8">
        <w:rPr>
          <w:rFonts w:ascii="Times New Roman" w:hAnsi="Times New Roman" w:cs="Times New Roman"/>
        </w:rPr>
        <w:t xml:space="preserve">Zhuo, T. Y., He, J., Sun, J., Xing, Z., Lo, D., Grundy, J., &amp; Du, X. (2026). Identifying and Mitigating API Misuse in Large Language Models. </w:t>
      </w:r>
      <w:r w:rsidRPr="00E122E8">
        <w:rPr>
          <w:rFonts w:ascii="Times New Roman" w:hAnsi="Times New Roman" w:cs="Times New Roman"/>
          <w:i/>
          <w:iCs/>
        </w:rPr>
        <w:t>IEEE Transactions on Software Engineering</w:t>
      </w:r>
      <w:r w:rsidRPr="00E122E8">
        <w:rPr>
          <w:rFonts w:ascii="Times New Roman" w:hAnsi="Times New Roman" w:cs="Times New Roman"/>
        </w:rPr>
        <w:t xml:space="preserve">, 1–19. </w:t>
      </w:r>
      <w:hyperlink r:id="rId7" w:history="1">
        <w:r w:rsidRPr="00E122E8">
          <w:rPr>
            <w:rStyle w:val="Hyperlink"/>
            <w:rFonts w:ascii="Times New Roman" w:hAnsi="Times New Roman" w:cs="Times New Roman"/>
            <w:color w:val="auto"/>
          </w:rPr>
          <w:t>https://doi.org/10.1109/tse.2026.3651566</w:t>
        </w:r>
      </w:hyperlink>
      <w:r w:rsidRPr="00E122E8">
        <w:rPr>
          <w:rFonts w:ascii="Times New Roman" w:hAnsi="Times New Roman" w:cs="Times New Roman"/>
        </w:rPr>
        <w:t xml:space="preserve"> </w:t>
      </w:r>
    </w:p>
    <w:p w14:paraId="15AA4B61" w14:textId="77777777" w:rsidR="00272B63" w:rsidRPr="00E122E8" w:rsidRDefault="00272B63" w:rsidP="00E122E8">
      <w:pPr>
        <w:spacing w:line="480" w:lineRule="auto"/>
        <w:rPr>
          <w:rFonts w:ascii="Times New Roman" w:hAnsi="Times New Roman" w:cs="Times New Roman"/>
        </w:rPr>
      </w:pPr>
    </w:p>
    <w:sectPr w:rsidR="00272B63" w:rsidRPr="00E122E8" w:rsidSect="00B00D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2E85F" w14:textId="77777777" w:rsidR="002353CB" w:rsidRDefault="002353CB" w:rsidP="001145E7">
      <w:pPr>
        <w:spacing w:after="0" w:line="240" w:lineRule="auto"/>
      </w:pPr>
      <w:r>
        <w:separator/>
      </w:r>
    </w:p>
  </w:endnote>
  <w:endnote w:type="continuationSeparator" w:id="0">
    <w:p w14:paraId="55AEE761" w14:textId="77777777" w:rsidR="002353CB" w:rsidRDefault="002353CB" w:rsidP="00114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14F2" w14:textId="77777777" w:rsidR="002353CB" w:rsidRDefault="002353CB" w:rsidP="001145E7">
      <w:pPr>
        <w:spacing w:after="0" w:line="240" w:lineRule="auto"/>
      </w:pPr>
      <w:r>
        <w:separator/>
      </w:r>
    </w:p>
  </w:footnote>
  <w:footnote w:type="continuationSeparator" w:id="0">
    <w:p w14:paraId="5CD4BEB8" w14:textId="77777777" w:rsidR="002353CB" w:rsidRDefault="002353CB" w:rsidP="00114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683471"/>
      <w:docPartObj>
        <w:docPartGallery w:val="Page Numbers (Top of Page)"/>
        <w:docPartUnique/>
      </w:docPartObj>
    </w:sdtPr>
    <w:sdtEndPr>
      <w:rPr>
        <w:noProof/>
      </w:rPr>
    </w:sdtEndPr>
    <w:sdtContent>
      <w:p w14:paraId="49184581" w14:textId="05CE5806" w:rsidR="001145E7" w:rsidRDefault="001145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D10594" w14:textId="77777777" w:rsidR="001145E7" w:rsidRDefault="001145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63"/>
    <w:rsid w:val="001145E7"/>
    <w:rsid w:val="00141C16"/>
    <w:rsid w:val="00143D9A"/>
    <w:rsid w:val="00161BBE"/>
    <w:rsid w:val="002353CB"/>
    <w:rsid w:val="00272B63"/>
    <w:rsid w:val="002E0F9C"/>
    <w:rsid w:val="004852DF"/>
    <w:rsid w:val="007F7B90"/>
    <w:rsid w:val="00867822"/>
    <w:rsid w:val="00873F21"/>
    <w:rsid w:val="009E623B"/>
    <w:rsid w:val="00A60EDA"/>
    <w:rsid w:val="00B00D4F"/>
    <w:rsid w:val="00BF1877"/>
    <w:rsid w:val="00BF52C9"/>
    <w:rsid w:val="00C00438"/>
    <w:rsid w:val="00C94803"/>
    <w:rsid w:val="00D6276B"/>
    <w:rsid w:val="00D87A92"/>
    <w:rsid w:val="00D9650C"/>
    <w:rsid w:val="00E122E8"/>
    <w:rsid w:val="00E33C37"/>
    <w:rsid w:val="00F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CB8"/>
  <w15:chartTrackingRefBased/>
  <w15:docId w15:val="{FD3D6671-3EBF-45A7-B186-98623652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5E7"/>
  </w:style>
  <w:style w:type="paragraph" w:styleId="Heading1">
    <w:name w:val="heading 1"/>
    <w:basedOn w:val="Normal"/>
    <w:next w:val="Normal"/>
    <w:link w:val="Heading1Char"/>
    <w:uiPriority w:val="9"/>
    <w:qFormat/>
    <w:rsid w:val="00272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2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2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63"/>
    <w:rPr>
      <w:rFonts w:eastAsiaTheme="majorEastAsia" w:cstheme="majorBidi"/>
      <w:color w:val="272727" w:themeColor="text1" w:themeTint="D8"/>
    </w:rPr>
  </w:style>
  <w:style w:type="paragraph" w:styleId="Title">
    <w:name w:val="Title"/>
    <w:basedOn w:val="Normal"/>
    <w:next w:val="Normal"/>
    <w:link w:val="TitleChar"/>
    <w:uiPriority w:val="10"/>
    <w:qFormat/>
    <w:rsid w:val="0027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63"/>
    <w:pPr>
      <w:spacing w:before="160"/>
      <w:jc w:val="center"/>
    </w:pPr>
    <w:rPr>
      <w:i/>
      <w:iCs/>
      <w:color w:val="404040" w:themeColor="text1" w:themeTint="BF"/>
    </w:rPr>
  </w:style>
  <w:style w:type="character" w:customStyle="1" w:styleId="QuoteChar">
    <w:name w:val="Quote Char"/>
    <w:basedOn w:val="DefaultParagraphFont"/>
    <w:link w:val="Quote"/>
    <w:uiPriority w:val="29"/>
    <w:rsid w:val="00272B63"/>
    <w:rPr>
      <w:i/>
      <w:iCs/>
      <w:color w:val="404040" w:themeColor="text1" w:themeTint="BF"/>
    </w:rPr>
  </w:style>
  <w:style w:type="paragraph" w:styleId="ListParagraph">
    <w:name w:val="List Paragraph"/>
    <w:basedOn w:val="Normal"/>
    <w:uiPriority w:val="34"/>
    <w:qFormat/>
    <w:rsid w:val="00272B63"/>
    <w:pPr>
      <w:ind w:left="720"/>
      <w:contextualSpacing/>
    </w:pPr>
  </w:style>
  <w:style w:type="character" w:styleId="IntenseEmphasis">
    <w:name w:val="Intense Emphasis"/>
    <w:basedOn w:val="DefaultParagraphFont"/>
    <w:uiPriority w:val="21"/>
    <w:qFormat/>
    <w:rsid w:val="00272B63"/>
    <w:rPr>
      <w:i/>
      <w:iCs/>
      <w:color w:val="2F5496" w:themeColor="accent1" w:themeShade="BF"/>
    </w:rPr>
  </w:style>
  <w:style w:type="paragraph" w:styleId="IntenseQuote">
    <w:name w:val="Intense Quote"/>
    <w:basedOn w:val="Normal"/>
    <w:next w:val="Normal"/>
    <w:link w:val="IntenseQuoteChar"/>
    <w:uiPriority w:val="30"/>
    <w:qFormat/>
    <w:rsid w:val="00272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B63"/>
    <w:rPr>
      <w:i/>
      <w:iCs/>
      <w:color w:val="2F5496" w:themeColor="accent1" w:themeShade="BF"/>
    </w:rPr>
  </w:style>
  <w:style w:type="character" w:styleId="IntenseReference">
    <w:name w:val="Intense Reference"/>
    <w:basedOn w:val="DefaultParagraphFont"/>
    <w:uiPriority w:val="32"/>
    <w:qFormat/>
    <w:rsid w:val="00272B63"/>
    <w:rPr>
      <w:b/>
      <w:bCs/>
      <w:smallCaps/>
      <w:color w:val="2F5496" w:themeColor="accent1" w:themeShade="BF"/>
      <w:spacing w:val="5"/>
    </w:rPr>
  </w:style>
  <w:style w:type="character" w:styleId="Hyperlink">
    <w:name w:val="Hyperlink"/>
    <w:basedOn w:val="DefaultParagraphFont"/>
    <w:uiPriority w:val="99"/>
    <w:unhideWhenUsed/>
    <w:rsid w:val="001145E7"/>
    <w:rPr>
      <w:color w:val="0563C1" w:themeColor="hyperlink"/>
      <w:u w:val="single"/>
    </w:rPr>
  </w:style>
  <w:style w:type="character" w:styleId="UnresolvedMention">
    <w:name w:val="Unresolved Mention"/>
    <w:basedOn w:val="DefaultParagraphFont"/>
    <w:uiPriority w:val="99"/>
    <w:semiHidden/>
    <w:unhideWhenUsed/>
    <w:rsid w:val="001145E7"/>
    <w:rPr>
      <w:color w:val="605E5C"/>
      <w:shd w:val="clear" w:color="auto" w:fill="E1DFDD"/>
    </w:rPr>
  </w:style>
  <w:style w:type="paragraph" w:styleId="Header">
    <w:name w:val="header"/>
    <w:basedOn w:val="Normal"/>
    <w:link w:val="HeaderChar"/>
    <w:uiPriority w:val="99"/>
    <w:unhideWhenUsed/>
    <w:rsid w:val="00114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5E7"/>
  </w:style>
  <w:style w:type="paragraph" w:styleId="Footer">
    <w:name w:val="footer"/>
    <w:basedOn w:val="Normal"/>
    <w:link w:val="FooterChar"/>
    <w:uiPriority w:val="99"/>
    <w:unhideWhenUsed/>
    <w:rsid w:val="00114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109/tse.2026.365156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3278/jicrcr.vi.758"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ngera</dc:creator>
  <cp:keywords/>
  <dc:description/>
  <cp:lastModifiedBy>olumidetaiwo@icloud.com</cp:lastModifiedBy>
  <cp:revision>2</cp:revision>
  <dcterms:created xsi:type="dcterms:W3CDTF">2026-02-04T18:04:00Z</dcterms:created>
  <dcterms:modified xsi:type="dcterms:W3CDTF">2026-02-04T18:04:00Z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1ea20460-4323-4aab-94f2-6e8d0ab04bd3</vt:lpwstr>
  </property>
</Properties>
</file>