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Bold" w:hAnsi="Times New Roman Bold" w:cs="Times New Roman Bold"/>
          <w:b/>
          <w:bCs w:val="0"/>
          <w:sz w:val="21"/>
          <w:szCs w:val="24"/>
          <w:lang w:val="en-US" w:eastAsia="zh-CN"/>
        </w:rPr>
      </w:pPr>
      <w:r>
        <w:rPr>
          <w:rFonts w:hint="default" w:ascii="Times New Roman Bold" w:hAnsi="Times New Roman Bold" w:cs="Times New Roman Bold"/>
          <w:b/>
          <w:bCs w:val="0"/>
          <w:sz w:val="21"/>
          <w:szCs w:val="24"/>
          <w:lang w:val="en-US" w:eastAsia="zh-CN"/>
        </w:rPr>
        <w:t>Appendix</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The appendix includes additional data or references supporting the article’s arguments, such as specific works by women writers.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rPr>
          <w:rFonts w:hint="eastAsia"/>
          <w:b/>
          <w:bCs/>
          <w:lang w:val="en-US" w:eastAsia="zh-CN"/>
        </w:rPr>
      </w:pPr>
      <w:r>
        <w:rPr>
          <w:rFonts w:hint="eastAsia"/>
          <w:b/>
          <w:bCs/>
          <w:lang w:val="en-US" w:eastAsia="zh-CN"/>
        </w:rPr>
        <w:t>Abstract</w:t>
      </w:r>
    </w:p>
    <w:p>
      <w:pPr>
        <w:keepNext w:val="0"/>
        <w:keepLines w:val="0"/>
        <w:widowControl/>
        <w:suppressLineNumbers w:val="0"/>
        <w:jc w:val="left"/>
        <w:rPr>
          <w:rFonts w:hint="default" w:ascii="ArialMT" w:hAnsi="ArialMT" w:eastAsia="ArialMT" w:cs="ArialMT"/>
          <w:color w:val="000000"/>
          <w:kern w:val="0"/>
          <w:sz w:val="22"/>
          <w:szCs w:val="22"/>
          <w:lang w:val="en-US" w:eastAsia="zh-CN" w:bidi="ar"/>
        </w:rPr>
      </w:pPr>
      <w:r>
        <w:rPr>
          <w:rFonts w:hint="eastAsia" w:ascii="ArialMT" w:hAnsi="ArialMT" w:eastAsia="ArialMT" w:cs="ArialMT"/>
          <w:color w:val="000000"/>
          <w:kern w:val="0"/>
          <w:sz w:val="22"/>
          <w:szCs w:val="22"/>
          <w:lang w:val="en-US" w:eastAsia="zh-CN" w:bidi="ar"/>
        </w:rPr>
        <w:t>This paper</w:t>
      </w:r>
      <w:r>
        <w:rPr>
          <w:rFonts w:hint="default" w:ascii="ArialMT" w:hAnsi="ArialMT" w:eastAsia="ArialMT" w:cs="ArialMT"/>
          <w:color w:val="000000"/>
          <w:kern w:val="0"/>
          <w:sz w:val="22"/>
          <w:szCs w:val="22"/>
          <w:lang w:val="en-US" w:eastAsia="zh-CN" w:bidi="ar"/>
        </w:rPr>
        <w:t>s focus on the</w:t>
      </w:r>
      <w:r>
        <w:rPr>
          <w:rFonts w:hint="eastAsia" w:ascii="ArialMT" w:hAnsi="ArialMT" w:eastAsia="ArialMT" w:cs="ArialMT"/>
          <w:color w:val="000000"/>
          <w:kern w:val="0"/>
          <w:sz w:val="22"/>
          <w:szCs w:val="22"/>
          <w:lang w:val="en-US" w:eastAsia="zh-CN" w:bidi="ar"/>
        </w:rPr>
        <w:t xml:space="preserve"> </w:t>
      </w:r>
      <w:r>
        <w:rPr>
          <w:rFonts w:hint="default" w:ascii="ArialMT" w:hAnsi="ArialMT" w:eastAsia="ArialMT" w:cs="ArialMT"/>
          <w:color w:val="000000"/>
          <w:kern w:val="0"/>
          <w:sz w:val="22"/>
          <w:szCs w:val="22"/>
          <w:lang w:val="en-US" w:eastAsia="zh-CN" w:bidi="ar"/>
        </w:rPr>
        <w:t>development of feminism</w:t>
      </w:r>
      <w:r>
        <w:rPr>
          <w:rFonts w:hint="eastAsia" w:ascii="ArialMT" w:hAnsi="ArialMT" w:eastAsia="ArialMT" w:cs="ArialMT"/>
          <w:color w:val="000000"/>
          <w:kern w:val="0"/>
          <w:sz w:val="22"/>
          <w:szCs w:val="22"/>
          <w:lang w:val="en-US" w:eastAsia="zh-CN" w:bidi="ar"/>
        </w:rPr>
        <w:t xml:space="preserve"> </w:t>
      </w:r>
      <w:r>
        <w:rPr>
          <w:rFonts w:hint="default" w:ascii="ArialMT" w:hAnsi="ArialMT" w:eastAsia="ArialMT" w:cs="ArialMT"/>
          <w:color w:val="000000"/>
          <w:kern w:val="0"/>
          <w:sz w:val="22"/>
          <w:szCs w:val="22"/>
          <w:lang w:val="en-US" w:eastAsia="zh-CN" w:bidi="ar"/>
        </w:rPr>
        <w:t xml:space="preserve">thoughts in 19century British literature and concentrates on the most typical three books as examples to illustrate it. </w:t>
      </w:r>
    </w:p>
    <w:p>
      <w:pPr>
        <w:keepNext w:val="0"/>
        <w:keepLines w:val="0"/>
        <w:widowControl/>
        <w:suppressLineNumbers w:val="0"/>
        <w:jc w:val="left"/>
        <w:rPr>
          <w:rFonts w:hint="default" w:ascii="ArialMT" w:hAnsi="ArialMT" w:eastAsia="ArialMT" w:cs="ArialMT"/>
          <w:color w:val="000000"/>
          <w:kern w:val="0"/>
          <w:sz w:val="22"/>
          <w:szCs w:val="22"/>
          <w:lang w:val="en-US" w:eastAsia="zh-CN" w:bidi="ar"/>
        </w:rPr>
      </w:pPr>
    </w:p>
    <w:p>
      <w:pPr>
        <w:rPr>
          <w:rFonts w:hint="eastAsia"/>
          <w:b/>
          <w:bCs/>
          <w:lang w:val="en-US" w:eastAsia="zh-CN"/>
        </w:rPr>
      </w:pPr>
      <w:r>
        <w:rPr>
          <w:rFonts w:hint="eastAsia"/>
          <w:b/>
          <w:bCs/>
          <w:lang w:val="en-US" w:eastAsia="zh-CN"/>
        </w:rPr>
        <w:t>Introduction</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The first wave of literary prosperity that contained feminist ideas in British history did not appear until the 18th and 19th centuries. And played an enlightening role in women's rights competition in society. To explore the significance and author of these books in the development of female literary thought.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lang w:val="en-US"/>
        </w:rPr>
      </w:pPr>
      <w:r>
        <w:rPr>
          <w:rFonts w:hint="default"/>
          <w:b/>
          <w:bCs/>
          <w:lang w:val="en-US"/>
        </w:rPr>
        <w:t>Materials &amp; Methods</w:t>
      </w:r>
    </w:p>
    <w:p>
      <w:pPr>
        <w:rPr>
          <w:rFonts w:hint="default"/>
          <w:b w:val="0"/>
          <w:bCs w:val="0"/>
          <w:lang w:val="en-US" w:eastAsia="zh-CN"/>
        </w:rPr>
      </w:pPr>
      <w:r>
        <w:rPr>
          <w:rFonts w:hint="default"/>
          <w:b w:val="0"/>
          <w:bCs w:val="0"/>
          <w:lang w:val="en-US" w:eastAsia="zh-CN"/>
        </w:rPr>
        <w:t>Materials: Pride and Prejudice, Jane Eyre</w:t>
      </w:r>
    </w:p>
    <w:p>
      <w:pPr>
        <w:rPr>
          <w:rFonts w:hint="default"/>
          <w:b w:val="0"/>
          <w:bCs w:val="0"/>
          <w:lang w:val="en-US" w:eastAsia="zh-CN"/>
        </w:rPr>
      </w:pPr>
      <w:r>
        <w:rPr>
          <w:rFonts w:hint="default"/>
          <w:b w:val="0"/>
          <w:bCs w:val="0"/>
          <w:lang w:val="en-US" w:eastAsia="zh-CN"/>
        </w:rPr>
        <w:t>Methods: use a variety of sources, including scholarly debates, literary works, and historical analysis</w:t>
      </w:r>
    </w:p>
    <w:p>
      <w:pPr>
        <w:rPr>
          <w:rFonts w:hint="default"/>
          <w:b w:val="0"/>
          <w:bCs w:val="0"/>
          <w:lang w:val="en-US" w:eastAsia="zh-CN"/>
        </w:rPr>
      </w:pPr>
    </w:p>
    <w:p>
      <w:pPr>
        <w:rPr>
          <w:rFonts w:hint="default"/>
          <w:b/>
          <w:bCs/>
          <w:lang w:val="en-US" w:eastAsia="zh-CN"/>
        </w:rPr>
      </w:pPr>
      <w:r>
        <w:rPr>
          <w:rFonts w:hint="default"/>
          <w:b/>
          <w:bCs/>
          <w:lang w:val="en-US" w:eastAsia="zh-CN"/>
        </w:rPr>
        <w:t>Results</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First, women tend to be the winner in more and more aspects, which is from sentimental and intellectual to physical and knowledge to every aspect. Second, the great characteristic of women is emphasized in more and more way and women are increasingly independent. Third, men’s image is weakening in more aspects. Fourth, the author’s reflection is deeper and deeper.</w:t>
      </w:r>
    </w:p>
    <w:p>
      <w:pPr>
        <w:keepNext w:val="0"/>
        <w:keepLines w:val="0"/>
        <w:widowControl/>
        <w:suppressLineNumbers w:val="0"/>
        <w:jc w:val="left"/>
        <w:rPr>
          <w:rFonts w:hint="default"/>
          <w:b/>
          <w:bCs/>
          <w:lang w:val="en-US" w:eastAsia="zh-CN"/>
        </w:rPr>
      </w:pPr>
    </w:p>
    <w:p>
      <w:pPr>
        <w:keepNext w:val="0"/>
        <w:keepLines w:val="0"/>
        <w:widowControl/>
        <w:suppressLineNumbers w:val="0"/>
        <w:jc w:val="left"/>
        <w:rPr>
          <w:rFonts w:hint="default"/>
          <w:b/>
          <w:bCs/>
          <w:lang w:val="en-US" w:eastAsia="zh-CN"/>
        </w:rPr>
      </w:pPr>
      <w:r>
        <w:rPr>
          <w:rFonts w:hint="default"/>
          <w:b/>
          <w:bCs/>
          <w:lang w:val="en-US" w:eastAsia="zh-CN"/>
        </w:rPr>
        <w:t>Discussion</w:t>
      </w:r>
    </w:p>
    <w:p>
      <w:pPr>
        <w:rPr>
          <w:rFonts w:hint="default" w:ascii="Times New Roman" w:hAnsi="Times New Roman" w:eastAsia="宋体" w:cs="Times New Roman"/>
          <w:color w:val="000000"/>
          <w:kern w:val="0"/>
          <w:sz w:val="24"/>
          <w:szCs w:val="24"/>
          <w:lang w:val="en-US" w:eastAsia="zh-CN" w:bidi="ar"/>
        </w:rPr>
      </w:pPr>
      <w:r>
        <w:rPr>
          <w:rFonts w:hint="default"/>
          <w:b w:val="0"/>
          <w:bCs w:val="0"/>
          <w:lang w:val="en-US" w:eastAsia="zh-CN"/>
        </w:rPr>
        <w:t>From this article, we can find that</w:t>
      </w:r>
      <w:r>
        <w:rPr>
          <w:rFonts w:hint="default" w:ascii="Times New Roman" w:hAnsi="Times New Roman" w:eastAsia="宋体" w:cs="Times New Roman"/>
          <w:color w:val="000000"/>
          <w:kern w:val="0"/>
          <w:sz w:val="24"/>
          <w:szCs w:val="24"/>
          <w:lang w:val="en-US" w:eastAsia="zh-CN" w:bidi="ar"/>
        </w:rPr>
        <w:t xml:space="preserve"> the feminism-like reflections have been developed from nip to blossom and even extreme. This advancement is due to mainly the </w:t>
      </w:r>
      <w:bookmarkStart w:id="0" w:name="_GoBack"/>
      <w:bookmarkEnd w:id="0"/>
      <w:r>
        <w:rPr>
          <w:rFonts w:hint="default" w:ascii="Times New Roman" w:hAnsi="Times New Roman" w:eastAsia="宋体" w:cs="Times New Roman"/>
          <w:color w:val="000000"/>
          <w:kern w:val="0"/>
          <w:sz w:val="24"/>
          <w:szCs w:val="24"/>
          <w:lang w:val="en-US" w:eastAsia="zh-CN" w:bidi="ar"/>
        </w:rPr>
        <w:t xml:space="preserve">social background. </w:t>
      </w:r>
    </w:p>
    <w:p>
      <w:pPr>
        <w:rPr>
          <w:rFonts w:hint="default" w:ascii="Times New Roman" w:hAnsi="Times New Roman" w:eastAsia="宋体" w:cs="Times New Roman"/>
          <w:color w:val="000000"/>
          <w:kern w:val="0"/>
          <w:sz w:val="24"/>
          <w:szCs w:val="24"/>
          <w:lang w:val="en-US" w:eastAsia="zh-CN" w:bidi="ar"/>
        </w:rPr>
      </w:pPr>
    </w:p>
    <w:p>
      <w:p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ArialMT">
    <w:panose1 w:val="020B0604020202090204"/>
    <w:charset w:val="00"/>
    <w:family w:val="auto"/>
    <w:pitch w:val="default"/>
    <w:sig w:usb0="E0000AFF" w:usb1="00007843" w:usb2="00000001" w:usb3="00000000" w:csb0="400001BF" w:csb1="DFF70000"/>
  </w:font>
  <w:font w:name="TimesNewRomanPS-BoldMT">
    <w:panose1 w:val="020205030504050903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BF2BDE"/>
    <w:rsid w:val="3BBF2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2024-06-05T17:30:00Z</dcterms:created>
  <dc:creator>Dummer ゾ</dc:creator>
  <cp:lastModifiedBy>Dummer ゾ</cp:lastModifiedBy>
  <dcterms:modified xsi:type="dcterms:W3CDTF">2024-06-05T19:58:20Z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5AFF9E2346DD6EC920306066C2F17E78_41</vt:lpwstr>
  </property>
</Properties>
</file>