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360"/>
        <w:ind w:firstLineChars="200"/>
        <w:rPr>
          <w:rFonts w:ascii="仿宋" w:eastAsia="仿宋" w:hAnsi="仿宋" w:hint="eastAsia"/>
          <w:sz w:val="24"/>
          <w:szCs w:val="24"/>
          <w:lang w:eastAsia="zh-CN"/>
        </w:rPr>
      </w:pPr>
      <w:bookmarkStart w:id="0" w:name="_GoBack"/>
      <w:bookmarkEnd w:id="0"/>
      <w:r>
        <w:rPr>
          <w:rFonts w:ascii="仿宋" w:eastAsia="仿宋" w:hAnsi="仿宋" w:hint="eastAsia"/>
          <w:sz w:val="24"/>
          <w:szCs w:val="24"/>
          <w:lang w:eastAsia="zh-CN"/>
        </w:rPr>
        <w:t>（六）主分类B6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0K</w:t>
      </w:r>
      <w:r>
        <w:rPr>
          <w:rFonts w:ascii="仿宋" w:eastAsia="仿宋" w:hAnsi="仿宋" w:hint="eastAsia"/>
          <w:sz w:val="24"/>
          <w:szCs w:val="24"/>
          <w:lang w:eastAsia="zh-CN"/>
        </w:rPr>
        <w:t>的专利布局势态分析</w:t>
      </w:r>
    </w:p>
    <w:p>
      <w:pPr>
        <w:pStyle w:val="style0"/>
        <w:spacing w:lineRule="auto" w:line="360"/>
        <w:ind w:firstLineChars="200"/>
        <w:rPr>
          <w:rFonts w:ascii="仿宋" w:eastAsia="仿宋" w:hAnsi="仿宋" w:hint="eastAsia"/>
          <w:sz w:val="24"/>
          <w:szCs w:val="24"/>
          <w:lang w:val="en-US" w:eastAsia="zh-CN"/>
        </w:rPr>
      </w:pPr>
      <w:r>
        <w:rPr>
          <w:rFonts w:ascii="仿宋" w:eastAsia="仿宋" w:hAnsi="仿宋" w:hint="eastAsia"/>
          <w:sz w:val="24"/>
          <w:szCs w:val="24"/>
          <w:lang w:eastAsia="zh-CN"/>
        </w:rPr>
        <w:t>根据检索，柳工在</w:t>
      </w:r>
      <w:r>
        <w:rPr>
          <w:rFonts w:ascii="仿宋" w:cs="Arial" w:eastAsia="仿宋" w:hAnsi="仿宋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zh-CN"/>
        </w:rPr>
        <w:t>B60K</w:t>
      </w:r>
      <w:r>
        <w:rPr>
          <w:rFonts w:ascii="仿宋" w:eastAsia="仿宋" w:hAnsi="仿宋" w:hint="eastAsia"/>
          <w:sz w:val="24"/>
          <w:szCs w:val="24"/>
          <w:lang w:eastAsia="zh-CN"/>
        </w:rPr>
        <w:t>技术领域共申请67件专利，其中授权专利为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60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件，存活量为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28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，存活率在柳工的专利当中并不算低</w:t>
      </w:r>
      <w:r>
        <w:rPr>
          <w:rFonts w:ascii="仿宋" w:eastAsia="仿宋" w:hAnsi="仿宋" w:hint="eastAsia"/>
          <w:sz w:val="24"/>
          <w:szCs w:val="24"/>
          <w:lang w:eastAsia="zh-CN"/>
        </w:rPr>
        <w:t>。该主分类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所涉及的领域较为复杂，涵盖了车辆动力系统、传动系统、辅助驱动、仪表系统以及相关安全和控制装置的布置和安装技术，</w:t>
      </w:r>
      <w:r>
        <w:rPr>
          <w:rFonts w:ascii="仿宋" w:cs="Arial" w:eastAsia="仿宋" w:hAnsi="仿宋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US" w:eastAsia="zh-CN"/>
        </w:rPr>
        <w:t>在车辆的性能、效率和安全性方面有着重要影响，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是涉及范围庞大的领域。</w:t>
      </w:r>
    </w:p>
    <w:p>
      <w:pPr>
        <w:pStyle w:val="style0"/>
        <w:spacing w:lineRule="auto" w:line="360"/>
        <w:ind w:firstLineChars="200"/>
        <w:rPr>
          <w:rFonts w:ascii="仿宋" w:eastAsia="仿宋" w:hAnsi="仿宋" w:hint="eastAsia"/>
          <w:sz w:val="24"/>
          <w:szCs w:val="24"/>
          <w:lang w:val="en-US" w:eastAsia="zh-CN"/>
        </w:rPr>
      </w:pPr>
      <w:r>
        <w:rPr>
          <w:rFonts w:ascii="仿宋" w:eastAsia="仿宋" w:hAnsi="仿宋" w:hint="eastAsia"/>
          <w:sz w:val="24"/>
          <w:szCs w:val="24"/>
          <w:lang w:eastAsia="zh-CN"/>
        </w:rPr>
        <w:t>如下图所示，柳工在该领域的研发大部分都属于实用新型类型，这意味着在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B60K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领域，公司更注重的是实用性，即，要求在技术领域上有所改进但对高创新程度并不刚需，其技术进度随着公司的主要领域的研发进行跟进即可。另外，该领域在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2022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年至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2024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年的申请中，频繁出现“换电装置”、“电池箱”、“换电式”、“电动”等字样，与柳工推出的一些电动工程机械产品，如电动装载机和电动挖掘机，以及对电动化和可持续性的关注相一致，这些技术与电动化相结合，将进一步提升柳工机械所推出的产品的性能、效率和安全性。具有代表性的专利有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CN220009430U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（换电式电池箱固定结构和电动卡车、电动工程机械）、</w:t>
      </w:r>
      <w:r>
        <w:rPr>
          <w:rFonts w:ascii="仿宋" w:eastAsia="仿宋" w:hAnsi="仿宋" w:hint="default"/>
          <w:sz w:val="24"/>
          <w:szCs w:val="24"/>
          <w:lang w:val="en-US" w:eastAsia="zh-CN"/>
        </w:rPr>
        <w:t>CN220199045U</w:t>
      </w:r>
      <w:r>
        <w:rPr>
          <w:rFonts w:ascii="仿宋" w:eastAsia="仿宋" w:hAnsi="仿宋" w:hint="eastAsia"/>
          <w:sz w:val="24"/>
          <w:szCs w:val="24"/>
          <w:lang w:val="en-US" w:eastAsia="zh-CN"/>
        </w:rPr>
        <w:t>（换电用导向装置及工程机械）等。</w:t>
      </w:r>
    </w:p>
    <w:p>
      <w:pPr>
        <w:pStyle w:val="style0"/>
        <w:spacing w:lineRule="auto" w:line="360"/>
        <w:ind w:firstLineChars="20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1274012</wp:posOffset>
            </wp:positionH>
            <wp:positionV relativeFrom="page">
              <wp:posOffset>5443003</wp:posOffset>
            </wp:positionV>
            <wp:extent cx="3109487" cy="3437583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09487" cy="34375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spacing w:lineRule="auto" w:line="360"/>
        <w:ind w:firstLineChars="200"/>
        <w:rPr>
          <w:rFonts w:ascii="仿宋" w:eastAsia="仿宋" w:hAnsi="仿宋"/>
          <w:sz w:val="24"/>
          <w:szCs w:val="24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仿宋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446</Words>
  <Characters>486</Characters>
  <Application>WPS Office</Application>
  <Paragraphs>5</Paragraphs>
  <CharactersWithSpaces>486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2024-12-22T18:08:19Z</dcterms:created>
  <dc:creator>23113RKC6C</dc:creator>
  <lastModifiedBy>23113RKC6C</lastModifiedBy>
  <dcterms:modified xsi:type="dcterms:W3CDTF">2024-12-22T22:03:24Z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31b8fc62f6b34a6084fa05b719694bdc_21</vt:lpwstr>
  </property>
</Properties>
</file>