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9A86" w14:textId="77777777" w:rsidR="005D2E72" w:rsidRDefault="00000000">
      <w:pPr>
        <w:jc w:val="center"/>
      </w:pPr>
      <w:r>
        <w:rPr>
          <w:rFonts w:ascii="Aptos Display" w:hAnsi="Aptos Display"/>
          <w:b/>
          <w:color w:val="0B1F3A"/>
          <w:sz w:val="56"/>
        </w:rPr>
        <w:t>Process Mapping and Improvement Analysis Report</w:t>
      </w:r>
    </w:p>
    <w:p w14:paraId="7B02AAB8" w14:textId="77777777" w:rsidR="005D2E72" w:rsidRDefault="00000000">
      <w:pPr>
        <w:jc w:val="center"/>
      </w:pPr>
      <w:r>
        <w:rPr>
          <w:color w:val="505D70"/>
          <w:sz w:val="28"/>
        </w:rPr>
        <w:t>E-Commerce Order Fulfillment and Delivery Process Improvement</w:t>
      </w:r>
    </w:p>
    <w:p w14:paraId="305C3CD9" w14:textId="0CE97FE6" w:rsidR="005D2E72" w:rsidRDefault="00000000">
      <w:pPr>
        <w:jc w:val="center"/>
      </w:pPr>
      <w:r>
        <w:rPr>
          <w:color w:val="505D70"/>
          <w:sz w:val="22"/>
        </w:rPr>
        <w:br/>
        <w:t>Prepared by: Sh</w:t>
      </w:r>
      <w:r w:rsidR="00FE75AE">
        <w:rPr>
          <w:color w:val="505D70"/>
          <w:sz w:val="22"/>
        </w:rPr>
        <w:t>aghayegh Haghbin</w:t>
      </w:r>
      <w:r>
        <w:rPr>
          <w:color w:val="505D70"/>
          <w:sz w:val="22"/>
        </w:rPr>
        <w:br/>
        <w:t>Date: June 2026</w:t>
      </w:r>
    </w:p>
    <w:p w14:paraId="5D971FE1" w14:textId="4A75478E" w:rsidR="005D2E72" w:rsidRDefault="00FE75AE">
      <w:pPr>
        <w:spacing w:before="800"/>
        <w:jc w:val="center"/>
      </w:pPr>
      <w:r>
        <w:rPr>
          <w:noProof/>
        </w:rPr>
        <mc:AlternateContent>
          <mc:Choice Requires="wps">
            <w:drawing>
              <wp:inline distT="0" distB="0" distL="0" distR="0" wp14:anchorId="54FBEC29" wp14:editId="562C9303">
                <wp:extent cx="304800" cy="304800"/>
                <wp:effectExtent l="0" t="0" r="0" b="0"/>
                <wp:docPr id="1406877843" name="Rectangle 1" descr="Current-state order fulfillment process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0A7A6A" id="Rectangle 1" o:spid="_x0000_s1026" alt="Current-state order fulfillment process ma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0470049" wp14:editId="4BFA1F78">
            <wp:extent cx="6583680" cy="4389120"/>
            <wp:effectExtent l="0" t="0" r="7620" b="0"/>
            <wp:docPr id="1409305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05462" name="Picture 1409305462"/>
                    <pic:cNvPicPr/>
                  </pic:nvPicPr>
                  <pic:blipFill>
                    <a:blip r:embed="rId8"/>
                    <a:stretch>
                      <a:fillRect/>
                    </a:stretch>
                  </pic:blipFill>
                  <pic:spPr>
                    <a:xfrm>
                      <a:off x="0" y="0"/>
                      <a:ext cx="6583680" cy="4389120"/>
                    </a:xfrm>
                    <a:prstGeom prst="rect">
                      <a:avLst/>
                    </a:prstGeom>
                  </pic:spPr>
                </pic:pic>
              </a:graphicData>
            </a:graphic>
          </wp:inline>
        </w:drawing>
      </w:r>
    </w:p>
    <w:p w14:paraId="09AEECC8" w14:textId="77777777" w:rsidR="005D2E72" w:rsidRDefault="00000000">
      <w:r>
        <w:br w:type="page"/>
      </w:r>
    </w:p>
    <w:p w14:paraId="16BE79AB" w14:textId="77777777" w:rsidR="005D2E72" w:rsidRDefault="00000000">
      <w:pPr>
        <w:pStyle w:val="Heading1"/>
      </w:pPr>
      <w:r>
        <w:rPr>
          <w:rFonts w:ascii="Aptos Display" w:hAnsi="Aptos Display"/>
          <w:color w:val="0B1F3A"/>
        </w:rPr>
        <w:lastRenderedPageBreak/>
        <w:t>Executive Summary</w:t>
      </w:r>
    </w:p>
    <w:p w14:paraId="244E53C3" w14:textId="77777777" w:rsidR="005D2E72" w:rsidRDefault="00000000">
      <w:pPr>
        <w:spacing w:after="120"/>
        <w:jc w:val="both"/>
      </w:pPr>
      <w:r>
        <w:t>This report maps the current e-commerce order fulfillment and delivery process and identifies opportunities to improve operational efficiency, delivery reliability, and customer experience. The selected process starts when a customer places an order and ends when delivery is confirmed and customer feedback is reviewed. The analysis shows that the most important operational risks usually appear at handoff points: payment/address validation, warehouse queueing, picking and packing, courier assignment, delivery attempts, and feedback review. These stages can create delays when ownership, visibility, and performance indicators are not clearly controlled.</w:t>
      </w:r>
    </w:p>
    <w:p w14:paraId="6BF033FB" w14:textId="77777777" w:rsidR="005D2E72" w:rsidRDefault="00000000">
      <w:pPr>
        <w:spacing w:after="120"/>
        <w:jc w:val="both"/>
      </w:pPr>
      <w:r>
        <w:t>The recommended future-state process introduces automated validation, exception queues, warehouse task prioritization, barcode-based pick and pack checks, courier SLA monitoring, proactive delay alerts, and a weekly KPI dashboard. These improvements are practical because they target common process gaps without requiring a full redesign of the business model. The expected impact is a faster, more transparent, and more measurable fulfillment workflow with fewer preventable delays and stronger customer communication.</w:t>
      </w:r>
    </w:p>
    <w:p w14:paraId="790723B5" w14:textId="77777777" w:rsidR="005D2E72" w:rsidRDefault="00000000">
      <w:pPr>
        <w:pStyle w:val="Heading1"/>
      </w:pPr>
      <w:r>
        <w:rPr>
          <w:rFonts w:ascii="Aptos Display" w:hAnsi="Aptos Display"/>
          <w:color w:val="0B1F3A"/>
        </w:rPr>
        <w:t>1. Introduction</w:t>
      </w:r>
    </w:p>
    <w:p w14:paraId="21F1DCF4" w14:textId="77777777" w:rsidR="005D2E72" w:rsidRDefault="00000000">
      <w:pPr>
        <w:spacing w:after="120"/>
        <w:jc w:val="both"/>
      </w:pPr>
      <w:r>
        <w:t>Operational teams are responsible for making sure that work moves smoothly from one step to the next. In e-commerce, the fulfillment and delivery process is especially important because customers experience operational performance directly through delivery speed, accuracy, communication, and issue resolution. A delay at any stage can affect customer satisfaction, review scores, repeat purchases, and team workload.</w:t>
      </w:r>
    </w:p>
    <w:p w14:paraId="56B63C67" w14:textId="77777777" w:rsidR="005D2E72" w:rsidRDefault="00000000">
      <w:pPr>
        <w:spacing w:after="120"/>
        <w:jc w:val="both"/>
      </w:pPr>
      <w:r>
        <w:t>This task simulates the work of an operations analyst reviewing a real-world workflow. The aim is to break down the process into clear steps, identify bottlenecks and redundancies, connect each stage to measurable performance indicators, and recommend improvements that can realistically improve workflow efficiency.</w:t>
      </w:r>
    </w:p>
    <w:p w14:paraId="28382B5D" w14:textId="77777777" w:rsidR="005D2E72" w:rsidRDefault="00000000">
      <w:pPr>
        <w:pStyle w:val="Heading1"/>
      </w:pPr>
      <w:r>
        <w:rPr>
          <w:rFonts w:ascii="Aptos Display" w:hAnsi="Aptos Display"/>
          <w:color w:val="0B1F3A"/>
        </w:rPr>
        <w:t>2. Process Selected and Scope</w:t>
      </w:r>
    </w:p>
    <w:p w14:paraId="0DE45080" w14:textId="77777777" w:rsidR="005D2E72" w:rsidRDefault="00000000">
      <w:pPr>
        <w:spacing w:after="120"/>
        <w:jc w:val="both"/>
      </w:pPr>
      <w:r>
        <w:t>Selected process: E-commerce order fulfillment and delivery.</w:t>
      </w:r>
    </w:p>
    <w:p w14:paraId="0AF0FD71" w14:textId="77777777" w:rsidR="005D2E72" w:rsidRDefault="00000000">
      <w:pPr>
        <w:spacing w:after="120"/>
        <w:jc w:val="both"/>
      </w:pPr>
      <w:r>
        <w:t>Scope: The process begins when a customer places an order online and ends when the order is delivered and feedback is reviewed. The process includes order validation, warehouse handoff, picking, packing, courier assignment, dispatch, delivery attempt, delivery confirmation, and customer feedback review. The analysis does not cover marketing acquisition, product sourcing, supplier negotiations, or post-refund financial reconciliation.</w:t>
      </w:r>
    </w:p>
    <w:tbl>
      <w:tblPr>
        <w:tblStyle w:val="TableGrid"/>
        <w:tblW w:w="0" w:type="auto"/>
        <w:jc w:val="center"/>
        <w:tblLook w:val="04A0" w:firstRow="1" w:lastRow="0" w:firstColumn="1" w:lastColumn="0" w:noHBand="0" w:noVBand="1"/>
      </w:tblPr>
      <w:tblGrid>
        <w:gridCol w:w="3456"/>
        <w:gridCol w:w="3456"/>
        <w:gridCol w:w="3456"/>
      </w:tblGrid>
      <w:tr w:rsidR="005D2E72" w14:paraId="22C62942" w14:textId="77777777">
        <w:trPr>
          <w:jc w:val="center"/>
        </w:trPr>
        <w:tc>
          <w:tcPr>
            <w:tcW w:w="3456" w:type="dxa"/>
            <w:shd w:val="clear" w:color="auto" w:fill="0B1F3A"/>
            <w:tcMar>
              <w:top w:w="100" w:type="dxa"/>
              <w:left w:w="100" w:type="dxa"/>
              <w:bottom w:w="100" w:type="dxa"/>
              <w:right w:w="100" w:type="dxa"/>
            </w:tcMar>
            <w:vAlign w:val="center"/>
          </w:tcPr>
          <w:p w14:paraId="5A37A1B4" w14:textId="77777777" w:rsidR="005D2E72" w:rsidRDefault="00000000">
            <w:r>
              <w:rPr>
                <w:b/>
                <w:color w:val="FFFFFF"/>
                <w:sz w:val="19"/>
              </w:rPr>
              <w:t>Included in scope</w:t>
            </w:r>
          </w:p>
        </w:tc>
        <w:tc>
          <w:tcPr>
            <w:tcW w:w="3456" w:type="dxa"/>
            <w:shd w:val="clear" w:color="auto" w:fill="0B1F3A"/>
            <w:tcMar>
              <w:top w:w="100" w:type="dxa"/>
              <w:left w:w="100" w:type="dxa"/>
              <w:bottom w:w="100" w:type="dxa"/>
              <w:right w:w="100" w:type="dxa"/>
            </w:tcMar>
            <w:vAlign w:val="center"/>
          </w:tcPr>
          <w:p w14:paraId="23436570" w14:textId="77777777" w:rsidR="005D2E72" w:rsidRDefault="00000000">
            <w:r>
              <w:rPr>
                <w:b/>
                <w:color w:val="FFFFFF"/>
                <w:sz w:val="19"/>
              </w:rPr>
              <w:t>Out of scope</w:t>
            </w:r>
          </w:p>
        </w:tc>
        <w:tc>
          <w:tcPr>
            <w:tcW w:w="3456" w:type="dxa"/>
            <w:shd w:val="clear" w:color="auto" w:fill="0B1F3A"/>
            <w:tcMar>
              <w:top w:w="100" w:type="dxa"/>
              <w:left w:w="100" w:type="dxa"/>
              <w:bottom w:w="100" w:type="dxa"/>
              <w:right w:w="100" w:type="dxa"/>
            </w:tcMar>
            <w:vAlign w:val="center"/>
          </w:tcPr>
          <w:p w14:paraId="6B973481" w14:textId="77777777" w:rsidR="005D2E72" w:rsidRDefault="00000000">
            <w:r>
              <w:rPr>
                <w:b/>
                <w:color w:val="FFFFFF"/>
                <w:sz w:val="19"/>
              </w:rPr>
              <w:t>Main operational goal</w:t>
            </w:r>
          </w:p>
        </w:tc>
      </w:tr>
      <w:tr w:rsidR="005D2E72" w14:paraId="112D39B9" w14:textId="77777777">
        <w:trPr>
          <w:jc w:val="center"/>
        </w:trPr>
        <w:tc>
          <w:tcPr>
            <w:tcW w:w="3456" w:type="dxa"/>
            <w:vAlign w:val="center"/>
          </w:tcPr>
          <w:p w14:paraId="27298E23" w14:textId="77777777" w:rsidR="005D2E72" w:rsidRDefault="00000000">
            <w:r>
              <w:rPr>
                <w:sz w:val="18"/>
              </w:rPr>
              <w:t>Order validation, warehouse processing, picking, packing, courier assignment, dispatch, delivery confirmation and feedback review</w:t>
            </w:r>
          </w:p>
        </w:tc>
        <w:tc>
          <w:tcPr>
            <w:tcW w:w="3456" w:type="dxa"/>
            <w:vAlign w:val="center"/>
          </w:tcPr>
          <w:p w14:paraId="003EA14C" w14:textId="77777777" w:rsidR="005D2E72" w:rsidRDefault="00000000">
            <w:r>
              <w:rPr>
                <w:sz w:val="18"/>
              </w:rPr>
              <w:t>Marketing, supplier negotiations, product design, customer acquisition and financial reconciliation</w:t>
            </w:r>
          </w:p>
        </w:tc>
        <w:tc>
          <w:tcPr>
            <w:tcW w:w="3456" w:type="dxa"/>
            <w:vAlign w:val="center"/>
          </w:tcPr>
          <w:p w14:paraId="7DBE8625" w14:textId="77777777" w:rsidR="005D2E72" w:rsidRDefault="00000000">
            <w:r>
              <w:rPr>
                <w:sz w:val="18"/>
              </w:rPr>
              <w:t>Reduce delivery delays, improve handoff visibility, lower rework and strengthen KPI-based decision-making</w:t>
            </w:r>
          </w:p>
        </w:tc>
      </w:tr>
    </w:tbl>
    <w:p w14:paraId="0F0C2EE0" w14:textId="77777777" w:rsidR="005D2E72" w:rsidRDefault="005D2E72"/>
    <w:p w14:paraId="616EF17C" w14:textId="77777777" w:rsidR="005D2E72" w:rsidRDefault="00000000">
      <w:pPr>
        <w:pStyle w:val="Heading1"/>
      </w:pPr>
      <w:r>
        <w:rPr>
          <w:rFonts w:ascii="Aptos Display" w:hAnsi="Aptos Display"/>
          <w:color w:val="0B1F3A"/>
        </w:rPr>
        <w:t>3. Current-State Process Map</w:t>
      </w:r>
    </w:p>
    <w:p w14:paraId="7832FF08" w14:textId="77777777" w:rsidR="005D2E72" w:rsidRDefault="00000000">
      <w:pPr>
        <w:spacing w:after="120"/>
        <w:jc w:val="both"/>
      </w:pPr>
      <w:r>
        <w:t>The current-state process map below shows the baseline workflow. The process is linear, but several steps depend on manual checking or delayed communication between teams and partners. These handoffs create risk because the problem may only become visible after the order is already late.</w:t>
      </w:r>
    </w:p>
    <w:p w14:paraId="576EBFB4" w14:textId="4989D77E" w:rsidR="005D2E72" w:rsidRDefault="00A866C9">
      <w:pPr>
        <w:jc w:val="center"/>
      </w:pPr>
      <w:r>
        <w:rPr>
          <w:noProof/>
        </w:rPr>
        <w:lastRenderedPageBreak/>
        <w:drawing>
          <wp:inline distT="0" distB="0" distL="0" distR="0" wp14:anchorId="481CE287" wp14:editId="123E739F">
            <wp:extent cx="6583680" cy="4389120"/>
            <wp:effectExtent l="0" t="0" r="7620" b="0"/>
            <wp:docPr id="1536090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90725" name="Picture 1536090725"/>
                    <pic:cNvPicPr/>
                  </pic:nvPicPr>
                  <pic:blipFill>
                    <a:blip r:embed="rId9"/>
                    <a:stretch>
                      <a:fillRect/>
                    </a:stretch>
                  </pic:blipFill>
                  <pic:spPr>
                    <a:xfrm>
                      <a:off x="0" y="0"/>
                      <a:ext cx="6583680" cy="4389120"/>
                    </a:xfrm>
                    <a:prstGeom prst="rect">
                      <a:avLst/>
                    </a:prstGeom>
                  </pic:spPr>
                </pic:pic>
              </a:graphicData>
            </a:graphic>
          </wp:inline>
        </w:drawing>
      </w:r>
    </w:p>
    <w:p w14:paraId="4EBD4883" w14:textId="77777777" w:rsidR="005D2E72" w:rsidRDefault="00000000">
      <w:pPr>
        <w:jc w:val="center"/>
      </w:pPr>
      <w:r>
        <w:rPr>
          <w:color w:val="64748B"/>
          <w:sz w:val="18"/>
        </w:rPr>
        <w:t>Figure 1. Current-state e-commerce order fulfillment and delivery process map.</w:t>
      </w:r>
    </w:p>
    <w:p w14:paraId="4E93A78D" w14:textId="77777777" w:rsidR="005D2E72" w:rsidRDefault="00000000">
      <w:pPr>
        <w:pStyle w:val="Heading1"/>
      </w:pPr>
      <w:r>
        <w:rPr>
          <w:rFonts w:ascii="Aptos Display" w:hAnsi="Aptos Display"/>
          <w:color w:val="0B1F3A"/>
        </w:rPr>
        <w:t>4. Step-by-Step Process Explanation</w:t>
      </w:r>
    </w:p>
    <w:tbl>
      <w:tblPr>
        <w:tblStyle w:val="TableGrid"/>
        <w:tblW w:w="0" w:type="auto"/>
        <w:jc w:val="center"/>
        <w:tblLook w:val="04A0" w:firstRow="1" w:lastRow="0" w:firstColumn="1" w:lastColumn="0" w:noHBand="0" w:noVBand="1"/>
      </w:tblPr>
      <w:tblGrid>
        <w:gridCol w:w="2592"/>
        <w:gridCol w:w="2592"/>
        <w:gridCol w:w="2592"/>
        <w:gridCol w:w="2592"/>
      </w:tblGrid>
      <w:tr w:rsidR="005D2E72" w:rsidRPr="00A866C9" w14:paraId="18CB69B3" w14:textId="77777777">
        <w:trPr>
          <w:jc w:val="center"/>
        </w:trPr>
        <w:tc>
          <w:tcPr>
            <w:tcW w:w="2592" w:type="dxa"/>
            <w:shd w:val="clear" w:color="auto" w:fill="0B1F3A"/>
            <w:tcMar>
              <w:top w:w="100" w:type="dxa"/>
              <w:left w:w="100" w:type="dxa"/>
              <w:bottom w:w="100" w:type="dxa"/>
              <w:right w:w="100" w:type="dxa"/>
            </w:tcMar>
            <w:vAlign w:val="center"/>
          </w:tcPr>
          <w:p w14:paraId="118F9D86" w14:textId="77777777" w:rsidR="005D2E72" w:rsidRPr="00A866C9" w:rsidRDefault="00000000">
            <w:pPr>
              <w:rPr>
                <w:sz w:val="15"/>
                <w:szCs w:val="15"/>
              </w:rPr>
            </w:pPr>
            <w:r w:rsidRPr="00A866C9">
              <w:rPr>
                <w:b/>
                <w:color w:val="FFFFFF"/>
                <w:sz w:val="15"/>
                <w:szCs w:val="15"/>
              </w:rPr>
              <w:t>Step</w:t>
            </w:r>
          </w:p>
        </w:tc>
        <w:tc>
          <w:tcPr>
            <w:tcW w:w="2592" w:type="dxa"/>
            <w:shd w:val="clear" w:color="auto" w:fill="0B1F3A"/>
            <w:tcMar>
              <w:top w:w="100" w:type="dxa"/>
              <w:left w:w="100" w:type="dxa"/>
              <w:bottom w:w="100" w:type="dxa"/>
              <w:right w:w="100" w:type="dxa"/>
            </w:tcMar>
            <w:vAlign w:val="center"/>
          </w:tcPr>
          <w:p w14:paraId="4D9AD43A" w14:textId="77777777" w:rsidR="005D2E72" w:rsidRPr="00A866C9" w:rsidRDefault="00000000">
            <w:pPr>
              <w:rPr>
                <w:sz w:val="15"/>
                <w:szCs w:val="15"/>
              </w:rPr>
            </w:pPr>
            <w:r w:rsidRPr="00A866C9">
              <w:rPr>
                <w:b/>
                <w:color w:val="FFFFFF"/>
                <w:sz w:val="15"/>
                <w:szCs w:val="15"/>
              </w:rPr>
              <w:t>Process stage</w:t>
            </w:r>
          </w:p>
        </w:tc>
        <w:tc>
          <w:tcPr>
            <w:tcW w:w="2592" w:type="dxa"/>
            <w:shd w:val="clear" w:color="auto" w:fill="0B1F3A"/>
            <w:tcMar>
              <w:top w:w="100" w:type="dxa"/>
              <w:left w:w="100" w:type="dxa"/>
              <w:bottom w:w="100" w:type="dxa"/>
              <w:right w:w="100" w:type="dxa"/>
            </w:tcMar>
            <w:vAlign w:val="center"/>
          </w:tcPr>
          <w:p w14:paraId="47CC97E7" w14:textId="77777777" w:rsidR="005D2E72" w:rsidRPr="00A866C9" w:rsidRDefault="00000000">
            <w:pPr>
              <w:rPr>
                <w:sz w:val="15"/>
                <w:szCs w:val="15"/>
              </w:rPr>
            </w:pPr>
            <w:r w:rsidRPr="00A866C9">
              <w:rPr>
                <w:b/>
                <w:color w:val="FFFFFF"/>
                <w:sz w:val="15"/>
                <w:szCs w:val="15"/>
              </w:rPr>
              <w:t>What happens</w:t>
            </w:r>
          </w:p>
        </w:tc>
        <w:tc>
          <w:tcPr>
            <w:tcW w:w="2592" w:type="dxa"/>
            <w:shd w:val="clear" w:color="auto" w:fill="0B1F3A"/>
            <w:tcMar>
              <w:top w:w="100" w:type="dxa"/>
              <w:left w:w="100" w:type="dxa"/>
              <w:bottom w:w="100" w:type="dxa"/>
              <w:right w:w="100" w:type="dxa"/>
            </w:tcMar>
            <w:vAlign w:val="center"/>
          </w:tcPr>
          <w:p w14:paraId="0EEC42CD" w14:textId="77777777" w:rsidR="005D2E72" w:rsidRPr="00A866C9" w:rsidRDefault="00000000">
            <w:pPr>
              <w:rPr>
                <w:sz w:val="15"/>
                <w:szCs w:val="15"/>
              </w:rPr>
            </w:pPr>
            <w:r w:rsidRPr="00A866C9">
              <w:rPr>
                <w:b/>
                <w:color w:val="FFFFFF"/>
                <w:sz w:val="15"/>
                <w:szCs w:val="15"/>
              </w:rPr>
              <w:t>Performance indicator</w:t>
            </w:r>
          </w:p>
        </w:tc>
      </w:tr>
      <w:tr w:rsidR="005D2E72" w:rsidRPr="00A866C9" w14:paraId="52AADC4A" w14:textId="77777777">
        <w:trPr>
          <w:jc w:val="center"/>
        </w:trPr>
        <w:tc>
          <w:tcPr>
            <w:tcW w:w="2592" w:type="dxa"/>
            <w:vAlign w:val="center"/>
          </w:tcPr>
          <w:p w14:paraId="4EA2A67B" w14:textId="77777777" w:rsidR="005D2E72" w:rsidRPr="00A866C9" w:rsidRDefault="00000000">
            <w:pPr>
              <w:rPr>
                <w:sz w:val="15"/>
                <w:szCs w:val="15"/>
              </w:rPr>
            </w:pPr>
            <w:r w:rsidRPr="00A866C9">
              <w:rPr>
                <w:sz w:val="15"/>
                <w:szCs w:val="15"/>
              </w:rPr>
              <w:t>1</w:t>
            </w:r>
          </w:p>
        </w:tc>
        <w:tc>
          <w:tcPr>
            <w:tcW w:w="2592" w:type="dxa"/>
            <w:vAlign w:val="center"/>
          </w:tcPr>
          <w:p w14:paraId="50D9AE33" w14:textId="77777777" w:rsidR="005D2E72" w:rsidRPr="00A866C9" w:rsidRDefault="00000000">
            <w:pPr>
              <w:rPr>
                <w:sz w:val="15"/>
                <w:szCs w:val="15"/>
              </w:rPr>
            </w:pPr>
            <w:r w:rsidRPr="00A866C9">
              <w:rPr>
                <w:b/>
                <w:sz w:val="15"/>
                <w:szCs w:val="15"/>
              </w:rPr>
              <w:t xml:space="preserve">Customer </w:t>
            </w:r>
            <w:proofErr w:type="gramStart"/>
            <w:r w:rsidRPr="00A866C9">
              <w:rPr>
                <w:b/>
                <w:sz w:val="15"/>
                <w:szCs w:val="15"/>
              </w:rPr>
              <w:t>places</w:t>
            </w:r>
            <w:proofErr w:type="gramEnd"/>
            <w:r w:rsidRPr="00A866C9">
              <w:rPr>
                <w:b/>
                <w:sz w:val="15"/>
                <w:szCs w:val="15"/>
              </w:rPr>
              <w:t xml:space="preserve"> order</w:t>
            </w:r>
          </w:p>
        </w:tc>
        <w:tc>
          <w:tcPr>
            <w:tcW w:w="2592" w:type="dxa"/>
            <w:vAlign w:val="center"/>
          </w:tcPr>
          <w:p w14:paraId="49FCBB7C" w14:textId="77777777" w:rsidR="005D2E72" w:rsidRPr="00A866C9" w:rsidRDefault="00000000">
            <w:pPr>
              <w:rPr>
                <w:sz w:val="15"/>
                <w:szCs w:val="15"/>
              </w:rPr>
            </w:pPr>
            <w:r w:rsidRPr="00A866C9">
              <w:rPr>
                <w:sz w:val="15"/>
                <w:szCs w:val="15"/>
              </w:rPr>
              <w:t xml:space="preserve">The customer submits </w:t>
            </w:r>
            <w:proofErr w:type="gramStart"/>
            <w:r w:rsidRPr="00A866C9">
              <w:rPr>
                <w:sz w:val="15"/>
                <w:szCs w:val="15"/>
              </w:rPr>
              <w:t>product</w:t>
            </w:r>
            <w:proofErr w:type="gramEnd"/>
            <w:r w:rsidRPr="00A866C9">
              <w:rPr>
                <w:sz w:val="15"/>
                <w:szCs w:val="15"/>
              </w:rPr>
              <w:t xml:space="preserve">, </w:t>
            </w:r>
            <w:proofErr w:type="gramStart"/>
            <w:r w:rsidRPr="00A866C9">
              <w:rPr>
                <w:sz w:val="15"/>
                <w:szCs w:val="15"/>
              </w:rPr>
              <w:t>address</w:t>
            </w:r>
            <w:proofErr w:type="gramEnd"/>
            <w:r w:rsidRPr="00A866C9">
              <w:rPr>
                <w:sz w:val="15"/>
                <w:szCs w:val="15"/>
              </w:rPr>
              <w:t>, payment and delivery information through the online platform.</w:t>
            </w:r>
          </w:p>
        </w:tc>
        <w:tc>
          <w:tcPr>
            <w:tcW w:w="2592" w:type="dxa"/>
            <w:vAlign w:val="center"/>
          </w:tcPr>
          <w:p w14:paraId="7FB15F88" w14:textId="77777777" w:rsidR="005D2E72" w:rsidRPr="00A866C9" w:rsidRDefault="00000000">
            <w:pPr>
              <w:rPr>
                <w:sz w:val="15"/>
                <w:szCs w:val="15"/>
              </w:rPr>
            </w:pPr>
            <w:r w:rsidRPr="00A866C9">
              <w:rPr>
                <w:sz w:val="15"/>
                <w:szCs w:val="15"/>
              </w:rPr>
              <w:t>Order volume, abandoned orders</w:t>
            </w:r>
          </w:p>
        </w:tc>
      </w:tr>
      <w:tr w:rsidR="005D2E72" w:rsidRPr="00A866C9" w14:paraId="5BB1FA97" w14:textId="77777777">
        <w:trPr>
          <w:jc w:val="center"/>
        </w:trPr>
        <w:tc>
          <w:tcPr>
            <w:tcW w:w="2592" w:type="dxa"/>
            <w:vAlign w:val="center"/>
          </w:tcPr>
          <w:p w14:paraId="7FD1F4B2" w14:textId="77777777" w:rsidR="005D2E72" w:rsidRPr="00A866C9" w:rsidRDefault="00000000">
            <w:pPr>
              <w:rPr>
                <w:sz w:val="15"/>
                <w:szCs w:val="15"/>
              </w:rPr>
            </w:pPr>
            <w:r w:rsidRPr="00A866C9">
              <w:rPr>
                <w:sz w:val="15"/>
                <w:szCs w:val="15"/>
              </w:rPr>
              <w:t>2</w:t>
            </w:r>
          </w:p>
        </w:tc>
        <w:tc>
          <w:tcPr>
            <w:tcW w:w="2592" w:type="dxa"/>
            <w:vAlign w:val="center"/>
          </w:tcPr>
          <w:p w14:paraId="34A54D7F" w14:textId="77777777" w:rsidR="005D2E72" w:rsidRPr="00A866C9" w:rsidRDefault="00000000">
            <w:pPr>
              <w:rPr>
                <w:sz w:val="15"/>
                <w:szCs w:val="15"/>
              </w:rPr>
            </w:pPr>
            <w:r w:rsidRPr="00A866C9">
              <w:rPr>
                <w:b/>
                <w:sz w:val="15"/>
                <w:szCs w:val="15"/>
              </w:rPr>
              <w:t>Payment confirmed</w:t>
            </w:r>
          </w:p>
        </w:tc>
        <w:tc>
          <w:tcPr>
            <w:tcW w:w="2592" w:type="dxa"/>
            <w:vAlign w:val="center"/>
          </w:tcPr>
          <w:p w14:paraId="449ACC4A" w14:textId="77777777" w:rsidR="005D2E72" w:rsidRPr="00A866C9" w:rsidRDefault="00000000">
            <w:pPr>
              <w:rPr>
                <w:sz w:val="15"/>
                <w:szCs w:val="15"/>
              </w:rPr>
            </w:pPr>
            <w:r w:rsidRPr="00A866C9">
              <w:rPr>
                <w:sz w:val="15"/>
                <w:szCs w:val="15"/>
              </w:rPr>
              <w:t>Payment and address details are checked before the order moves forward.</w:t>
            </w:r>
          </w:p>
        </w:tc>
        <w:tc>
          <w:tcPr>
            <w:tcW w:w="2592" w:type="dxa"/>
            <w:vAlign w:val="center"/>
          </w:tcPr>
          <w:p w14:paraId="019C13D8" w14:textId="77777777" w:rsidR="005D2E72" w:rsidRPr="00A866C9" w:rsidRDefault="00000000">
            <w:pPr>
              <w:rPr>
                <w:sz w:val="15"/>
                <w:szCs w:val="15"/>
              </w:rPr>
            </w:pPr>
            <w:r w:rsidRPr="00A866C9">
              <w:rPr>
                <w:sz w:val="15"/>
                <w:szCs w:val="15"/>
              </w:rPr>
              <w:t>Payment confirmation time, validation exception rate</w:t>
            </w:r>
          </w:p>
        </w:tc>
      </w:tr>
      <w:tr w:rsidR="005D2E72" w:rsidRPr="00A866C9" w14:paraId="4BD2D428" w14:textId="77777777">
        <w:trPr>
          <w:jc w:val="center"/>
        </w:trPr>
        <w:tc>
          <w:tcPr>
            <w:tcW w:w="2592" w:type="dxa"/>
            <w:vAlign w:val="center"/>
          </w:tcPr>
          <w:p w14:paraId="55E76ABE" w14:textId="77777777" w:rsidR="005D2E72" w:rsidRPr="00A866C9" w:rsidRDefault="00000000">
            <w:pPr>
              <w:rPr>
                <w:sz w:val="15"/>
                <w:szCs w:val="15"/>
              </w:rPr>
            </w:pPr>
            <w:r w:rsidRPr="00A866C9">
              <w:rPr>
                <w:sz w:val="15"/>
                <w:szCs w:val="15"/>
              </w:rPr>
              <w:t>3</w:t>
            </w:r>
          </w:p>
        </w:tc>
        <w:tc>
          <w:tcPr>
            <w:tcW w:w="2592" w:type="dxa"/>
            <w:vAlign w:val="center"/>
          </w:tcPr>
          <w:p w14:paraId="29F6D1F1" w14:textId="77777777" w:rsidR="005D2E72" w:rsidRPr="00A866C9" w:rsidRDefault="00000000">
            <w:pPr>
              <w:rPr>
                <w:sz w:val="15"/>
                <w:szCs w:val="15"/>
              </w:rPr>
            </w:pPr>
            <w:r w:rsidRPr="00A866C9">
              <w:rPr>
                <w:b/>
                <w:sz w:val="15"/>
                <w:szCs w:val="15"/>
              </w:rPr>
              <w:t>Order sent to warehouse</w:t>
            </w:r>
          </w:p>
        </w:tc>
        <w:tc>
          <w:tcPr>
            <w:tcW w:w="2592" w:type="dxa"/>
            <w:vAlign w:val="center"/>
          </w:tcPr>
          <w:p w14:paraId="7CE0D8FF" w14:textId="77777777" w:rsidR="005D2E72" w:rsidRPr="00A866C9" w:rsidRDefault="00000000">
            <w:pPr>
              <w:rPr>
                <w:sz w:val="15"/>
                <w:szCs w:val="15"/>
              </w:rPr>
            </w:pPr>
            <w:r w:rsidRPr="00A866C9">
              <w:rPr>
                <w:sz w:val="15"/>
                <w:szCs w:val="15"/>
              </w:rPr>
              <w:t xml:space="preserve">The warehouse receives the order and places it </w:t>
            </w:r>
            <w:proofErr w:type="gramStart"/>
            <w:r w:rsidRPr="00A866C9">
              <w:rPr>
                <w:sz w:val="15"/>
                <w:szCs w:val="15"/>
              </w:rPr>
              <w:t>into</w:t>
            </w:r>
            <w:proofErr w:type="gramEnd"/>
            <w:r w:rsidRPr="00A866C9">
              <w:rPr>
                <w:sz w:val="15"/>
                <w:szCs w:val="15"/>
              </w:rPr>
              <w:t xml:space="preserve"> the fulfillment queue.</w:t>
            </w:r>
          </w:p>
        </w:tc>
        <w:tc>
          <w:tcPr>
            <w:tcW w:w="2592" w:type="dxa"/>
            <w:vAlign w:val="center"/>
          </w:tcPr>
          <w:p w14:paraId="58F1B5A8" w14:textId="77777777" w:rsidR="005D2E72" w:rsidRPr="00A866C9" w:rsidRDefault="00000000">
            <w:pPr>
              <w:rPr>
                <w:sz w:val="15"/>
                <w:szCs w:val="15"/>
              </w:rPr>
            </w:pPr>
            <w:r w:rsidRPr="00A866C9">
              <w:rPr>
                <w:sz w:val="15"/>
                <w:szCs w:val="15"/>
              </w:rPr>
              <w:t>Warehouse queue time, orders pending</w:t>
            </w:r>
          </w:p>
        </w:tc>
      </w:tr>
      <w:tr w:rsidR="005D2E72" w:rsidRPr="00A866C9" w14:paraId="22A20901" w14:textId="77777777">
        <w:trPr>
          <w:jc w:val="center"/>
        </w:trPr>
        <w:tc>
          <w:tcPr>
            <w:tcW w:w="2592" w:type="dxa"/>
            <w:vAlign w:val="center"/>
          </w:tcPr>
          <w:p w14:paraId="7221F279" w14:textId="77777777" w:rsidR="005D2E72" w:rsidRPr="00A866C9" w:rsidRDefault="00000000">
            <w:pPr>
              <w:rPr>
                <w:sz w:val="15"/>
                <w:szCs w:val="15"/>
              </w:rPr>
            </w:pPr>
            <w:r w:rsidRPr="00A866C9">
              <w:rPr>
                <w:sz w:val="15"/>
                <w:szCs w:val="15"/>
              </w:rPr>
              <w:t>4</w:t>
            </w:r>
          </w:p>
        </w:tc>
        <w:tc>
          <w:tcPr>
            <w:tcW w:w="2592" w:type="dxa"/>
            <w:vAlign w:val="center"/>
          </w:tcPr>
          <w:p w14:paraId="1B5FF409" w14:textId="77777777" w:rsidR="005D2E72" w:rsidRPr="00A866C9" w:rsidRDefault="00000000">
            <w:pPr>
              <w:rPr>
                <w:sz w:val="15"/>
                <w:szCs w:val="15"/>
              </w:rPr>
            </w:pPr>
            <w:r w:rsidRPr="00A866C9">
              <w:rPr>
                <w:b/>
                <w:sz w:val="15"/>
                <w:szCs w:val="15"/>
              </w:rPr>
              <w:t>Item picked</w:t>
            </w:r>
          </w:p>
        </w:tc>
        <w:tc>
          <w:tcPr>
            <w:tcW w:w="2592" w:type="dxa"/>
            <w:vAlign w:val="center"/>
          </w:tcPr>
          <w:p w14:paraId="4B21BC49" w14:textId="77777777" w:rsidR="005D2E72" w:rsidRPr="00A866C9" w:rsidRDefault="00000000">
            <w:pPr>
              <w:rPr>
                <w:sz w:val="15"/>
                <w:szCs w:val="15"/>
              </w:rPr>
            </w:pPr>
            <w:r w:rsidRPr="00A866C9">
              <w:rPr>
                <w:sz w:val="15"/>
                <w:szCs w:val="15"/>
              </w:rPr>
              <w:t>Warehouse staff select the product from inventory.</w:t>
            </w:r>
          </w:p>
        </w:tc>
        <w:tc>
          <w:tcPr>
            <w:tcW w:w="2592" w:type="dxa"/>
            <w:vAlign w:val="center"/>
          </w:tcPr>
          <w:p w14:paraId="68410D24" w14:textId="77777777" w:rsidR="005D2E72" w:rsidRPr="00A866C9" w:rsidRDefault="00000000">
            <w:pPr>
              <w:rPr>
                <w:sz w:val="15"/>
                <w:szCs w:val="15"/>
              </w:rPr>
            </w:pPr>
            <w:r w:rsidRPr="00A866C9">
              <w:rPr>
                <w:sz w:val="15"/>
                <w:szCs w:val="15"/>
              </w:rPr>
              <w:t>Picking accuracy, picking time</w:t>
            </w:r>
          </w:p>
        </w:tc>
      </w:tr>
      <w:tr w:rsidR="005D2E72" w:rsidRPr="00A866C9" w14:paraId="072CA43C" w14:textId="77777777">
        <w:trPr>
          <w:jc w:val="center"/>
        </w:trPr>
        <w:tc>
          <w:tcPr>
            <w:tcW w:w="2592" w:type="dxa"/>
            <w:vAlign w:val="center"/>
          </w:tcPr>
          <w:p w14:paraId="3D40268F" w14:textId="77777777" w:rsidR="005D2E72" w:rsidRPr="00A866C9" w:rsidRDefault="00000000">
            <w:pPr>
              <w:rPr>
                <w:sz w:val="15"/>
                <w:szCs w:val="15"/>
              </w:rPr>
            </w:pPr>
            <w:r w:rsidRPr="00A866C9">
              <w:rPr>
                <w:sz w:val="15"/>
                <w:szCs w:val="15"/>
              </w:rPr>
              <w:t>5</w:t>
            </w:r>
          </w:p>
        </w:tc>
        <w:tc>
          <w:tcPr>
            <w:tcW w:w="2592" w:type="dxa"/>
            <w:vAlign w:val="center"/>
          </w:tcPr>
          <w:p w14:paraId="61140274" w14:textId="77777777" w:rsidR="005D2E72" w:rsidRPr="00A866C9" w:rsidRDefault="00000000">
            <w:pPr>
              <w:rPr>
                <w:sz w:val="15"/>
                <w:szCs w:val="15"/>
              </w:rPr>
            </w:pPr>
            <w:r w:rsidRPr="00A866C9">
              <w:rPr>
                <w:b/>
                <w:sz w:val="15"/>
                <w:szCs w:val="15"/>
              </w:rPr>
              <w:t>Item packed</w:t>
            </w:r>
          </w:p>
        </w:tc>
        <w:tc>
          <w:tcPr>
            <w:tcW w:w="2592" w:type="dxa"/>
            <w:vAlign w:val="center"/>
          </w:tcPr>
          <w:p w14:paraId="57AF196B" w14:textId="77777777" w:rsidR="005D2E72" w:rsidRPr="00A866C9" w:rsidRDefault="00000000">
            <w:pPr>
              <w:rPr>
                <w:sz w:val="15"/>
                <w:szCs w:val="15"/>
              </w:rPr>
            </w:pPr>
            <w:r w:rsidRPr="00A866C9">
              <w:rPr>
                <w:sz w:val="15"/>
                <w:szCs w:val="15"/>
              </w:rPr>
              <w:t>The order is packed, labelled and prepared for dispatch.</w:t>
            </w:r>
          </w:p>
        </w:tc>
        <w:tc>
          <w:tcPr>
            <w:tcW w:w="2592" w:type="dxa"/>
            <w:vAlign w:val="center"/>
          </w:tcPr>
          <w:p w14:paraId="736F12AE" w14:textId="77777777" w:rsidR="005D2E72" w:rsidRPr="00A866C9" w:rsidRDefault="00000000">
            <w:pPr>
              <w:rPr>
                <w:sz w:val="15"/>
                <w:szCs w:val="15"/>
              </w:rPr>
            </w:pPr>
            <w:r w:rsidRPr="00A866C9">
              <w:rPr>
                <w:sz w:val="15"/>
                <w:szCs w:val="15"/>
              </w:rPr>
              <w:t>Packing time, rework rate</w:t>
            </w:r>
          </w:p>
        </w:tc>
      </w:tr>
      <w:tr w:rsidR="005D2E72" w:rsidRPr="00A866C9" w14:paraId="76EAFF5C" w14:textId="77777777">
        <w:trPr>
          <w:jc w:val="center"/>
        </w:trPr>
        <w:tc>
          <w:tcPr>
            <w:tcW w:w="2592" w:type="dxa"/>
            <w:vAlign w:val="center"/>
          </w:tcPr>
          <w:p w14:paraId="56A5518F" w14:textId="77777777" w:rsidR="005D2E72" w:rsidRPr="00A866C9" w:rsidRDefault="00000000">
            <w:pPr>
              <w:rPr>
                <w:sz w:val="15"/>
                <w:szCs w:val="15"/>
              </w:rPr>
            </w:pPr>
            <w:r w:rsidRPr="00A866C9">
              <w:rPr>
                <w:sz w:val="15"/>
                <w:szCs w:val="15"/>
              </w:rPr>
              <w:t>6</w:t>
            </w:r>
          </w:p>
        </w:tc>
        <w:tc>
          <w:tcPr>
            <w:tcW w:w="2592" w:type="dxa"/>
            <w:vAlign w:val="center"/>
          </w:tcPr>
          <w:p w14:paraId="1F36CAE5" w14:textId="77777777" w:rsidR="005D2E72" w:rsidRPr="00A866C9" w:rsidRDefault="00000000">
            <w:pPr>
              <w:rPr>
                <w:sz w:val="15"/>
                <w:szCs w:val="15"/>
              </w:rPr>
            </w:pPr>
            <w:r w:rsidRPr="00A866C9">
              <w:rPr>
                <w:b/>
                <w:sz w:val="15"/>
                <w:szCs w:val="15"/>
              </w:rPr>
              <w:t>Courier assigned</w:t>
            </w:r>
          </w:p>
        </w:tc>
        <w:tc>
          <w:tcPr>
            <w:tcW w:w="2592" w:type="dxa"/>
            <w:vAlign w:val="center"/>
          </w:tcPr>
          <w:p w14:paraId="141274E8" w14:textId="77777777" w:rsidR="005D2E72" w:rsidRPr="00A866C9" w:rsidRDefault="00000000">
            <w:pPr>
              <w:rPr>
                <w:sz w:val="15"/>
                <w:szCs w:val="15"/>
              </w:rPr>
            </w:pPr>
            <w:r w:rsidRPr="00A866C9">
              <w:rPr>
                <w:sz w:val="15"/>
                <w:szCs w:val="15"/>
              </w:rPr>
              <w:t>A courier partner accepts the shipment and receives delivery information.</w:t>
            </w:r>
          </w:p>
        </w:tc>
        <w:tc>
          <w:tcPr>
            <w:tcW w:w="2592" w:type="dxa"/>
            <w:vAlign w:val="center"/>
          </w:tcPr>
          <w:p w14:paraId="231BA739" w14:textId="77777777" w:rsidR="005D2E72" w:rsidRPr="00A866C9" w:rsidRDefault="00000000">
            <w:pPr>
              <w:rPr>
                <w:sz w:val="15"/>
                <w:szCs w:val="15"/>
              </w:rPr>
            </w:pPr>
            <w:r w:rsidRPr="00A866C9">
              <w:rPr>
                <w:sz w:val="15"/>
                <w:szCs w:val="15"/>
              </w:rPr>
              <w:t>Courier acceptance time, SLA compliance</w:t>
            </w:r>
          </w:p>
        </w:tc>
      </w:tr>
      <w:tr w:rsidR="005D2E72" w:rsidRPr="00A866C9" w14:paraId="21DC563B" w14:textId="77777777">
        <w:trPr>
          <w:jc w:val="center"/>
        </w:trPr>
        <w:tc>
          <w:tcPr>
            <w:tcW w:w="2592" w:type="dxa"/>
            <w:vAlign w:val="center"/>
          </w:tcPr>
          <w:p w14:paraId="30535B78" w14:textId="77777777" w:rsidR="005D2E72" w:rsidRPr="00A866C9" w:rsidRDefault="00000000">
            <w:pPr>
              <w:rPr>
                <w:sz w:val="15"/>
                <w:szCs w:val="15"/>
              </w:rPr>
            </w:pPr>
            <w:r w:rsidRPr="00A866C9">
              <w:rPr>
                <w:sz w:val="15"/>
                <w:szCs w:val="15"/>
              </w:rPr>
              <w:t>7</w:t>
            </w:r>
          </w:p>
        </w:tc>
        <w:tc>
          <w:tcPr>
            <w:tcW w:w="2592" w:type="dxa"/>
            <w:vAlign w:val="center"/>
          </w:tcPr>
          <w:p w14:paraId="08E8C591" w14:textId="77777777" w:rsidR="005D2E72" w:rsidRPr="00A866C9" w:rsidRDefault="00000000">
            <w:pPr>
              <w:rPr>
                <w:sz w:val="15"/>
                <w:szCs w:val="15"/>
              </w:rPr>
            </w:pPr>
            <w:r w:rsidRPr="00A866C9">
              <w:rPr>
                <w:b/>
                <w:sz w:val="15"/>
                <w:szCs w:val="15"/>
              </w:rPr>
              <w:t>Order dispatched</w:t>
            </w:r>
          </w:p>
        </w:tc>
        <w:tc>
          <w:tcPr>
            <w:tcW w:w="2592" w:type="dxa"/>
            <w:vAlign w:val="center"/>
          </w:tcPr>
          <w:p w14:paraId="64EFFD47" w14:textId="77777777" w:rsidR="005D2E72" w:rsidRPr="00A866C9" w:rsidRDefault="00000000">
            <w:pPr>
              <w:rPr>
                <w:sz w:val="15"/>
                <w:szCs w:val="15"/>
              </w:rPr>
            </w:pPr>
            <w:r w:rsidRPr="00A866C9">
              <w:rPr>
                <w:sz w:val="15"/>
                <w:szCs w:val="15"/>
              </w:rPr>
              <w:t>The package leaves the warehouse and tracking begins.</w:t>
            </w:r>
          </w:p>
        </w:tc>
        <w:tc>
          <w:tcPr>
            <w:tcW w:w="2592" w:type="dxa"/>
            <w:vAlign w:val="center"/>
          </w:tcPr>
          <w:p w14:paraId="65D47012" w14:textId="77777777" w:rsidR="005D2E72" w:rsidRPr="00A866C9" w:rsidRDefault="00000000">
            <w:pPr>
              <w:rPr>
                <w:sz w:val="15"/>
                <w:szCs w:val="15"/>
              </w:rPr>
            </w:pPr>
            <w:r w:rsidRPr="00A866C9">
              <w:rPr>
                <w:sz w:val="15"/>
                <w:szCs w:val="15"/>
              </w:rPr>
              <w:t>Dispatch time, status update accuracy</w:t>
            </w:r>
          </w:p>
        </w:tc>
      </w:tr>
      <w:tr w:rsidR="005D2E72" w:rsidRPr="00A866C9" w14:paraId="2F554187" w14:textId="77777777">
        <w:trPr>
          <w:jc w:val="center"/>
        </w:trPr>
        <w:tc>
          <w:tcPr>
            <w:tcW w:w="2592" w:type="dxa"/>
            <w:vAlign w:val="center"/>
          </w:tcPr>
          <w:p w14:paraId="1CE4DA4C" w14:textId="77777777" w:rsidR="005D2E72" w:rsidRPr="00A866C9" w:rsidRDefault="00000000">
            <w:pPr>
              <w:rPr>
                <w:sz w:val="15"/>
                <w:szCs w:val="15"/>
              </w:rPr>
            </w:pPr>
            <w:r w:rsidRPr="00A866C9">
              <w:rPr>
                <w:sz w:val="15"/>
                <w:szCs w:val="15"/>
              </w:rPr>
              <w:t>8</w:t>
            </w:r>
          </w:p>
        </w:tc>
        <w:tc>
          <w:tcPr>
            <w:tcW w:w="2592" w:type="dxa"/>
            <w:vAlign w:val="center"/>
          </w:tcPr>
          <w:p w14:paraId="12974651" w14:textId="77777777" w:rsidR="005D2E72" w:rsidRPr="00A866C9" w:rsidRDefault="00000000">
            <w:pPr>
              <w:rPr>
                <w:sz w:val="15"/>
                <w:szCs w:val="15"/>
              </w:rPr>
            </w:pPr>
            <w:r w:rsidRPr="00A866C9">
              <w:rPr>
                <w:b/>
                <w:sz w:val="15"/>
                <w:szCs w:val="15"/>
              </w:rPr>
              <w:t>Delivery attempt</w:t>
            </w:r>
          </w:p>
        </w:tc>
        <w:tc>
          <w:tcPr>
            <w:tcW w:w="2592" w:type="dxa"/>
            <w:vAlign w:val="center"/>
          </w:tcPr>
          <w:p w14:paraId="50714773" w14:textId="77777777" w:rsidR="005D2E72" w:rsidRPr="00A866C9" w:rsidRDefault="00000000">
            <w:pPr>
              <w:rPr>
                <w:sz w:val="15"/>
                <w:szCs w:val="15"/>
              </w:rPr>
            </w:pPr>
            <w:r w:rsidRPr="00A866C9">
              <w:rPr>
                <w:sz w:val="15"/>
                <w:szCs w:val="15"/>
              </w:rPr>
              <w:t>The courier attempts delivery and communicates with the customer if needed.</w:t>
            </w:r>
          </w:p>
        </w:tc>
        <w:tc>
          <w:tcPr>
            <w:tcW w:w="2592" w:type="dxa"/>
            <w:vAlign w:val="center"/>
          </w:tcPr>
          <w:p w14:paraId="24CEDF32" w14:textId="77777777" w:rsidR="005D2E72" w:rsidRPr="00A866C9" w:rsidRDefault="00000000">
            <w:pPr>
              <w:rPr>
                <w:sz w:val="15"/>
                <w:szCs w:val="15"/>
              </w:rPr>
            </w:pPr>
            <w:r w:rsidRPr="00A866C9">
              <w:rPr>
                <w:sz w:val="15"/>
                <w:szCs w:val="15"/>
              </w:rPr>
              <w:t>First-attempt delivery rate, failed delivery rate</w:t>
            </w:r>
          </w:p>
        </w:tc>
      </w:tr>
      <w:tr w:rsidR="005D2E72" w:rsidRPr="00A866C9" w14:paraId="405C5E81" w14:textId="77777777">
        <w:trPr>
          <w:jc w:val="center"/>
        </w:trPr>
        <w:tc>
          <w:tcPr>
            <w:tcW w:w="2592" w:type="dxa"/>
            <w:vAlign w:val="center"/>
          </w:tcPr>
          <w:p w14:paraId="74BFB301" w14:textId="77777777" w:rsidR="005D2E72" w:rsidRPr="00A866C9" w:rsidRDefault="00000000">
            <w:pPr>
              <w:rPr>
                <w:sz w:val="15"/>
                <w:szCs w:val="15"/>
              </w:rPr>
            </w:pPr>
            <w:r w:rsidRPr="00A866C9">
              <w:rPr>
                <w:sz w:val="15"/>
                <w:szCs w:val="15"/>
              </w:rPr>
              <w:t>9</w:t>
            </w:r>
          </w:p>
        </w:tc>
        <w:tc>
          <w:tcPr>
            <w:tcW w:w="2592" w:type="dxa"/>
            <w:vAlign w:val="center"/>
          </w:tcPr>
          <w:p w14:paraId="79431AD5" w14:textId="77777777" w:rsidR="005D2E72" w:rsidRPr="00A866C9" w:rsidRDefault="00000000">
            <w:pPr>
              <w:rPr>
                <w:sz w:val="15"/>
                <w:szCs w:val="15"/>
              </w:rPr>
            </w:pPr>
            <w:r w:rsidRPr="00A866C9">
              <w:rPr>
                <w:b/>
                <w:sz w:val="15"/>
                <w:szCs w:val="15"/>
              </w:rPr>
              <w:t>Delivered</w:t>
            </w:r>
          </w:p>
        </w:tc>
        <w:tc>
          <w:tcPr>
            <w:tcW w:w="2592" w:type="dxa"/>
            <w:vAlign w:val="center"/>
          </w:tcPr>
          <w:p w14:paraId="1E6945C2" w14:textId="77777777" w:rsidR="005D2E72" w:rsidRPr="00A866C9" w:rsidRDefault="00000000">
            <w:pPr>
              <w:rPr>
                <w:sz w:val="15"/>
                <w:szCs w:val="15"/>
              </w:rPr>
            </w:pPr>
            <w:r w:rsidRPr="00A866C9">
              <w:rPr>
                <w:sz w:val="15"/>
                <w:szCs w:val="15"/>
              </w:rPr>
              <w:t>The order is marked as delivered and completion is recorded.</w:t>
            </w:r>
          </w:p>
        </w:tc>
        <w:tc>
          <w:tcPr>
            <w:tcW w:w="2592" w:type="dxa"/>
            <w:vAlign w:val="center"/>
          </w:tcPr>
          <w:p w14:paraId="47A5D800" w14:textId="77777777" w:rsidR="005D2E72" w:rsidRPr="00A866C9" w:rsidRDefault="00000000">
            <w:pPr>
              <w:rPr>
                <w:sz w:val="15"/>
                <w:szCs w:val="15"/>
              </w:rPr>
            </w:pPr>
            <w:r w:rsidRPr="00A866C9">
              <w:rPr>
                <w:sz w:val="15"/>
                <w:szCs w:val="15"/>
              </w:rPr>
              <w:t>Delivery time, late delivery rate</w:t>
            </w:r>
          </w:p>
        </w:tc>
      </w:tr>
      <w:tr w:rsidR="005D2E72" w:rsidRPr="00A866C9" w14:paraId="4191C83C" w14:textId="77777777">
        <w:trPr>
          <w:jc w:val="center"/>
        </w:trPr>
        <w:tc>
          <w:tcPr>
            <w:tcW w:w="2592" w:type="dxa"/>
            <w:vAlign w:val="center"/>
          </w:tcPr>
          <w:p w14:paraId="32A240EC" w14:textId="77777777" w:rsidR="005D2E72" w:rsidRPr="00A866C9" w:rsidRDefault="00000000">
            <w:pPr>
              <w:rPr>
                <w:sz w:val="15"/>
                <w:szCs w:val="15"/>
              </w:rPr>
            </w:pPr>
            <w:r w:rsidRPr="00A866C9">
              <w:rPr>
                <w:sz w:val="15"/>
                <w:szCs w:val="15"/>
              </w:rPr>
              <w:t>10</w:t>
            </w:r>
          </w:p>
        </w:tc>
        <w:tc>
          <w:tcPr>
            <w:tcW w:w="2592" w:type="dxa"/>
            <w:vAlign w:val="center"/>
          </w:tcPr>
          <w:p w14:paraId="15A17135" w14:textId="77777777" w:rsidR="005D2E72" w:rsidRPr="00A866C9" w:rsidRDefault="00000000">
            <w:pPr>
              <w:rPr>
                <w:sz w:val="15"/>
                <w:szCs w:val="15"/>
              </w:rPr>
            </w:pPr>
            <w:r w:rsidRPr="00A866C9">
              <w:rPr>
                <w:b/>
                <w:sz w:val="15"/>
                <w:szCs w:val="15"/>
              </w:rPr>
              <w:t>Feedback reviewed</w:t>
            </w:r>
          </w:p>
        </w:tc>
        <w:tc>
          <w:tcPr>
            <w:tcW w:w="2592" w:type="dxa"/>
            <w:vAlign w:val="center"/>
          </w:tcPr>
          <w:p w14:paraId="6D80BF10" w14:textId="77777777" w:rsidR="005D2E72" w:rsidRPr="00A866C9" w:rsidRDefault="00000000">
            <w:pPr>
              <w:rPr>
                <w:sz w:val="15"/>
                <w:szCs w:val="15"/>
              </w:rPr>
            </w:pPr>
            <w:r w:rsidRPr="00A866C9">
              <w:rPr>
                <w:sz w:val="15"/>
                <w:szCs w:val="15"/>
              </w:rPr>
              <w:t>Customer reviews, complaints and operational issues are reviewed after delivery.</w:t>
            </w:r>
          </w:p>
        </w:tc>
        <w:tc>
          <w:tcPr>
            <w:tcW w:w="2592" w:type="dxa"/>
            <w:vAlign w:val="center"/>
          </w:tcPr>
          <w:p w14:paraId="7F2ECD95" w14:textId="77777777" w:rsidR="005D2E72" w:rsidRPr="00A866C9" w:rsidRDefault="00000000">
            <w:pPr>
              <w:rPr>
                <w:sz w:val="15"/>
                <w:szCs w:val="15"/>
              </w:rPr>
            </w:pPr>
            <w:r w:rsidRPr="00A866C9">
              <w:rPr>
                <w:sz w:val="15"/>
                <w:szCs w:val="15"/>
              </w:rPr>
              <w:t>Review score, complaint rate</w:t>
            </w:r>
          </w:p>
        </w:tc>
      </w:tr>
    </w:tbl>
    <w:p w14:paraId="10BB906C" w14:textId="77777777" w:rsidR="005D2E72" w:rsidRDefault="00000000">
      <w:pPr>
        <w:pStyle w:val="Heading1"/>
      </w:pPr>
      <w:r>
        <w:rPr>
          <w:rFonts w:ascii="Aptos Display" w:hAnsi="Aptos Display"/>
          <w:color w:val="0B1F3A"/>
        </w:rPr>
        <w:lastRenderedPageBreak/>
        <w:t>5. Bottlenecks and Inefficiencies</w:t>
      </w:r>
    </w:p>
    <w:p w14:paraId="06A044EC" w14:textId="77777777" w:rsidR="005D2E72" w:rsidRDefault="00000000">
      <w:pPr>
        <w:spacing w:after="120"/>
        <w:jc w:val="both"/>
      </w:pPr>
      <w:r>
        <w:t>The main inefficiencies are concentrated around handoffs, manual checks, and delayed visibility. These are important because each team may complete its own task, but the total customer experience still suffers if the full workflow is not coordinated end to end.</w:t>
      </w:r>
    </w:p>
    <w:tbl>
      <w:tblPr>
        <w:tblStyle w:val="TableGrid"/>
        <w:tblW w:w="0" w:type="auto"/>
        <w:jc w:val="center"/>
        <w:tblLook w:val="04A0" w:firstRow="1" w:lastRow="0" w:firstColumn="1" w:lastColumn="0" w:noHBand="0" w:noVBand="1"/>
      </w:tblPr>
      <w:tblGrid>
        <w:gridCol w:w="2592"/>
        <w:gridCol w:w="2592"/>
        <w:gridCol w:w="2592"/>
        <w:gridCol w:w="2592"/>
      </w:tblGrid>
      <w:tr w:rsidR="005D2E72" w14:paraId="0BAE11C4" w14:textId="77777777">
        <w:trPr>
          <w:jc w:val="center"/>
        </w:trPr>
        <w:tc>
          <w:tcPr>
            <w:tcW w:w="2592" w:type="dxa"/>
            <w:shd w:val="clear" w:color="auto" w:fill="0B1F3A"/>
            <w:tcMar>
              <w:top w:w="100" w:type="dxa"/>
              <w:left w:w="100" w:type="dxa"/>
              <w:bottom w:w="100" w:type="dxa"/>
              <w:right w:w="100" w:type="dxa"/>
            </w:tcMar>
            <w:vAlign w:val="center"/>
          </w:tcPr>
          <w:p w14:paraId="4D80C25D" w14:textId="77777777" w:rsidR="005D2E72" w:rsidRDefault="00000000">
            <w:r>
              <w:rPr>
                <w:b/>
                <w:color w:val="FFFFFF"/>
                <w:sz w:val="17"/>
              </w:rPr>
              <w:t>Process area</w:t>
            </w:r>
          </w:p>
        </w:tc>
        <w:tc>
          <w:tcPr>
            <w:tcW w:w="2592" w:type="dxa"/>
            <w:shd w:val="clear" w:color="auto" w:fill="0B1F3A"/>
            <w:tcMar>
              <w:top w:w="100" w:type="dxa"/>
              <w:left w:w="100" w:type="dxa"/>
              <w:bottom w:w="100" w:type="dxa"/>
              <w:right w:w="100" w:type="dxa"/>
            </w:tcMar>
            <w:vAlign w:val="center"/>
          </w:tcPr>
          <w:p w14:paraId="5FAD3F34" w14:textId="77777777" w:rsidR="005D2E72" w:rsidRDefault="00000000">
            <w:r>
              <w:rPr>
                <w:b/>
                <w:color w:val="FFFFFF"/>
                <w:sz w:val="17"/>
              </w:rPr>
              <w:t>Inefficiency</w:t>
            </w:r>
          </w:p>
        </w:tc>
        <w:tc>
          <w:tcPr>
            <w:tcW w:w="2592" w:type="dxa"/>
            <w:shd w:val="clear" w:color="auto" w:fill="0B1F3A"/>
            <w:tcMar>
              <w:top w:w="100" w:type="dxa"/>
              <w:left w:w="100" w:type="dxa"/>
              <w:bottom w:w="100" w:type="dxa"/>
              <w:right w:w="100" w:type="dxa"/>
            </w:tcMar>
            <w:vAlign w:val="center"/>
          </w:tcPr>
          <w:p w14:paraId="145E8A6E" w14:textId="77777777" w:rsidR="005D2E72" w:rsidRDefault="00000000">
            <w:r>
              <w:rPr>
                <w:b/>
                <w:color w:val="FFFFFF"/>
                <w:sz w:val="17"/>
              </w:rPr>
              <w:t>Operational impact</w:t>
            </w:r>
          </w:p>
        </w:tc>
        <w:tc>
          <w:tcPr>
            <w:tcW w:w="2592" w:type="dxa"/>
            <w:shd w:val="clear" w:color="auto" w:fill="0B1F3A"/>
            <w:tcMar>
              <w:top w:w="100" w:type="dxa"/>
              <w:left w:w="100" w:type="dxa"/>
              <w:bottom w:w="100" w:type="dxa"/>
              <w:right w:w="100" w:type="dxa"/>
            </w:tcMar>
            <w:vAlign w:val="center"/>
          </w:tcPr>
          <w:p w14:paraId="09F15DF4" w14:textId="77777777" w:rsidR="005D2E72" w:rsidRDefault="00000000">
            <w:r>
              <w:rPr>
                <w:b/>
                <w:color w:val="FFFFFF"/>
                <w:sz w:val="17"/>
              </w:rPr>
              <w:t>Improvement action</w:t>
            </w:r>
          </w:p>
        </w:tc>
      </w:tr>
      <w:tr w:rsidR="005D2E72" w14:paraId="104855FB" w14:textId="77777777">
        <w:trPr>
          <w:jc w:val="center"/>
        </w:trPr>
        <w:tc>
          <w:tcPr>
            <w:tcW w:w="2592" w:type="dxa"/>
            <w:vAlign w:val="center"/>
          </w:tcPr>
          <w:p w14:paraId="2FEC418E" w14:textId="77777777" w:rsidR="005D2E72" w:rsidRDefault="00000000">
            <w:r>
              <w:rPr>
                <w:b/>
                <w:sz w:val="16"/>
              </w:rPr>
              <w:t>Payment and address validation</w:t>
            </w:r>
          </w:p>
        </w:tc>
        <w:tc>
          <w:tcPr>
            <w:tcW w:w="2592" w:type="dxa"/>
            <w:vAlign w:val="center"/>
          </w:tcPr>
          <w:p w14:paraId="159BA4A7" w14:textId="77777777" w:rsidR="005D2E72" w:rsidRDefault="00000000">
            <w:r>
              <w:rPr>
                <w:sz w:val="16"/>
              </w:rPr>
              <w:t>Manual checking or incomplete customer details can hold orders before warehouse release.</w:t>
            </w:r>
          </w:p>
        </w:tc>
        <w:tc>
          <w:tcPr>
            <w:tcW w:w="2592" w:type="dxa"/>
            <w:vAlign w:val="center"/>
          </w:tcPr>
          <w:p w14:paraId="0F0859C3" w14:textId="77777777" w:rsidR="005D2E72" w:rsidRDefault="00000000">
            <w:r>
              <w:rPr>
                <w:sz w:val="16"/>
              </w:rPr>
              <w:t>Orders start late, warehouse planning becomes less accurate, and customer updates may be delayed.</w:t>
            </w:r>
          </w:p>
        </w:tc>
        <w:tc>
          <w:tcPr>
            <w:tcW w:w="2592" w:type="dxa"/>
            <w:vAlign w:val="center"/>
          </w:tcPr>
          <w:p w14:paraId="4E683F11" w14:textId="77777777" w:rsidR="005D2E72" w:rsidRDefault="00000000">
            <w:r>
              <w:rPr>
                <w:sz w:val="16"/>
              </w:rPr>
              <w:t>Create automated validation rules and route only exceptions to manual review.</w:t>
            </w:r>
          </w:p>
        </w:tc>
      </w:tr>
      <w:tr w:rsidR="005D2E72" w14:paraId="17B9B486" w14:textId="77777777">
        <w:trPr>
          <w:jc w:val="center"/>
        </w:trPr>
        <w:tc>
          <w:tcPr>
            <w:tcW w:w="2592" w:type="dxa"/>
            <w:vAlign w:val="center"/>
          </w:tcPr>
          <w:p w14:paraId="421739C0" w14:textId="77777777" w:rsidR="005D2E72" w:rsidRDefault="00000000">
            <w:r>
              <w:rPr>
                <w:b/>
                <w:sz w:val="16"/>
              </w:rPr>
              <w:t>Warehouse queue</w:t>
            </w:r>
          </w:p>
        </w:tc>
        <w:tc>
          <w:tcPr>
            <w:tcW w:w="2592" w:type="dxa"/>
            <w:vAlign w:val="center"/>
          </w:tcPr>
          <w:p w14:paraId="100F641A" w14:textId="77777777" w:rsidR="005D2E72" w:rsidRDefault="00000000">
            <w:r>
              <w:rPr>
                <w:sz w:val="16"/>
              </w:rPr>
              <w:t>Orders may sit in the queue without priority rules based on due date, geography or delivery risk.</w:t>
            </w:r>
          </w:p>
        </w:tc>
        <w:tc>
          <w:tcPr>
            <w:tcW w:w="2592" w:type="dxa"/>
            <w:vAlign w:val="center"/>
          </w:tcPr>
          <w:p w14:paraId="397FFBC2" w14:textId="77777777" w:rsidR="005D2E72" w:rsidRDefault="00000000">
            <w:r>
              <w:rPr>
                <w:sz w:val="16"/>
              </w:rPr>
              <w:t>Late dispatch risk increases during peak order periods.</w:t>
            </w:r>
          </w:p>
        </w:tc>
        <w:tc>
          <w:tcPr>
            <w:tcW w:w="2592" w:type="dxa"/>
            <w:vAlign w:val="center"/>
          </w:tcPr>
          <w:p w14:paraId="7DEA11CC" w14:textId="77777777" w:rsidR="005D2E72" w:rsidRDefault="00000000">
            <w:r>
              <w:rPr>
                <w:sz w:val="16"/>
              </w:rPr>
              <w:t>Use a daily warehouse task queue sorted by SLA risk and order age.</w:t>
            </w:r>
          </w:p>
        </w:tc>
      </w:tr>
      <w:tr w:rsidR="005D2E72" w14:paraId="624C06E8" w14:textId="77777777">
        <w:trPr>
          <w:jc w:val="center"/>
        </w:trPr>
        <w:tc>
          <w:tcPr>
            <w:tcW w:w="2592" w:type="dxa"/>
            <w:vAlign w:val="center"/>
          </w:tcPr>
          <w:p w14:paraId="4A4F446F" w14:textId="77777777" w:rsidR="005D2E72" w:rsidRDefault="00000000">
            <w:r>
              <w:rPr>
                <w:b/>
                <w:sz w:val="16"/>
              </w:rPr>
              <w:t>Picking and packing</w:t>
            </w:r>
          </w:p>
        </w:tc>
        <w:tc>
          <w:tcPr>
            <w:tcW w:w="2592" w:type="dxa"/>
            <w:vAlign w:val="center"/>
          </w:tcPr>
          <w:p w14:paraId="5E01224D" w14:textId="77777777" w:rsidR="005D2E72" w:rsidRDefault="00000000">
            <w:r>
              <w:rPr>
                <w:sz w:val="16"/>
              </w:rPr>
              <w:t>Manual picking and packing can create errors, rework or missed dispatch windows.</w:t>
            </w:r>
          </w:p>
        </w:tc>
        <w:tc>
          <w:tcPr>
            <w:tcW w:w="2592" w:type="dxa"/>
            <w:vAlign w:val="center"/>
          </w:tcPr>
          <w:p w14:paraId="6C8DC4DA" w14:textId="77777777" w:rsidR="005D2E72" w:rsidRDefault="00000000">
            <w:r>
              <w:rPr>
                <w:sz w:val="16"/>
              </w:rPr>
              <w:t>Incorrect items, repacking, return risk and lower customer satisfaction.</w:t>
            </w:r>
          </w:p>
        </w:tc>
        <w:tc>
          <w:tcPr>
            <w:tcW w:w="2592" w:type="dxa"/>
            <w:vAlign w:val="center"/>
          </w:tcPr>
          <w:p w14:paraId="15C5DA15" w14:textId="77777777" w:rsidR="005D2E72" w:rsidRDefault="00000000">
            <w:r>
              <w:rPr>
                <w:sz w:val="16"/>
              </w:rPr>
              <w:t>Introduce barcode scans, pick lists and final quality checks before dispatch.</w:t>
            </w:r>
          </w:p>
        </w:tc>
      </w:tr>
      <w:tr w:rsidR="005D2E72" w14:paraId="46E56E3D" w14:textId="77777777">
        <w:trPr>
          <w:jc w:val="center"/>
        </w:trPr>
        <w:tc>
          <w:tcPr>
            <w:tcW w:w="2592" w:type="dxa"/>
            <w:vAlign w:val="center"/>
          </w:tcPr>
          <w:p w14:paraId="19B1E3BA" w14:textId="77777777" w:rsidR="005D2E72" w:rsidRDefault="00000000">
            <w:r>
              <w:rPr>
                <w:b/>
                <w:sz w:val="16"/>
              </w:rPr>
              <w:t>Courier assignment</w:t>
            </w:r>
          </w:p>
        </w:tc>
        <w:tc>
          <w:tcPr>
            <w:tcW w:w="2592" w:type="dxa"/>
            <w:vAlign w:val="center"/>
          </w:tcPr>
          <w:p w14:paraId="587A0A32" w14:textId="77777777" w:rsidR="005D2E72" w:rsidRDefault="00000000">
            <w:r>
              <w:rPr>
                <w:sz w:val="16"/>
              </w:rPr>
              <w:t>Courier partners may be selected without enough visibility into SLA performance by region.</w:t>
            </w:r>
          </w:p>
        </w:tc>
        <w:tc>
          <w:tcPr>
            <w:tcW w:w="2592" w:type="dxa"/>
            <w:vAlign w:val="center"/>
          </w:tcPr>
          <w:p w14:paraId="5CE5FFC5" w14:textId="77777777" w:rsidR="005D2E72" w:rsidRDefault="00000000">
            <w:r>
              <w:rPr>
                <w:sz w:val="16"/>
              </w:rPr>
              <w:t>Carrier delays increase and teams cannot identify weak delivery lanes quickly.</w:t>
            </w:r>
          </w:p>
        </w:tc>
        <w:tc>
          <w:tcPr>
            <w:tcW w:w="2592" w:type="dxa"/>
            <w:vAlign w:val="center"/>
          </w:tcPr>
          <w:p w14:paraId="7E922013" w14:textId="77777777" w:rsidR="005D2E72" w:rsidRDefault="00000000">
            <w:r>
              <w:rPr>
                <w:sz w:val="16"/>
              </w:rPr>
              <w:t>Use a courier scorecard by state/area, delay rate and first-attempt success.</w:t>
            </w:r>
          </w:p>
        </w:tc>
      </w:tr>
      <w:tr w:rsidR="005D2E72" w14:paraId="3B6CB04E" w14:textId="77777777">
        <w:trPr>
          <w:jc w:val="center"/>
        </w:trPr>
        <w:tc>
          <w:tcPr>
            <w:tcW w:w="2592" w:type="dxa"/>
            <w:vAlign w:val="center"/>
          </w:tcPr>
          <w:p w14:paraId="6AC30561" w14:textId="77777777" w:rsidR="005D2E72" w:rsidRDefault="00000000">
            <w:r>
              <w:rPr>
                <w:b/>
                <w:sz w:val="16"/>
              </w:rPr>
              <w:t>Delivery attempt</w:t>
            </w:r>
          </w:p>
        </w:tc>
        <w:tc>
          <w:tcPr>
            <w:tcW w:w="2592" w:type="dxa"/>
            <w:vAlign w:val="center"/>
          </w:tcPr>
          <w:p w14:paraId="56B257AB" w14:textId="77777777" w:rsidR="005D2E72" w:rsidRDefault="00000000">
            <w:r>
              <w:rPr>
                <w:sz w:val="16"/>
              </w:rPr>
              <w:t>Failed delivery reasons may not be captured consistently or escalated quickly.</w:t>
            </w:r>
          </w:p>
        </w:tc>
        <w:tc>
          <w:tcPr>
            <w:tcW w:w="2592" w:type="dxa"/>
            <w:vAlign w:val="center"/>
          </w:tcPr>
          <w:p w14:paraId="12DA1783" w14:textId="77777777" w:rsidR="005D2E72" w:rsidRDefault="00000000">
            <w:r>
              <w:rPr>
                <w:sz w:val="16"/>
              </w:rPr>
              <w:t>Repeated attempts, customer frustration and higher delivery cost.</w:t>
            </w:r>
          </w:p>
        </w:tc>
        <w:tc>
          <w:tcPr>
            <w:tcW w:w="2592" w:type="dxa"/>
            <w:vAlign w:val="center"/>
          </w:tcPr>
          <w:p w14:paraId="53C4AEA4" w14:textId="77777777" w:rsidR="005D2E72" w:rsidRDefault="00000000">
            <w:r>
              <w:rPr>
                <w:sz w:val="16"/>
              </w:rPr>
              <w:t>Add at-risk delivery alerts and proactive customer communication.</w:t>
            </w:r>
          </w:p>
        </w:tc>
      </w:tr>
      <w:tr w:rsidR="005D2E72" w14:paraId="0B60C6F9" w14:textId="77777777">
        <w:trPr>
          <w:jc w:val="center"/>
        </w:trPr>
        <w:tc>
          <w:tcPr>
            <w:tcW w:w="2592" w:type="dxa"/>
            <w:vAlign w:val="center"/>
          </w:tcPr>
          <w:p w14:paraId="53B47B4C" w14:textId="77777777" w:rsidR="005D2E72" w:rsidRDefault="00000000">
            <w:r>
              <w:rPr>
                <w:b/>
                <w:sz w:val="16"/>
              </w:rPr>
              <w:t>Feedback review</w:t>
            </w:r>
          </w:p>
        </w:tc>
        <w:tc>
          <w:tcPr>
            <w:tcW w:w="2592" w:type="dxa"/>
            <w:vAlign w:val="center"/>
          </w:tcPr>
          <w:p w14:paraId="4DEB0014" w14:textId="77777777" w:rsidR="005D2E72" w:rsidRDefault="00000000">
            <w:r>
              <w:rPr>
                <w:sz w:val="16"/>
              </w:rPr>
              <w:t>Reviews are often checked after the issue instead of being linked to operational root causes.</w:t>
            </w:r>
          </w:p>
        </w:tc>
        <w:tc>
          <w:tcPr>
            <w:tcW w:w="2592" w:type="dxa"/>
            <w:vAlign w:val="center"/>
          </w:tcPr>
          <w:p w14:paraId="4B6EE791" w14:textId="77777777" w:rsidR="005D2E72" w:rsidRDefault="00000000">
            <w:r>
              <w:rPr>
                <w:sz w:val="16"/>
              </w:rPr>
              <w:t>The same problems can repeat across locations, categories or carriers.</w:t>
            </w:r>
          </w:p>
        </w:tc>
        <w:tc>
          <w:tcPr>
            <w:tcW w:w="2592" w:type="dxa"/>
            <w:vAlign w:val="center"/>
          </w:tcPr>
          <w:p w14:paraId="78B67984" w14:textId="77777777" w:rsidR="005D2E72" w:rsidRDefault="00000000">
            <w:r>
              <w:rPr>
                <w:sz w:val="16"/>
              </w:rPr>
              <w:t>Tag feedback by operational cause and review it during weekly KPI meetings.</w:t>
            </w:r>
          </w:p>
        </w:tc>
      </w:tr>
    </w:tbl>
    <w:p w14:paraId="1ABE086A" w14:textId="77777777" w:rsidR="005D2E72" w:rsidRDefault="00000000">
      <w:pPr>
        <w:pStyle w:val="Heading1"/>
      </w:pPr>
      <w:r>
        <w:rPr>
          <w:rFonts w:ascii="Aptos Display" w:hAnsi="Aptos Display"/>
          <w:color w:val="0B1F3A"/>
        </w:rPr>
        <w:t>6. KPI Framework</w:t>
      </w:r>
    </w:p>
    <w:p w14:paraId="075588B4" w14:textId="77777777" w:rsidR="005D2E72" w:rsidRDefault="00000000">
      <w:pPr>
        <w:spacing w:after="120"/>
        <w:jc w:val="both"/>
      </w:pPr>
      <w:r>
        <w:t>A strong process map should connect each stage to measurable indicators. The following KPIs can be monitored weekly by operations, warehouse, customer service and logistics teams.</w:t>
      </w:r>
    </w:p>
    <w:tbl>
      <w:tblPr>
        <w:tblStyle w:val="TableGrid"/>
        <w:tblW w:w="0" w:type="auto"/>
        <w:jc w:val="center"/>
        <w:tblLook w:val="04A0" w:firstRow="1" w:lastRow="0" w:firstColumn="1" w:lastColumn="0" w:noHBand="0" w:noVBand="1"/>
      </w:tblPr>
      <w:tblGrid>
        <w:gridCol w:w="2592"/>
        <w:gridCol w:w="2592"/>
        <w:gridCol w:w="2592"/>
        <w:gridCol w:w="2592"/>
      </w:tblGrid>
      <w:tr w:rsidR="005D2E72" w14:paraId="7E6E06EB" w14:textId="77777777">
        <w:trPr>
          <w:jc w:val="center"/>
        </w:trPr>
        <w:tc>
          <w:tcPr>
            <w:tcW w:w="2592" w:type="dxa"/>
            <w:shd w:val="clear" w:color="auto" w:fill="0B1F3A"/>
            <w:tcMar>
              <w:top w:w="100" w:type="dxa"/>
              <w:left w:w="100" w:type="dxa"/>
              <w:bottom w:w="100" w:type="dxa"/>
              <w:right w:w="100" w:type="dxa"/>
            </w:tcMar>
            <w:vAlign w:val="center"/>
          </w:tcPr>
          <w:p w14:paraId="776A0BB9" w14:textId="77777777" w:rsidR="005D2E72" w:rsidRDefault="00000000">
            <w:r>
              <w:rPr>
                <w:b/>
                <w:color w:val="FFFFFF"/>
                <w:sz w:val="17"/>
              </w:rPr>
              <w:t>KPI</w:t>
            </w:r>
          </w:p>
        </w:tc>
        <w:tc>
          <w:tcPr>
            <w:tcW w:w="2592" w:type="dxa"/>
            <w:shd w:val="clear" w:color="auto" w:fill="0B1F3A"/>
            <w:tcMar>
              <w:top w:w="100" w:type="dxa"/>
              <w:left w:w="100" w:type="dxa"/>
              <w:bottom w:w="100" w:type="dxa"/>
              <w:right w:w="100" w:type="dxa"/>
            </w:tcMar>
            <w:vAlign w:val="center"/>
          </w:tcPr>
          <w:p w14:paraId="3A50AA19" w14:textId="77777777" w:rsidR="005D2E72" w:rsidRDefault="00000000">
            <w:r>
              <w:rPr>
                <w:b/>
                <w:color w:val="FFFFFF"/>
                <w:sz w:val="17"/>
              </w:rPr>
              <w:t>Definition</w:t>
            </w:r>
          </w:p>
        </w:tc>
        <w:tc>
          <w:tcPr>
            <w:tcW w:w="2592" w:type="dxa"/>
            <w:shd w:val="clear" w:color="auto" w:fill="0B1F3A"/>
            <w:tcMar>
              <w:top w:w="100" w:type="dxa"/>
              <w:left w:w="100" w:type="dxa"/>
              <w:bottom w:w="100" w:type="dxa"/>
              <w:right w:w="100" w:type="dxa"/>
            </w:tcMar>
            <w:vAlign w:val="center"/>
          </w:tcPr>
          <w:p w14:paraId="439A5E85" w14:textId="77777777" w:rsidR="005D2E72" w:rsidRDefault="00000000">
            <w:r>
              <w:rPr>
                <w:b/>
                <w:color w:val="FFFFFF"/>
                <w:sz w:val="17"/>
              </w:rPr>
              <w:t>Why it matters</w:t>
            </w:r>
          </w:p>
        </w:tc>
        <w:tc>
          <w:tcPr>
            <w:tcW w:w="2592" w:type="dxa"/>
            <w:shd w:val="clear" w:color="auto" w:fill="0B1F3A"/>
            <w:tcMar>
              <w:top w:w="100" w:type="dxa"/>
              <w:left w:w="100" w:type="dxa"/>
              <w:bottom w:w="100" w:type="dxa"/>
              <w:right w:w="100" w:type="dxa"/>
            </w:tcMar>
            <w:vAlign w:val="center"/>
          </w:tcPr>
          <w:p w14:paraId="1428DB34" w14:textId="77777777" w:rsidR="005D2E72" w:rsidRDefault="00000000">
            <w:r>
              <w:rPr>
                <w:b/>
                <w:color w:val="FFFFFF"/>
                <w:sz w:val="17"/>
              </w:rPr>
              <w:t>Review frequency</w:t>
            </w:r>
          </w:p>
        </w:tc>
      </w:tr>
      <w:tr w:rsidR="005D2E72" w14:paraId="5C98E313" w14:textId="77777777">
        <w:trPr>
          <w:jc w:val="center"/>
        </w:trPr>
        <w:tc>
          <w:tcPr>
            <w:tcW w:w="2592" w:type="dxa"/>
            <w:vAlign w:val="center"/>
          </w:tcPr>
          <w:p w14:paraId="5E0C6BF1" w14:textId="77777777" w:rsidR="005D2E72" w:rsidRDefault="00000000">
            <w:r>
              <w:rPr>
                <w:b/>
                <w:sz w:val="16"/>
              </w:rPr>
              <w:t>Average delivery time</w:t>
            </w:r>
          </w:p>
        </w:tc>
        <w:tc>
          <w:tcPr>
            <w:tcW w:w="2592" w:type="dxa"/>
            <w:vAlign w:val="center"/>
          </w:tcPr>
          <w:p w14:paraId="1D95DF15" w14:textId="77777777" w:rsidR="005D2E72" w:rsidRDefault="00000000">
            <w:r>
              <w:rPr>
                <w:sz w:val="16"/>
              </w:rPr>
              <w:t>Average days from order approval to delivery confirmation.</w:t>
            </w:r>
          </w:p>
        </w:tc>
        <w:tc>
          <w:tcPr>
            <w:tcW w:w="2592" w:type="dxa"/>
            <w:vAlign w:val="center"/>
          </w:tcPr>
          <w:p w14:paraId="199BFD00" w14:textId="77777777" w:rsidR="005D2E72" w:rsidRDefault="00000000">
            <w:r>
              <w:rPr>
                <w:sz w:val="16"/>
              </w:rPr>
              <w:t>Tracks customer-facing speed and process efficiency.</w:t>
            </w:r>
          </w:p>
        </w:tc>
        <w:tc>
          <w:tcPr>
            <w:tcW w:w="2592" w:type="dxa"/>
            <w:vAlign w:val="center"/>
          </w:tcPr>
          <w:p w14:paraId="1045B0B6" w14:textId="77777777" w:rsidR="005D2E72" w:rsidRDefault="00000000">
            <w:r>
              <w:rPr>
                <w:sz w:val="16"/>
              </w:rPr>
              <w:t>Weekly</w:t>
            </w:r>
          </w:p>
        </w:tc>
      </w:tr>
      <w:tr w:rsidR="005D2E72" w14:paraId="0193EDA6" w14:textId="77777777">
        <w:trPr>
          <w:jc w:val="center"/>
        </w:trPr>
        <w:tc>
          <w:tcPr>
            <w:tcW w:w="2592" w:type="dxa"/>
            <w:vAlign w:val="center"/>
          </w:tcPr>
          <w:p w14:paraId="704C2924" w14:textId="77777777" w:rsidR="005D2E72" w:rsidRDefault="00000000">
            <w:r>
              <w:rPr>
                <w:b/>
                <w:sz w:val="16"/>
              </w:rPr>
              <w:t>Delay rate</w:t>
            </w:r>
          </w:p>
        </w:tc>
        <w:tc>
          <w:tcPr>
            <w:tcW w:w="2592" w:type="dxa"/>
            <w:vAlign w:val="center"/>
          </w:tcPr>
          <w:p w14:paraId="34D330BB" w14:textId="77777777" w:rsidR="005D2E72" w:rsidRDefault="00000000">
            <w:r>
              <w:rPr>
                <w:sz w:val="16"/>
              </w:rPr>
              <w:t>Percentage of delivered orders completed after the estimated delivery date.</w:t>
            </w:r>
          </w:p>
        </w:tc>
        <w:tc>
          <w:tcPr>
            <w:tcW w:w="2592" w:type="dxa"/>
            <w:vAlign w:val="center"/>
          </w:tcPr>
          <w:p w14:paraId="25014A14" w14:textId="77777777" w:rsidR="005D2E72" w:rsidRDefault="00000000">
            <w:r>
              <w:rPr>
                <w:sz w:val="16"/>
              </w:rPr>
              <w:t>Shows overall reliability of fulfillment and courier performance.</w:t>
            </w:r>
          </w:p>
        </w:tc>
        <w:tc>
          <w:tcPr>
            <w:tcW w:w="2592" w:type="dxa"/>
            <w:vAlign w:val="center"/>
          </w:tcPr>
          <w:p w14:paraId="3D83BA6E" w14:textId="77777777" w:rsidR="005D2E72" w:rsidRDefault="00000000">
            <w:r>
              <w:rPr>
                <w:sz w:val="16"/>
              </w:rPr>
              <w:t>Weekly</w:t>
            </w:r>
          </w:p>
        </w:tc>
      </w:tr>
      <w:tr w:rsidR="005D2E72" w14:paraId="3A398AC6" w14:textId="77777777">
        <w:trPr>
          <w:jc w:val="center"/>
        </w:trPr>
        <w:tc>
          <w:tcPr>
            <w:tcW w:w="2592" w:type="dxa"/>
            <w:vAlign w:val="center"/>
          </w:tcPr>
          <w:p w14:paraId="2310AB0F" w14:textId="77777777" w:rsidR="005D2E72" w:rsidRDefault="00000000">
            <w:r>
              <w:rPr>
                <w:b/>
                <w:sz w:val="16"/>
              </w:rPr>
              <w:t>Warehouse processing time</w:t>
            </w:r>
          </w:p>
        </w:tc>
        <w:tc>
          <w:tcPr>
            <w:tcW w:w="2592" w:type="dxa"/>
            <w:vAlign w:val="center"/>
          </w:tcPr>
          <w:p w14:paraId="517F294E" w14:textId="77777777" w:rsidR="005D2E72" w:rsidRDefault="00000000">
            <w:r>
              <w:rPr>
                <w:sz w:val="16"/>
              </w:rPr>
              <w:t>Time between order approval and dispatch.</w:t>
            </w:r>
          </w:p>
        </w:tc>
        <w:tc>
          <w:tcPr>
            <w:tcW w:w="2592" w:type="dxa"/>
            <w:vAlign w:val="center"/>
          </w:tcPr>
          <w:p w14:paraId="166065ED" w14:textId="77777777" w:rsidR="005D2E72" w:rsidRDefault="00000000">
            <w:r>
              <w:rPr>
                <w:sz w:val="16"/>
              </w:rPr>
              <w:t>Identifies warehouse queueing or staffing gaps.</w:t>
            </w:r>
          </w:p>
        </w:tc>
        <w:tc>
          <w:tcPr>
            <w:tcW w:w="2592" w:type="dxa"/>
            <w:vAlign w:val="center"/>
          </w:tcPr>
          <w:p w14:paraId="0B32E2F5" w14:textId="77777777" w:rsidR="005D2E72" w:rsidRDefault="00000000">
            <w:r>
              <w:rPr>
                <w:sz w:val="16"/>
              </w:rPr>
              <w:t>Daily / weekly</w:t>
            </w:r>
          </w:p>
        </w:tc>
      </w:tr>
      <w:tr w:rsidR="005D2E72" w14:paraId="0A0DE318" w14:textId="77777777">
        <w:trPr>
          <w:jc w:val="center"/>
        </w:trPr>
        <w:tc>
          <w:tcPr>
            <w:tcW w:w="2592" w:type="dxa"/>
            <w:vAlign w:val="center"/>
          </w:tcPr>
          <w:p w14:paraId="4C8DA97E" w14:textId="77777777" w:rsidR="005D2E72" w:rsidRDefault="00000000">
            <w:r>
              <w:rPr>
                <w:b/>
                <w:sz w:val="16"/>
              </w:rPr>
              <w:t>Picking accuracy</w:t>
            </w:r>
          </w:p>
        </w:tc>
        <w:tc>
          <w:tcPr>
            <w:tcW w:w="2592" w:type="dxa"/>
            <w:vAlign w:val="center"/>
          </w:tcPr>
          <w:p w14:paraId="71AC1F43" w14:textId="77777777" w:rsidR="005D2E72" w:rsidRDefault="00000000">
            <w:r>
              <w:rPr>
                <w:sz w:val="16"/>
              </w:rPr>
              <w:t>Percentage of orders picked without item or quantity errors.</w:t>
            </w:r>
          </w:p>
        </w:tc>
        <w:tc>
          <w:tcPr>
            <w:tcW w:w="2592" w:type="dxa"/>
            <w:vAlign w:val="center"/>
          </w:tcPr>
          <w:p w14:paraId="73383B08" w14:textId="77777777" w:rsidR="005D2E72" w:rsidRDefault="00000000">
            <w:r>
              <w:rPr>
                <w:sz w:val="16"/>
              </w:rPr>
              <w:t>Reduces rework, returns and customer complaints.</w:t>
            </w:r>
          </w:p>
        </w:tc>
        <w:tc>
          <w:tcPr>
            <w:tcW w:w="2592" w:type="dxa"/>
            <w:vAlign w:val="center"/>
          </w:tcPr>
          <w:p w14:paraId="4F3D9F1C" w14:textId="77777777" w:rsidR="005D2E72" w:rsidRDefault="00000000">
            <w:r>
              <w:rPr>
                <w:sz w:val="16"/>
              </w:rPr>
              <w:t>Weekly</w:t>
            </w:r>
          </w:p>
        </w:tc>
      </w:tr>
      <w:tr w:rsidR="005D2E72" w14:paraId="1242D9B6" w14:textId="77777777">
        <w:trPr>
          <w:jc w:val="center"/>
        </w:trPr>
        <w:tc>
          <w:tcPr>
            <w:tcW w:w="2592" w:type="dxa"/>
            <w:vAlign w:val="center"/>
          </w:tcPr>
          <w:p w14:paraId="51CDD51A" w14:textId="77777777" w:rsidR="005D2E72" w:rsidRDefault="00000000">
            <w:r>
              <w:rPr>
                <w:b/>
                <w:sz w:val="16"/>
              </w:rPr>
              <w:t>Courier SLA compliance</w:t>
            </w:r>
          </w:p>
        </w:tc>
        <w:tc>
          <w:tcPr>
            <w:tcW w:w="2592" w:type="dxa"/>
            <w:vAlign w:val="center"/>
          </w:tcPr>
          <w:p w14:paraId="607527ED" w14:textId="77777777" w:rsidR="005D2E72" w:rsidRDefault="00000000">
            <w:r>
              <w:rPr>
                <w:sz w:val="16"/>
              </w:rPr>
              <w:t>Percentage of shipments delivered within agreed courier service levels.</w:t>
            </w:r>
          </w:p>
        </w:tc>
        <w:tc>
          <w:tcPr>
            <w:tcW w:w="2592" w:type="dxa"/>
            <w:vAlign w:val="center"/>
          </w:tcPr>
          <w:p w14:paraId="09899501" w14:textId="77777777" w:rsidR="005D2E72" w:rsidRDefault="00000000">
            <w:r>
              <w:rPr>
                <w:sz w:val="16"/>
              </w:rPr>
              <w:t>Highlights weak carriers or delivery lanes.</w:t>
            </w:r>
          </w:p>
        </w:tc>
        <w:tc>
          <w:tcPr>
            <w:tcW w:w="2592" w:type="dxa"/>
            <w:vAlign w:val="center"/>
          </w:tcPr>
          <w:p w14:paraId="7E25FC09" w14:textId="77777777" w:rsidR="005D2E72" w:rsidRDefault="00000000">
            <w:r>
              <w:rPr>
                <w:sz w:val="16"/>
              </w:rPr>
              <w:t>Weekly</w:t>
            </w:r>
          </w:p>
        </w:tc>
      </w:tr>
      <w:tr w:rsidR="005D2E72" w14:paraId="3D97F3F4" w14:textId="77777777">
        <w:trPr>
          <w:jc w:val="center"/>
        </w:trPr>
        <w:tc>
          <w:tcPr>
            <w:tcW w:w="2592" w:type="dxa"/>
            <w:vAlign w:val="center"/>
          </w:tcPr>
          <w:p w14:paraId="29A6D916" w14:textId="77777777" w:rsidR="005D2E72" w:rsidRDefault="00000000">
            <w:r>
              <w:rPr>
                <w:b/>
                <w:sz w:val="16"/>
              </w:rPr>
              <w:t>First-attempt delivery success</w:t>
            </w:r>
          </w:p>
        </w:tc>
        <w:tc>
          <w:tcPr>
            <w:tcW w:w="2592" w:type="dxa"/>
            <w:vAlign w:val="center"/>
          </w:tcPr>
          <w:p w14:paraId="00E2DCCA" w14:textId="77777777" w:rsidR="005D2E72" w:rsidRDefault="00000000">
            <w:r>
              <w:rPr>
                <w:sz w:val="16"/>
              </w:rPr>
              <w:t>Percentage of orders delivered on the first attempt.</w:t>
            </w:r>
          </w:p>
        </w:tc>
        <w:tc>
          <w:tcPr>
            <w:tcW w:w="2592" w:type="dxa"/>
            <w:vAlign w:val="center"/>
          </w:tcPr>
          <w:p w14:paraId="1A3CE2EA" w14:textId="77777777" w:rsidR="005D2E72" w:rsidRDefault="00000000">
            <w:r>
              <w:rPr>
                <w:sz w:val="16"/>
              </w:rPr>
              <w:t>Reduces cost, delay and customer frustration.</w:t>
            </w:r>
          </w:p>
        </w:tc>
        <w:tc>
          <w:tcPr>
            <w:tcW w:w="2592" w:type="dxa"/>
            <w:vAlign w:val="center"/>
          </w:tcPr>
          <w:p w14:paraId="2CD9E0F5" w14:textId="77777777" w:rsidR="005D2E72" w:rsidRDefault="00000000">
            <w:r>
              <w:rPr>
                <w:sz w:val="16"/>
              </w:rPr>
              <w:t>Weekly</w:t>
            </w:r>
          </w:p>
        </w:tc>
      </w:tr>
      <w:tr w:rsidR="005D2E72" w14:paraId="7DA23D7C" w14:textId="77777777">
        <w:trPr>
          <w:jc w:val="center"/>
        </w:trPr>
        <w:tc>
          <w:tcPr>
            <w:tcW w:w="2592" w:type="dxa"/>
            <w:vAlign w:val="center"/>
          </w:tcPr>
          <w:p w14:paraId="0976AAC7" w14:textId="77777777" w:rsidR="005D2E72" w:rsidRDefault="00000000">
            <w:r>
              <w:rPr>
                <w:b/>
                <w:sz w:val="16"/>
              </w:rPr>
              <w:t>Review score linked to delivery</w:t>
            </w:r>
          </w:p>
        </w:tc>
        <w:tc>
          <w:tcPr>
            <w:tcW w:w="2592" w:type="dxa"/>
            <w:vAlign w:val="center"/>
          </w:tcPr>
          <w:p w14:paraId="288248E5" w14:textId="77777777" w:rsidR="005D2E72" w:rsidRDefault="00000000">
            <w:r>
              <w:rPr>
                <w:sz w:val="16"/>
              </w:rPr>
              <w:t>Customer review score compared with delivery timeliness.</w:t>
            </w:r>
          </w:p>
        </w:tc>
        <w:tc>
          <w:tcPr>
            <w:tcW w:w="2592" w:type="dxa"/>
            <w:vAlign w:val="center"/>
          </w:tcPr>
          <w:p w14:paraId="2933404D" w14:textId="77777777" w:rsidR="005D2E72" w:rsidRDefault="00000000">
            <w:r>
              <w:rPr>
                <w:sz w:val="16"/>
              </w:rPr>
              <w:t>Connects operations performance with customer satisfaction.</w:t>
            </w:r>
          </w:p>
        </w:tc>
        <w:tc>
          <w:tcPr>
            <w:tcW w:w="2592" w:type="dxa"/>
            <w:vAlign w:val="center"/>
          </w:tcPr>
          <w:p w14:paraId="2E368BE9" w14:textId="77777777" w:rsidR="005D2E72" w:rsidRDefault="00000000">
            <w:r>
              <w:rPr>
                <w:sz w:val="16"/>
              </w:rPr>
              <w:t>Monthly</w:t>
            </w:r>
          </w:p>
        </w:tc>
      </w:tr>
    </w:tbl>
    <w:p w14:paraId="541DC810" w14:textId="77777777" w:rsidR="005D2E72" w:rsidRDefault="00000000">
      <w:pPr>
        <w:pStyle w:val="Heading1"/>
      </w:pPr>
      <w:r>
        <w:rPr>
          <w:rFonts w:ascii="Aptos Display" w:hAnsi="Aptos Display"/>
          <w:color w:val="0B1F3A"/>
        </w:rPr>
        <w:t>7. Future-State Improved Process Map</w:t>
      </w:r>
    </w:p>
    <w:p w14:paraId="1590FE22" w14:textId="77777777" w:rsidR="005D2E72" w:rsidRDefault="00000000">
      <w:pPr>
        <w:spacing w:after="120"/>
        <w:jc w:val="both"/>
      </w:pPr>
      <w:r>
        <w:t>The future-state process keeps the same core order flow but adds control points that make problems visible earlier. The biggest change is that the process no longer waits until the customer complains or the order is late. Instead, exceptions, SLA risks and feedback patterns are captured during the workflow and reviewed through a KPI dashboard.</w:t>
      </w:r>
    </w:p>
    <w:p w14:paraId="76721C8A" w14:textId="0D9CC6A3" w:rsidR="005D2E72" w:rsidRDefault="00A866C9">
      <w:pPr>
        <w:jc w:val="center"/>
      </w:pPr>
      <w:r>
        <w:rPr>
          <w:noProof/>
        </w:rPr>
        <w:lastRenderedPageBreak/>
        <w:drawing>
          <wp:inline distT="0" distB="0" distL="0" distR="0" wp14:anchorId="527D1356" wp14:editId="2AEAAD15">
            <wp:extent cx="6583680" cy="4389120"/>
            <wp:effectExtent l="0" t="0" r="7620" b="0"/>
            <wp:docPr id="1290774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74214" name="Picture 1290774214"/>
                    <pic:cNvPicPr/>
                  </pic:nvPicPr>
                  <pic:blipFill>
                    <a:blip r:embed="rId10"/>
                    <a:stretch>
                      <a:fillRect/>
                    </a:stretch>
                  </pic:blipFill>
                  <pic:spPr>
                    <a:xfrm>
                      <a:off x="0" y="0"/>
                      <a:ext cx="6583680" cy="4389120"/>
                    </a:xfrm>
                    <a:prstGeom prst="rect">
                      <a:avLst/>
                    </a:prstGeom>
                  </pic:spPr>
                </pic:pic>
              </a:graphicData>
            </a:graphic>
          </wp:inline>
        </w:drawing>
      </w:r>
    </w:p>
    <w:p w14:paraId="12BDD132" w14:textId="77777777" w:rsidR="005D2E72" w:rsidRDefault="00000000">
      <w:pPr>
        <w:jc w:val="center"/>
      </w:pPr>
      <w:r>
        <w:rPr>
          <w:color w:val="64748B"/>
          <w:sz w:val="18"/>
        </w:rPr>
        <w:t>Figure 2. Future-state process map with automated controls, delay alerts and a KPI feedback loop.</w:t>
      </w:r>
    </w:p>
    <w:p w14:paraId="170F36C5" w14:textId="77777777" w:rsidR="005D2E72" w:rsidRDefault="00000000">
      <w:pPr>
        <w:pStyle w:val="Heading1"/>
      </w:pPr>
      <w:r>
        <w:rPr>
          <w:rFonts w:ascii="Aptos Display" w:hAnsi="Aptos Display"/>
          <w:color w:val="0B1F3A"/>
        </w:rPr>
        <w:t>8. Recommendations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5D2E72" w:rsidRPr="00A866C9" w14:paraId="207FF800" w14:textId="77777777">
        <w:trPr>
          <w:jc w:val="center"/>
        </w:trPr>
        <w:tc>
          <w:tcPr>
            <w:tcW w:w="2074" w:type="dxa"/>
            <w:shd w:val="clear" w:color="auto" w:fill="0B1F3A"/>
            <w:tcMar>
              <w:top w:w="100" w:type="dxa"/>
              <w:left w:w="100" w:type="dxa"/>
              <w:bottom w:w="100" w:type="dxa"/>
              <w:right w:w="100" w:type="dxa"/>
            </w:tcMar>
            <w:vAlign w:val="center"/>
          </w:tcPr>
          <w:p w14:paraId="3DB4E19C" w14:textId="77777777" w:rsidR="005D2E72" w:rsidRPr="00A866C9" w:rsidRDefault="00000000">
            <w:pPr>
              <w:rPr>
                <w:sz w:val="14"/>
                <w:szCs w:val="14"/>
              </w:rPr>
            </w:pPr>
            <w:r w:rsidRPr="00A866C9">
              <w:rPr>
                <w:b/>
                <w:color w:val="FFFFFF"/>
                <w:sz w:val="14"/>
                <w:szCs w:val="14"/>
              </w:rPr>
              <w:t>Priority</w:t>
            </w:r>
          </w:p>
        </w:tc>
        <w:tc>
          <w:tcPr>
            <w:tcW w:w="2074" w:type="dxa"/>
            <w:shd w:val="clear" w:color="auto" w:fill="0B1F3A"/>
            <w:tcMar>
              <w:top w:w="100" w:type="dxa"/>
              <w:left w:w="100" w:type="dxa"/>
              <w:bottom w:w="100" w:type="dxa"/>
              <w:right w:w="100" w:type="dxa"/>
            </w:tcMar>
            <w:vAlign w:val="center"/>
          </w:tcPr>
          <w:p w14:paraId="5F3FE06E" w14:textId="77777777" w:rsidR="005D2E72" w:rsidRPr="00A866C9" w:rsidRDefault="00000000">
            <w:pPr>
              <w:rPr>
                <w:sz w:val="14"/>
                <w:szCs w:val="14"/>
              </w:rPr>
            </w:pPr>
            <w:r w:rsidRPr="00A866C9">
              <w:rPr>
                <w:b/>
                <w:color w:val="FFFFFF"/>
                <w:sz w:val="14"/>
                <w:szCs w:val="14"/>
              </w:rPr>
              <w:t>Recommendation</w:t>
            </w:r>
          </w:p>
        </w:tc>
        <w:tc>
          <w:tcPr>
            <w:tcW w:w="2074" w:type="dxa"/>
            <w:shd w:val="clear" w:color="auto" w:fill="0B1F3A"/>
            <w:tcMar>
              <w:top w:w="100" w:type="dxa"/>
              <w:left w:w="100" w:type="dxa"/>
              <w:bottom w:w="100" w:type="dxa"/>
              <w:right w:w="100" w:type="dxa"/>
            </w:tcMar>
            <w:vAlign w:val="center"/>
          </w:tcPr>
          <w:p w14:paraId="3091D618" w14:textId="77777777" w:rsidR="005D2E72" w:rsidRPr="00A866C9" w:rsidRDefault="00000000">
            <w:pPr>
              <w:rPr>
                <w:sz w:val="14"/>
                <w:szCs w:val="14"/>
              </w:rPr>
            </w:pPr>
            <w:r w:rsidRPr="00A866C9">
              <w:rPr>
                <w:b/>
                <w:color w:val="FFFFFF"/>
                <w:sz w:val="14"/>
                <w:szCs w:val="14"/>
              </w:rPr>
              <w:t>Action detail</w:t>
            </w:r>
          </w:p>
        </w:tc>
        <w:tc>
          <w:tcPr>
            <w:tcW w:w="2074" w:type="dxa"/>
            <w:shd w:val="clear" w:color="auto" w:fill="0B1F3A"/>
            <w:tcMar>
              <w:top w:w="100" w:type="dxa"/>
              <w:left w:w="100" w:type="dxa"/>
              <w:bottom w:w="100" w:type="dxa"/>
              <w:right w:w="100" w:type="dxa"/>
            </w:tcMar>
            <w:vAlign w:val="center"/>
          </w:tcPr>
          <w:p w14:paraId="65CF3367" w14:textId="77777777" w:rsidR="005D2E72" w:rsidRPr="00A866C9" w:rsidRDefault="00000000">
            <w:pPr>
              <w:rPr>
                <w:sz w:val="14"/>
                <w:szCs w:val="14"/>
              </w:rPr>
            </w:pPr>
            <w:r w:rsidRPr="00A866C9">
              <w:rPr>
                <w:b/>
                <w:color w:val="FFFFFF"/>
                <w:sz w:val="14"/>
                <w:szCs w:val="14"/>
              </w:rPr>
              <w:t>Impact</w:t>
            </w:r>
          </w:p>
        </w:tc>
        <w:tc>
          <w:tcPr>
            <w:tcW w:w="2074" w:type="dxa"/>
            <w:shd w:val="clear" w:color="auto" w:fill="0B1F3A"/>
            <w:tcMar>
              <w:top w:w="100" w:type="dxa"/>
              <w:left w:w="100" w:type="dxa"/>
              <w:bottom w:w="100" w:type="dxa"/>
              <w:right w:w="100" w:type="dxa"/>
            </w:tcMar>
            <w:vAlign w:val="center"/>
          </w:tcPr>
          <w:p w14:paraId="58F3EAB5" w14:textId="77777777" w:rsidR="005D2E72" w:rsidRPr="00A866C9" w:rsidRDefault="00000000">
            <w:pPr>
              <w:rPr>
                <w:sz w:val="14"/>
                <w:szCs w:val="14"/>
              </w:rPr>
            </w:pPr>
            <w:r w:rsidRPr="00A866C9">
              <w:rPr>
                <w:b/>
                <w:color w:val="FFFFFF"/>
                <w:sz w:val="14"/>
                <w:szCs w:val="14"/>
              </w:rPr>
              <w:t>Effort</w:t>
            </w:r>
          </w:p>
        </w:tc>
      </w:tr>
      <w:tr w:rsidR="005D2E72" w:rsidRPr="00A866C9" w14:paraId="16D212AE" w14:textId="77777777">
        <w:trPr>
          <w:jc w:val="center"/>
        </w:trPr>
        <w:tc>
          <w:tcPr>
            <w:tcW w:w="2074" w:type="dxa"/>
            <w:vAlign w:val="center"/>
          </w:tcPr>
          <w:p w14:paraId="6859CE19" w14:textId="77777777" w:rsidR="005D2E72" w:rsidRPr="00A866C9" w:rsidRDefault="00000000">
            <w:pPr>
              <w:rPr>
                <w:sz w:val="14"/>
                <w:szCs w:val="14"/>
              </w:rPr>
            </w:pPr>
            <w:r w:rsidRPr="00A866C9">
              <w:rPr>
                <w:b/>
                <w:sz w:val="14"/>
                <w:szCs w:val="14"/>
              </w:rPr>
              <w:t>1</w:t>
            </w:r>
          </w:p>
        </w:tc>
        <w:tc>
          <w:tcPr>
            <w:tcW w:w="2074" w:type="dxa"/>
            <w:vAlign w:val="center"/>
          </w:tcPr>
          <w:p w14:paraId="58447477" w14:textId="77777777" w:rsidR="005D2E72" w:rsidRPr="00A866C9" w:rsidRDefault="00000000">
            <w:pPr>
              <w:rPr>
                <w:sz w:val="14"/>
                <w:szCs w:val="14"/>
              </w:rPr>
            </w:pPr>
            <w:r w:rsidRPr="00A866C9">
              <w:rPr>
                <w:b/>
                <w:sz w:val="14"/>
                <w:szCs w:val="14"/>
              </w:rPr>
              <w:t>Build an operational KPI dashboard</w:t>
            </w:r>
          </w:p>
        </w:tc>
        <w:tc>
          <w:tcPr>
            <w:tcW w:w="2074" w:type="dxa"/>
            <w:vAlign w:val="center"/>
          </w:tcPr>
          <w:p w14:paraId="5534DBD6" w14:textId="77777777" w:rsidR="005D2E72" w:rsidRPr="00A866C9" w:rsidRDefault="00000000">
            <w:pPr>
              <w:rPr>
                <w:sz w:val="14"/>
                <w:szCs w:val="14"/>
              </w:rPr>
            </w:pPr>
            <w:r w:rsidRPr="00A866C9">
              <w:rPr>
                <w:sz w:val="14"/>
                <w:szCs w:val="14"/>
              </w:rPr>
              <w:t>Track delay rate, average delivery time, warehouse processing time, carrier SLA compliance and customer feedback in one weekly view.</w:t>
            </w:r>
          </w:p>
        </w:tc>
        <w:tc>
          <w:tcPr>
            <w:tcW w:w="2074" w:type="dxa"/>
            <w:vAlign w:val="center"/>
          </w:tcPr>
          <w:p w14:paraId="67E27C14" w14:textId="77777777" w:rsidR="005D2E72" w:rsidRPr="00A866C9" w:rsidRDefault="00000000">
            <w:pPr>
              <w:rPr>
                <w:sz w:val="14"/>
                <w:szCs w:val="14"/>
              </w:rPr>
            </w:pPr>
            <w:r w:rsidRPr="00A866C9">
              <w:rPr>
                <w:sz w:val="14"/>
                <w:szCs w:val="14"/>
              </w:rPr>
              <w:t>High</w:t>
            </w:r>
          </w:p>
        </w:tc>
        <w:tc>
          <w:tcPr>
            <w:tcW w:w="2074" w:type="dxa"/>
            <w:vAlign w:val="center"/>
          </w:tcPr>
          <w:p w14:paraId="76BEF536" w14:textId="77777777" w:rsidR="005D2E72" w:rsidRPr="00A866C9" w:rsidRDefault="00000000">
            <w:pPr>
              <w:rPr>
                <w:sz w:val="14"/>
                <w:szCs w:val="14"/>
              </w:rPr>
            </w:pPr>
            <w:r w:rsidRPr="00A866C9">
              <w:rPr>
                <w:sz w:val="14"/>
                <w:szCs w:val="14"/>
              </w:rPr>
              <w:t>Medium</w:t>
            </w:r>
          </w:p>
        </w:tc>
      </w:tr>
      <w:tr w:rsidR="005D2E72" w:rsidRPr="00A866C9" w14:paraId="335CCAFF" w14:textId="77777777">
        <w:trPr>
          <w:jc w:val="center"/>
        </w:trPr>
        <w:tc>
          <w:tcPr>
            <w:tcW w:w="2074" w:type="dxa"/>
            <w:vAlign w:val="center"/>
          </w:tcPr>
          <w:p w14:paraId="14234CA5" w14:textId="77777777" w:rsidR="005D2E72" w:rsidRPr="00A866C9" w:rsidRDefault="00000000">
            <w:pPr>
              <w:rPr>
                <w:sz w:val="14"/>
                <w:szCs w:val="14"/>
              </w:rPr>
            </w:pPr>
            <w:r w:rsidRPr="00A866C9">
              <w:rPr>
                <w:b/>
                <w:sz w:val="14"/>
                <w:szCs w:val="14"/>
              </w:rPr>
              <w:t>2</w:t>
            </w:r>
          </w:p>
        </w:tc>
        <w:tc>
          <w:tcPr>
            <w:tcW w:w="2074" w:type="dxa"/>
            <w:vAlign w:val="center"/>
          </w:tcPr>
          <w:p w14:paraId="29400898" w14:textId="77777777" w:rsidR="005D2E72" w:rsidRPr="00A866C9" w:rsidRDefault="00000000">
            <w:pPr>
              <w:rPr>
                <w:sz w:val="14"/>
                <w:szCs w:val="14"/>
              </w:rPr>
            </w:pPr>
            <w:proofErr w:type="gramStart"/>
            <w:r w:rsidRPr="00A866C9">
              <w:rPr>
                <w:b/>
                <w:sz w:val="14"/>
                <w:szCs w:val="14"/>
              </w:rPr>
              <w:t>Introduce</w:t>
            </w:r>
            <w:proofErr w:type="gramEnd"/>
            <w:r w:rsidRPr="00A866C9">
              <w:rPr>
                <w:b/>
                <w:sz w:val="14"/>
                <w:szCs w:val="14"/>
              </w:rPr>
              <w:t xml:space="preserve"> at-risk order alerts</w:t>
            </w:r>
          </w:p>
        </w:tc>
        <w:tc>
          <w:tcPr>
            <w:tcW w:w="2074" w:type="dxa"/>
            <w:vAlign w:val="center"/>
          </w:tcPr>
          <w:p w14:paraId="189680F8" w14:textId="77777777" w:rsidR="005D2E72" w:rsidRPr="00A866C9" w:rsidRDefault="00000000">
            <w:pPr>
              <w:rPr>
                <w:sz w:val="14"/>
                <w:szCs w:val="14"/>
              </w:rPr>
            </w:pPr>
            <w:r w:rsidRPr="00A866C9">
              <w:rPr>
                <w:sz w:val="14"/>
                <w:szCs w:val="14"/>
              </w:rPr>
              <w:t>Flag orders close to estimated delivery date, stuck in warehouse queue or delayed at courier handoff.</w:t>
            </w:r>
          </w:p>
        </w:tc>
        <w:tc>
          <w:tcPr>
            <w:tcW w:w="2074" w:type="dxa"/>
            <w:vAlign w:val="center"/>
          </w:tcPr>
          <w:p w14:paraId="60DE6416" w14:textId="77777777" w:rsidR="005D2E72" w:rsidRPr="00A866C9" w:rsidRDefault="00000000">
            <w:pPr>
              <w:rPr>
                <w:sz w:val="14"/>
                <w:szCs w:val="14"/>
              </w:rPr>
            </w:pPr>
            <w:r w:rsidRPr="00A866C9">
              <w:rPr>
                <w:sz w:val="14"/>
                <w:szCs w:val="14"/>
              </w:rPr>
              <w:t>High</w:t>
            </w:r>
          </w:p>
        </w:tc>
        <w:tc>
          <w:tcPr>
            <w:tcW w:w="2074" w:type="dxa"/>
            <w:vAlign w:val="center"/>
          </w:tcPr>
          <w:p w14:paraId="4EB29075" w14:textId="77777777" w:rsidR="005D2E72" w:rsidRPr="00A866C9" w:rsidRDefault="00000000">
            <w:pPr>
              <w:rPr>
                <w:sz w:val="14"/>
                <w:szCs w:val="14"/>
              </w:rPr>
            </w:pPr>
            <w:r w:rsidRPr="00A866C9">
              <w:rPr>
                <w:sz w:val="14"/>
                <w:szCs w:val="14"/>
              </w:rPr>
              <w:t>Medium</w:t>
            </w:r>
          </w:p>
        </w:tc>
      </w:tr>
      <w:tr w:rsidR="005D2E72" w:rsidRPr="00A866C9" w14:paraId="762AE5A7" w14:textId="77777777">
        <w:trPr>
          <w:jc w:val="center"/>
        </w:trPr>
        <w:tc>
          <w:tcPr>
            <w:tcW w:w="2074" w:type="dxa"/>
            <w:vAlign w:val="center"/>
          </w:tcPr>
          <w:p w14:paraId="09E46119" w14:textId="77777777" w:rsidR="005D2E72" w:rsidRPr="00A866C9" w:rsidRDefault="00000000">
            <w:pPr>
              <w:rPr>
                <w:sz w:val="14"/>
                <w:szCs w:val="14"/>
              </w:rPr>
            </w:pPr>
            <w:r w:rsidRPr="00A866C9">
              <w:rPr>
                <w:b/>
                <w:sz w:val="14"/>
                <w:szCs w:val="14"/>
              </w:rPr>
              <w:t>3</w:t>
            </w:r>
          </w:p>
        </w:tc>
        <w:tc>
          <w:tcPr>
            <w:tcW w:w="2074" w:type="dxa"/>
            <w:vAlign w:val="center"/>
          </w:tcPr>
          <w:p w14:paraId="196DA200" w14:textId="77777777" w:rsidR="005D2E72" w:rsidRPr="00A866C9" w:rsidRDefault="00000000">
            <w:pPr>
              <w:rPr>
                <w:sz w:val="14"/>
                <w:szCs w:val="14"/>
              </w:rPr>
            </w:pPr>
            <w:r w:rsidRPr="00A866C9">
              <w:rPr>
                <w:b/>
                <w:sz w:val="14"/>
                <w:szCs w:val="14"/>
              </w:rPr>
              <w:t>Standardize warehouse pick and pack checks</w:t>
            </w:r>
          </w:p>
        </w:tc>
        <w:tc>
          <w:tcPr>
            <w:tcW w:w="2074" w:type="dxa"/>
            <w:vAlign w:val="center"/>
          </w:tcPr>
          <w:p w14:paraId="1DEC8A08" w14:textId="77777777" w:rsidR="005D2E72" w:rsidRPr="00A866C9" w:rsidRDefault="00000000">
            <w:pPr>
              <w:rPr>
                <w:sz w:val="14"/>
                <w:szCs w:val="14"/>
              </w:rPr>
            </w:pPr>
            <w:r w:rsidRPr="00A866C9">
              <w:rPr>
                <w:sz w:val="14"/>
                <w:szCs w:val="14"/>
              </w:rPr>
              <w:t>Use pick lists, barcode scanning and final quality checks to reduce manual errors and rework.</w:t>
            </w:r>
          </w:p>
        </w:tc>
        <w:tc>
          <w:tcPr>
            <w:tcW w:w="2074" w:type="dxa"/>
            <w:vAlign w:val="center"/>
          </w:tcPr>
          <w:p w14:paraId="167818F2" w14:textId="77777777" w:rsidR="005D2E72" w:rsidRPr="00A866C9" w:rsidRDefault="00000000">
            <w:pPr>
              <w:rPr>
                <w:sz w:val="14"/>
                <w:szCs w:val="14"/>
              </w:rPr>
            </w:pPr>
            <w:r w:rsidRPr="00A866C9">
              <w:rPr>
                <w:sz w:val="14"/>
                <w:szCs w:val="14"/>
              </w:rPr>
              <w:t>High</w:t>
            </w:r>
          </w:p>
        </w:tc>
        <w:tc>
          <w:tcPr>
            <w:tcW w:w="2074" w:type="dxa"/>
            <w:vAlign w:val="center"/>
          </w:tcPr>
          <w:p w14:paraId="1861ACB2" w14:textId="77777777" w:rsidR="005D2E72" w:rsidRPr="00A866C9" w:rsidRDefault="00000000">
            <w:pPr>
              <w:rPr>
                <w:sz w:val="14"/>
                <w:szCs w:val="14"/>
              </w:rPr>
            </w:pPr>
            <w:r w:rsidRPr="00A866C9">
              <w:rPr>
                <w:sz w:val="14"/>
                <w:szCs w:val="14"/>
              </w:rPr>
              <w:t>Low to medium</w:t>
            </w:r>
          </w:p>
        </w:tc>
      </w:tr>
      <w:tr w:rsidR="005D2E72" w:rsidRPr="00A866C9" w14:paraId="2D7FF2BF" w14:textId="77777777">
        <w:trPr>
          <w:jc w:val="center"/>
        </w:trPr>
        <w:tc>
          <w:tcPr>
            <w:tcW w:w="2074" w:type="dxa"/>
            <w:vAlign w:val="center"/>
          </w:tcPr>
          <w:p w14:paraId="66B93253" w14:textId="77777777" w:rsidR="005D2E72" w:rsidRPr="00A866C9" w:rsidRDefault="00000000">
            <w:pPr>
              <w:rPr>
                <w:sz w:val="14"/>
                <w:szCs w:val="14"/>
              </w:rPr>
            </w:pPr>
            <w:r w:rsidRPr="00A866C9">
              <w:rPr>
                <w:b/>
                <w:sz w:val="14"/>
                <w:szCs w:val="14"/>
              </w:rPr>
              <w:t>4</w:t>
            </w:r>
          </w:p>
        </w:tc>
        <w:tc>
          <w:tcPr>
            <w:tcW w:w="2074" w:type="dxa"/>
            <w:vAlign w:val="center"/>
          </w:tcPr>
          <w:p w14:paraId="69CC8154" w14:textId="77777777" w:rsidR="005D2E72" w:rsidRPr="00A866C9" w:rsidRDefault="00000000">
            <w:pPr>
              <w:rPr>
                <w:sz w:val="14"/>
                <w:szCs w:val="14"/>
              </w:rPr>
            </w:pPr>
            <w:proofErr w:type="gramStart"/>
            <w:r w:rsidRPr="00A866C9">
              <w:rPr>
                <w:b/>
                <w:sz w:val="14"/>
                <w:szCs w:val="14"/>
              </w:rPr>
              <w:t>Review</w:t>
            </w:r>
            <w:proofErr w:type="gramEnd"/>
            <w:r w:rsidRPr="00A866C9">
              <w:rPr>
                <w:b/>
                <w:sz w:val="14"/>
                <w:szCs w:val="14"/>
              </w:rPr>
              <w:t xml:space="preserve"> courier performance by region</w:t>
            </w:r>
          </w:p>
        </w:tc>
        <w:tc>
          <w:tcPr>
            <w:tcW w:w="2074" w:type="dxa"/>
            <w:vAlign w:val="center"/>
          </w:tcPr>
          <w:p w14:paraId="658A51EC" w14:textId="77777777" w:rsidR="005D2E72" w:rsidRPr="00A866C9" w:rsidRDefault="00000000">
            <w:pPr>
              <w:rPr>
                <w:sz w:val="14"/>
                <w:szCs w:val="14"/>
              </w:rPr>
            </w:pPr>
            <w:r w:rsidRPr="00A866C9">
              <w:rPr>
                <w:sz w:val="14"/>
                <w:szCs w:val="14"/>
              </w:rPr>
              <w:t>Compare courier delay rates, first-attempt success and customer complaints across delivery areas.</w:t>
            </w:r>
          </w:p>
        </w:tc>
        <w:tc>
          <w:tcPr>
            <w:tcW w:w="2074" w:type="dxa"/>
            <w:vAlign w:val="center"/>
          </w:tcPr>
          <w:p w14:paraId="0675C5D8" w14:textId="77777777" w:rsidR="005D2E72" w:rsidRPr="00A866C9" w:rsidRDefault="00000000">
            <w:pPr>
              <w:rPr>
                <w:sz w:val="14"/>
                <w:szCs w:val="14"/>
              </w:rPr>
            </w:pPr>
            <w:r w:rsidRPr="00A866C9">
              <w:rPr>
                <w:sz w:val="14"/>
                <w:szCs w:val="14"/>
              </w:rPr>
              <w:t>High</w:t>
            </w:r>
          </w:p>
        </w:tc>
        <w:tc>
          <w:tcPr>
            <w:tcW w:w="2074" w:type="dxa"/>
            <w:vAlign w:val="center"/>
          </w:tcPr>
          <w:p w14:paraId="6F33B3A7" w14:textId="77777777" w:rsidR="005D2E72" w:rsidRPr="00A866C9" w:rsidRDefault="00000000">
            <w:pPr>
              <w:rPr>
                <w:sz w:val="14"/>
                <w:szCs w:val="14"/>
              </w:rPr>
            </w:pPr>
            <w:r w:rsidRPr="00A866C9">
              <w:rPr>
                <w:sz w:val="14"/>
                <w:szCs w:val="14"/>
              </w:rPr>
              <w:t>Medium</w:t>
            </w:r>
          </w:p>
        </w:tc>
      </w:tr>
      <w:tr w:rsidR="005D2E72" w:rsidRPr="00A866C9" w14:paraId="4E88DDC2" w14:textId="77777777">
        <w:trPr>
          <w:jc w:val="center"/>
        </w:trPr>
        <w:tc>
          <w:tcPr>
            <w:tcW w:w="2074" w:type="dxa"/>
            <w:vAlign w:val="center"/>
          </w:tcPr>
          <w:p w14:paraId="20906494" w14:textId="77777777" w:rsidR="005D2E72" w:rsidRPr="00A866C9" w:rsidRDefault="00000000">
            <w:pPr>
              <w:rPr>
                <w:sz w:val="14"/>
                <w:szCs w:val="14"/>
              </w:rPr>
            </w:pPr>
            <w:r w:rsidRPr="00A866C9">
              <w:rPr>
                <w:b/>
                <w:sz w:val="14"/>
                <w:szCs w:val="14"/>
              </w:rPr>
              <w:t>5</w:t>
            </w:r>
          </w:p>
        </w:tc>
        <w:tc>
          <w:tcPr>
            <w:tcW w:w="2074" w:type="dxa"/>
            <w:vAlign w:val="center"/>
          </w:tcPr>
          <w:p w14:paraId="5E6F376A" w14:textId="77777777" w:rsidR="005D2E72" w:rsidRPr="00A866C9" w:rsidRDefault="00000000">
            <w:pPr>
              <w:rPr>
                <w:sz w:val="14"/>
                <w:szCs w:val="14"/>
              </w:rPr>
            </w:pPr>
            <w:r w:rsidRPr="00A866C9">
              <w:rPr>
                <w:b/>
                <w:sz w:val="14"/>
                <w:szCs w:val="14"/>
              </w:rPr>
              <w:t>Create a weekly root-cause review</w:t>
            </w:r>
          </w:p>
        </w:tc>
        <w:tc>
          <w:tcPr>
            <w:tcW w:w="2074" w:type="dxa"/>
            <w:vAlign w:val="center"/>
          </w:tcPr>
          <w:p w14:paraId="6BADB971" w14:textId="77777777" w:rsidR="005D2E72" w:rsidRPr="00A866C9" w:rsidRDefault="00000000">
            <w:pPr>
              <w:rPr>
                <w:sz w:val="14"/>
                <w:szCs w:val="14"/>
              </w:rPr>
            </w:pPr>
            <w:r w:rsidRPr="00A866C9">
              <w:rPr>
                <w:sz w:val="14"/>
                <w:szCs w:val="14"/>
              </w:rPr>
              <w:t>Discuss the top causes of delay and assign owners for corrective actions.</w:t>
            </w:r>
          </w:p>
        </w:tc>
        <w:tc>
          <w:tcPr>
            <w:tcW w:w="2074" w:type="dxa"/>
            <w:vAlign w:val="center"/>
          </w:tcPr>
          <w:p w14:paraId="02B01F63" w14:textId="77777777" w:rsidR="005D2E72" w:rsidRPr="00A866C9" w:rsidRDefault="00000000">
            <w:pPr>
              <w:rPr>
                <w:sz w:val="14"/>
                <w:szCs w:val="14"/>
              </w:rPr>
            </w:pPr>
            <w:r w:rsidRPr="00A866C9">
              <w:rPr>
                <w:sz w:val="14"/>
                <w:szCs w:val="14"/>
              </w:rPr>
              <w:t>Medium</w:t>
            </w:r>
          </w:p>
        </w:tc>
        <w:tc>
          <w:tcPr>
            <w:tcW w:w="2074" w:type="dxa"/>
            <w:vAlign w:val="center"/>
          </w:tcPr>
          <w:p w14:paraId="39B0CBD8" w14:textId="77777777" w:rsidR="005D2E72" w:rsidRPr="00A866C9" w:rsidRDefault="00000000">
            <w:pPr>
              <w:rPr>
                <w:sz w:val="14"/>
                <w:szCs w:val="14"/>
              </w:rPr>
            </w:pPr>
            <w:r w:rsidRPr="00A866C9">
              <w:rPr>
                <w:sz w:val="14"/>
                <w:szCs w:val="14"/>
              </w:rPr>
              <w:t>Low</w:t>
            </w:r>
          </w:p>
        </w:tc>
      </w:tr>
      <w:tr w:rsidR="005D2E72" w:rsidRPr="00A866C9" w14:paraId="7378F6D8" w14:textId="77777777">
        <w:trPr>
          <w:jc w:val="center"/>
        </w:trPr>
        <w:tc>
          <w:tcPr>
            <w:tcW w:w="2074" w:type="dxa"/>
            <w:vAlign w:val="center"/>
          </w:tcPr>
          <w:p w14:paraId="73B04679" w14:textId="77777777" w:rsidR="005D2E72" w:rsidRPr="00A866C9" w:rsidRDefault="00000000">
            <w:pPr>
              <w:rPr>
                <w:sz w:val="14"/>
                <w:szCs w:val="14"/>
              </w:rPr>
            </w:pPr>
            <w:r w:rsidRPr="00A866C9">
              <w:rPr>
                <w:b/>
                <w:sz w:val="14"/>
                <w:szCs w:val="14"/>
              </w:rPr>
              <w:t>6</w:t>
            </w:r>
          </w:p>
        </w:tc>
        <w:tc>
          <w:tcPr>
            <w:tcW w:w="2074" w:type="dxa"/>
            <w:vAlign w:val="center"/>
          </w:tcPr>
          <w:p w14:paraId="4C8C787B" w14:textId="77777777" w:rsidR="005D2E72" w:rsidRPr="00A866C9" w:rsidRDefault="00000000">
            <w:pPr>
              <w:rPr>
                <w:sz w:val="14"/>
                <w:szCs w:val="14"/>
              </w:rPr>
            </w:pPr>
            <w:r w:rsidRPr="00A866C9">
              <w:rPr>
                <w:b/>
                <w:sz w:val="14"/>
                <w:szCs w:val="14"/>
              </w:rPr>
              <w:t>Link customer feedback to process steps</w:t>
            </w:r>
          </w:p>
        </w:tc>
        <w:tc>
          <w:tcPr>
            <w:tcW w:w="2074" w:type="dxa"/>
            <w:vAlign w:val="center"/>
          </w:tcPr>
          <w:p w14:paraId="43F6EF82" w14:textId="77777777" w:rsidR="005D2E72" w:rsidRPr="00A866C9" w:rsidRDefault="00000000">
            <w:pPr>
              <w:rPr>
                <w:sz w:val="14"/>
                <w:szCs w:val="14"/>
              </w:rPr>
            </w:pPr>
            <w:r w:rsidRPr="00A866C9">
              <w:rPr>
                <w:sz w:val="14"/>
                <w:szCs w:val="14"/>
              </w:rPr>
              <w:t>Tag complaints and low review scores by root cause, such as late delivery, damaged item, wrong item or poor communication.</w:t>
            </w:r>
          </w:p>
        </w:tc>
        <w:tc>
          <w:tcPr>
            <w:tcW w:w="2074" w:type="dxa"/>
            <w:vAlign w:val="center"/>
          </w:tcPr>
          <w:p w14:paraId="734F2C7C" w14:textId="77777777" w:rsidR="005D2E72" w:rsidRPr="00A866C9" w:rsidRDefault="00000000">
            <w:pPr>
              <w:rPr>
                <w:sz w:val="14"/>
                <w:szCs w:val="14"/>
              </w:rPr>
            </w:pPr>
            <w:r w:rsidRPr="00A866C9">
              <w:rPr>
                <w:sz w:val="14"/>
                <w:szCs w:val="14"/>
              </w:rPr>
              <w:t>Medium</w:t>
            </w:r>
          </w:p>
        </w:tc>
        <w:tc>
          <w:tcPr>
            <w:tcW w:w="2074" w:type="dxa"/>
            <w:vAlign w:val="center"/>
          </w:tcPr>
          <w:p w14:paraId="3F6A7E38" w14:textId="77777777" w:rsidR="005D2E72" w:rsidRPr="00A866C9" w:rsidRDefault="00000000">
            <w:pPr>
              <w:rPr>
                <w:sz w:val="14"/>
                <w:szCs w:val="14"/>
              </w:rPr>
            </w:pPr>
            <w:r w:rsidRPr="00A866C9">
              <w:rPr>
                <w:sz w:val="14"/>
                <w:szCs w:val="14"/>
              </w:rPr>
              <w:t>Low</w:t>
            </w:r>
          </w:p>
        </w:tc>
      </w:tr>
    </w:tbl>
    <w:p w14:paraId="02A2A7C5" w14:textId="0AE623DB" w:rsidR="005D2E72" w:rsidRDefault="00E146EC">
      <w:pPr>
        <w:jc w:val="center"/>
      </w:pPr>
      <w:r>
        <w:rPr>
          <w:noProof/>
        </w:rPr>
        <w:lastRenderedPageBreak/>
        <w:drawing>
          <wp:inline distT="0" distB="0" distL="0" distR="0" wp14:anchorId="39FA4B65" wp14:editId="503367B0">
            <wp:extent cx="6583680" cy="5268595"/>
            <wp:effectExtent l="0" t="0" r="7620" b="8255"/>
            <wp:docPr id="1934656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56905" name="Picture 1934656905"/>
                    <pic:cNvPicPr/>
                  </pic:nvPicPr>
                  <pic:blipFill>
                    <a:blip r:embed="rId11"/>
                    <a:stretch>
                      <a:fillRect/>
                    </a:stretch>
                  </pic:blipFill>
                  <pic:spPr>
                    <a:xfrm>
                      <a:off x="0" y="0"/>
                      <a:ext cx="6583680" cy="5268595"/>
                    </a:xfrm>
                    <a:prstGeom prst="rect">
                      <a:avLst/>
                    </a:prstGeom>
                  </pic:spPr>
                </pic:pic>
              </a:graphicData>
            </a:graphic>
          </wp:inline>
        </w:drawing>
      </w:r>
    </w:p>
    <w:p w14:paraId="350AE83D" w14:textId="77777777" w:rsidR="005D2E72" w:rsidRDefault="00000000">
      <w:pPr>
        <w:jc w:val="center"/>
      </w:pPr>
      <w:r>
        <w:rPr>
          <w:color w:val="64748B"/>
          <w:sz w:val="18"/>
        </w:rPr>
        <w:t>Figure 3. Priority matrix for selecting practical process improvements.</w:t>
      </w:r>
    </w:p>
    <w:p w14:paraId="7E7C446D" w14:textId="77777777" w:rsidR="005D2E72" w:rsidRDefault="00000000">
      <w:pPr>
        <w:pStyle w:val="Heading1"/>
      </w:pPr>
      <w:r>
        <w:rPr>
          <w:rFonts w:ascii="Aptos Display" w:hAnsi="Aptos Display"/>
          <w:color w:val="0B1F3A"/>
        </w:rPr>
        <w:t>9. Implementation Roadmap</w:t>
      </w:r>
    </w:p>
    <w:tbl>
      <w:tblPr>
        <w:tblStyle w:val="TableGrid"/>
        <w:tblW w:w="0" w:type="auto"/>
        <w:jc w:val="center"/>
        <w:tblLook w:val="04A0" w:firstRow="1" w:lastRow="0" w:firstColumn="1" w:lastColumn="0" w:noHBand="0" w:noVBand="1"/>
      </w:tblPr>
      <w:tblGrid>
        <w:gridCol w:w="3456"/>
        <w:gridCol w:w="3456"/>
        <w:gridCol w:w="3456"/>
      </w:tblGrid>
      <w:tr w:rsidR="005D2E72" w14:paraId="0D460692" w14:textId="77777777">
        <w:trPr>
          <w:jc w:val="center"/>
        </w:trPr>
        <w:tc>
          <w:tcPr>
            <w:tcW w:w="3456" w:type="dxa"/>
            <w:shd w:val="clear" w:color="auto" w:fill="0B1F3A"/>
            <w:tcMar>
              <w:top w:w="100" w:type="dxa"/>
              <w:left w:w="100" w:type="dxa"/>
              <w:bottom w:w="100" w:type="dxa"/>
              <w:right w:w="100" w:type="dxa"/>
            </w:tcMar>
            <w:vAlign w:val="center"/>
          </w:tcPr>
          <w:p w14:paraId="0059F965" w14:textId="77777777" w:rsidR="005D2E72" w:rsidRDefault="00000000">
            <w:r>
              <w:rPr>
                <w:b/>
                <w:color w:val="FFFFFF"/>
                <w:sz w:val="18"/>
              </w:rPr>
              <w:t>Timeline</w:t>
            </w:r>
          </w:p>
        </w:tc>
        <w:tc>
          <w:tcPr>
            <w:tcW w:w="3456" w:type="dxa"/>
            <w:shd w:val="clear" w:color="auto" w:fill="0B1F3A"/>
            <w:tcMar>
              <w:top w:w="100" w:type="dxa"/>
              <w:left w:w="100" w:type="dxa"/>
              <w:bottom w:w="100" w:type="dxa"/>
              <w:right w:w="100" w:type="dxa"/>
            </w:tcMar>
            <w:vAlign w:val="center"/>
          </w:tcPr>
          <w:p w14:paraId="16C14B78" w14:textId="77777777" w:rsidR="005D2E72" w:rsidRDefault="00000000">
            <w:r>
              <w:rPr>
                <w:b/>
                <w:color w:val="FFFFFF"/>
                <w:sz w:val="18"/>
              </w:rPr>
              <w:t>Actions</w:t>
            </w:r>
          </w:p>
        </w:tc>
        <w:tc>
          <w:tcPr>
            <w:tcW w:w="3456" w:type="dxa"/>
            <w:shd w:val="clear" w:color="auto" w:fill="0B1F3A"/>
            <w:tcMar>
              <w:top w:w="100" w:type="dxa"/>
              <w:left w:w="100" w:type="dxa"/>
              <w:bottom w:w="100" w:type="dxa"/>
              <w:right w:w="100" w:type="dxa"/>
            </w:tcMar>
            <w:vAlign w:val="center"/>
          </w:tcPr>
          <w:p w14:paraId="107901C8" w14:textId="77777777" w:rsidR="005D2E72" w:rsidRDefault="00000000">
            <w:r>
              <w:rPr>
                <w:b/>
                <w:color w:val="FFFFFF"/>
                <w:sz w:val="18"/>
              </w:rPr>
              <w:t>Expected output</w:t>
            </w:r>
          </w:p>
        </w:tc>
      </w:tr>
      <w:tr w:rsidR="005D2E72" w14:paraId="666A5908" w14:textId="77777777">
        <w:trPr>
          <w:jc w:val="center"/>
        </w:trPr>
        <w:tc>
          <w:tcPr>
            <w:tcW w:w="3456" w:type="dxa"/>
            <w:vAlign w:val="center"/>
          </w:tcPr>
          <w:p w14:paraId="5276BB74" w14:textId="77777777" w:rsidR="005D2E72" w:rsidRDefault="00000000">
            <w:r>
              <w:rPr>
                <w:b/>
                <w:sz w:val="17"/>
              </w:rPr>
              <w:t>First 30 days</w:t>
            </w:r>
          </w:p>
        </w:tc>
        <w:tc>
          <w:tcPr>
            <w:tcW w:w="3456" w:type="dxa"/>
            <w:vAlign w:val="center"/>
          </w:tcPr>
          <w:p w14:paraId="300227D1" w14:textId="77777777" w:rsidR="005D2E72" w:rsidRDefault="00000000">
            <w:r>
              <w:rPr>
                <w:sz w:val="17"/>
              </w:rPr>
              <w:t>Map process ownership, define KPIs, create daily order exception list, and start weekly review meetings.</w:t>
            </w:r>
          </w:p>
        </w:tc>
        <w:tc>
          <w:tcPr>
            <w:tcW w:w="3456" w:type="dxa"/>
            <w:vAlign w:val="center"/>
          </w:tcPr>
          <w:p w14:paraId="5DBE3E56" w14:textId="77777777" w:rsidR="005D2E72" w:rsidRDefault="00000000">
            <w:r>
              <w:rPr>
                <w:sz w:val="17"/>
              </w:rPr>
              <w:t>Clear baseline, shared accountability and faster visibility of delayed orders.</w:t>
            </w:r>
          </w:p>
        </w:tc>
      </w:tr>
      <w:tr w:rsidR="005D2E72" w14:paraId="794904F4" w14:textId="77777777">
        <w:trPr>
          <w:jc w:val="center"/>
        </w:trPr>
        <w:tc>
          <w:tcPr>
            <w:tcW w:w="3456" w:type="dxa"/>
            <w:vAlign w:val="center"/>
          </w:tcPr>
          <w:p w14:paraId="18E68869" w14:textId="77777777" w:rsidR="005D2E72" w:rsidRDefault="00000000">
            <w:r>
              <w:rPr>
                <w:b/>
                <w:sz w:val="17"/>
              </w:rPr>
              <w:t>Days 31 to 60</w:t>
            </w:r>
          </w:p>
        </w:tc>
        <w:tc>
          <w:tcPr>
            <w:tcW w:w="3456" w:type="dxa"/>
            <w:vAlign w:val="center"/>
          </w:tcPr>
          <w:p w14:paraId="5F0BEB53" w14:textId="77777777" w:rsidR="005D2E72" w:rsidRDefault="00000000">
            <w:r>
              <w:rPr>
                <w:sz w:val="17"/>
              </w:rPr>
              <w:t>Add warehouse pick/pack checklist, categorize delay reasons, and begin carrier scorecard reporting.</w:t>
            </w:r>
          </w:p>
        </w:tc>
        <w:tc>
          <w:tcPr>
            <w:tcW w:w="3456" w:type="dxa"/>
            <w:vAlign w:val="center"/>
          </w:tcPr>
          <w:p w14:paraId="674FBE6B" w14:textId="77777777" w:rsidR="005D2E72" w:rsidRDefault="00000000">
            <w:r>
              <w:rPr>
                <w:sz w:val="17"/>
              </w:rPr>
              <w:t>Reduced rework, better root-cause tracking and stronger courier performance visibility.</w:t>
            </w:r>
          </w:p>
        </w:tc>
      </w:tr>
      <w:tr w:rsidR="005D2E72" w14:paraId="2D5F24D4" w14:textId="77777777">
        <w:trPr>
          <w:jc w:val="center"/>
        </w:trPr>
        <w:tc>
          <w:tcPr>
            <w:tcW w:w="3456" w:type="dxa"/>
            <w:vAlign w:val="center"/>
          </w:tcPr>
          <w:p w14:paraId="01500F0A" w14:textId="77777777" w:rsidR="005D2E72" w:rsidRDefault="00000000">
            <w:r>
              <w:rPr>
                <w:b/>
                <w:sz w:val="17"/>
              </w:rPr>
              <w:t>Days 61 to 90</w:t>
            </w:r>
          </w:p>
        </w:tc>
        <w:tc>
          <w:tcPr>
            <w:tcW w:w="3456" w:type="dxa"/>
            <w:vAlign w:val="center"/>
          </w:tcPr>
          <w:p w14:paraId="775D92A0" w14:textId="77777777" w:rsidR="005D2E72" w:rsidRDefault="00000000">
            <w:r>
              <w:rPr>
                <w:sz w:val="17"/>
              </w:rPr>
              <w:t>Implement automated delay alerts, proactive customer notifications and dashboard-based process review.</w:t>
            </w:r>
          </w:p>
        </w:tc>
        <w:tc>
          <w:tcPr>
            <w:tcW w:w="3456" w:type="dxa"/>
            <w:vAlign w:val="center"/>
          </w:tcPr>
          <w:p w14:paraId="5BCEF378" w14:textId="77777777" w:rsidR="005D2E72" w:rsidRDefault="00000000">
            <w:r>
              <w:rPr>
                <w:sz w:val="17"/>
              </w:rPr>
              <w:t>Earlier escalation, fewer preventable delays and stronger customer communication.</w:t>
            </w:r>
          </w:p>
        </w:tc>
      </w:tr>
    </w:tbl>
    <w:p w14:paraId="36149183" w14:textId="77777777" w:rsidR="005D2E72" w:rsidRDefault="00000000">
      <w:pPr>
        <w:pStyle w:val="Heading1"/>
      </w:pPr>
      <w:r>
        <w:rPr>
          <w:rFonts w:ascii="Aptos Display" w:hAnsi="Aptos Display"/>
          <w:color w:val="0B1F3A"/>
        </w:rPr>
        <w:t>10. Expected Operational Impact</w:t>
      </w:r>
    </w:p>
    <w:p w14:paraId="4E1F26C8" w14:textId="77777777" w:rsidR="005D2E72" w:rsidRDefault="00000000">
      <w:pPr>
        <w:spacing w:after="120"/>
        <w:jc w:val="both"/>
      </w:pPr>
      <w:r>
        <w:t xml:space="preserve">The improvements are expected to strengthen the process in four practical ways. First, they improve visibility because delayed orders, courier issues and warehouse queues become easier to track. Second, they reduce rework by standardizing picking and packing checks. Third, they support faster decision-making because managers can focus on exceptions and weak points instead of reviewing every order manually. Fourth, they improve </w:t>
      </w:r>
      <w:r>
        <w:lastRenderedPageBreak/>
        <w:t>customer experience because customers receive more accurate updates and delivery problems are escalated earlier.</w:t>
      </w:r>
    </w:p>
    <w:tbl>
      <w:tblPr>
        <w:tblStyle w:val="TableGrid"/>
        <w:tblW w:w="0" w:type="auto"/>
        <w:jc w:val="center"/>
        <w:tblLook w:val="04A0" w:firstRow="1" w:lastRow="0" w:firstColumn="1" w:lastColumn="0" w:noHBand="0" w:noVBand="1"/>
      </w:tblPr>
      <w:tblGrid>
        <w:gridCol w:w="3456"/>
        <w:gridCol w:w="3456"/>
        <w:gridCol w:w="3456"/>
      </w:tblGrid>
      <w:tr w:rsidR="005D2E72" w14:paraId="73F61062" w14:textId="77777777">
        <w:trPr>
          <w:jc w:val="center"/>
        </w:trPr>
        <w:tc>
          <w:tcPr>
            <w:tcW w:w="3456" w:type="dxa"/>
            <w:shd w:val="clear" w:color="auto" w:fill="0B1F3A"/>
            <w:tcMar>
              <w:top w:w="100" w:type="dxa"/>
              <w:left w:w="100" w:type="dxa"/>
              <w:bottom w:w="100" w:type="dxa"/>
              <w:right w:w="100" w:type="dxa"/>
            </w:tcMar>
            <w:vAlign w:val="center"/>
          </w:tcPr>
          <w:p w14:paraId="1C1F987B" w14:textId="77777777" w:rsidR="005D2E72" w:rsidRDefault="00000000">
            <w:r>
              <w:rPr>
                <w:b/>
                <w:color w:val="FFFFFF"/>
                <w:sz w:val="18"/>
              </w:rPr>
              <w:t>Impact area</w:t>
            </w:r>
          </w:p>
        </w:tc>
        <w:tc>
          <w:tcPr>
            <w:tcW w:w="3456" w:type="dxa"/>
            <w:shd w:val="clear" w:color="auto" w:fill="0B1F3A"/>
            <w:tcMar>
              <w:top w:w="100" w:type="dxa"/>
              <w:left w:w="100" w:type="dxa"/>
              <w:bottom w:w="100" w:type="dxa"/>
              <w:right w:w="100" w:type="dxa"/>
            </w:tcMar>
            <w:vAlign w:val="center"/>
          </w:tcPr>
          <w:p w14:paraId="032967A7" w14:textId="77777777" w:rsidR="005D2E72" w:rsidRDefault="00000000">
            <w:r>
              <w:rPr>
                <w:b/>
                <w:color w:val="FFFFFF"/>
                <w:sz w:val="18"/>
              </w:rPr>
              <w:t>Expected change</w:t>
            </w:r>
          </w:p>
        </w:tc>
        <w:tc>
          <w:tcPr>
            <w:tcW w:w="3456" w:type="dxa"/>
            <w:shd w:val="clear" w:color="auto" w:fill="0B1F3A"/>
            <w:tcMar>
              <w:top w:w="100" w:type="dxa"/>
              <w:left w:w="100" w:type="dxa"/>
              <w:bottom w:w="100" w:type="dxa"/>
              <w:right w:w="100" w:type="dxa"/>
            </w:tcMar>
            <w:vAlign w:val="center"/>
          </w:tcPr>
          <w:p w14:paraId="667A1149" w14:textId="77777777" w:rsidR="005D2E72" w:rsidRDefault="00000000">
            <w:r>
              <w:rPr>
                <w:b/>
                <w:color w:val="FFFFFF"/>
                <w:sz w:val="18"/>
              </w:rPr>
              <w:t>How it will be measured</w:t>
            </w:r>
          </w:p>
        </w:tc>
      </w:tr>
      <w:tr w:rsidR="005D2E72" w14:paraId="04CCDA32" w14:textId="77777777">
        <w:trPr>
          <w:jc w:val="center"/>
        </w:trPr>
        <w:tc>
          <w:tcPr>
            <w:tcW w:w="3456" w:type="dxa"/>
            <w:vAlign w:val="center"/>
          </w:tcPr>
          <w:p w14:paraId="41DF81E7" w14:textId="77777777" w:rsidR="005D2E72" w:rsidRDefault="00000000">
            <w:r>
              <w:rPr>
                <w:b/>
                <w:sz w:val="17"/>
              </w:rPr>
              <w:t>Delivery reliability</w:t>
            </w:r>
          </w:p>
        </w:tc>
        <w:tc>
          <w:tcPr>
            <w:tcW w:w="3456" w:type="dxa"/>
            <w:vAlign w:val="center"/>
          </w:tcPr>
          <w:p w14:paraId="36874FF6" w14:textId="77777777" w:rsidR="005D2E72" w:rsidRDefault="00000000">
            <w:r>
              <w:rPr>
                <w:sz w:val="17"/>
              </w:rPr>
              <w:t>Lower delay rate through earlier alerts and carrier SLA tracking</w:t>
            </w:r>
          </w:p>
        </w:tc>
        <w:tc>
          <w:tcPr>
            <w:tcW w:w="3456" w:type="dxa"/>
            <w:vAlign w:val="center"/>
          </w:tcPr>
          <w:p w14:paraId="0013706E" w14:textId="77777777" w:rsidR="005D2E72" w:rsidRDefault="00000000">
            <w:r>
              <w:rPr>
                <w:sz w:val="17"/>
              </w:rPr>
              <w:t>Delay rate and average delivery time</w:t>
            </w:r>
          </w:p>
        </w:tc>
      </w:tr>
      <w:tr w:rsidR="005D2E72" w14:paraId="51220FE9" w14:textId="77777777">
        <w:trPr>
          <w:jc w:val="center"/>
        </w:trPr>
        <w:tc>
          <w:tcPr>
            <w:tcW w:w="3456" w:type="dxa"/>
            <w:vAlign w:val="center"/>
          </w:tcPr>
          <w:p w14:paraId="41DB666A" w14:textId="77777777" w:rsidR="005D2E72" w:rsidRDefault="00000000">
            <w:r>
              <w:rPr>
                <w:b/>
                <w:sz w:val="17"/>
              </w:rPr>
              <w:t>Warehouse efficiency</w:t>
            </w:r>
          </w:p>
        </w:tc>
        <w:tc>
          <w:tcPr>
            <w:tcW w:w="3456" w:type="dxa"/>
            <w:vAlign w:val="center"/>
          </w:tcPr>
          <w:p w14:paraId="18F4C520" w14:textId="77777777" w:rsidR="005D2E72" w:rsidRDefault="00000000">
            <w:r>
              <w:rPr>
                <w:sz w:val="17"/>
              </w:rPr>
              <w:t>Reduced rework through standard pick and pack checks</w:t>
            </w:r>
          </w:p>
        </w:tc>
        <w:tc>
          <w:tcPr>
            <w:tcW w:w="3456" w:type="dxa"/>
            <w:vAlign w:val="center"/>
          </w:tcPr>
          <w:p w14:paraId="013B0B03" w14:textId="77777777" w:rsidR="005D2E72" w:rsidRDefault="00000000">
            <w:r>
              <w:rPr>
                <w:sz w:val="17"/>
              </w:rPr>
              <w:t>Picking accuracy and warehouse processing time</w:t>
            </w:r>
          </w:p>
        </w:tc>
      </w:tr>
      <w:tr w:rsidR="005D2E72" w14:paraId="197478B6" w14:textId="77777777">
        <w:trPr>
          <w:jc w:val="center"/>
        </w:trPr>
        <w:tc>
          <w:tcPr>
            <w:tcW w:w="3456" w:type="dxa"/>
            <w:vAlign w:val="center"/>
          </w:tcPr>
          <w:p w14:paraId="22C942BA" w14:textId="77777777" w:rsidR="005D2E72" w:rsidRDefault="00000000">
            <w:r>
              <w:rPr>
                <w:b/>
                <w:sz w:val="17"/>
              </w:rPr>
              <w:t>Customer experience</w:t>
            </w:r>
          </w:p>
        </w:tc>
        <w:tc>
          <w:tcPr>
            <w:tcW w:w="3456" w:type="dxa"/>
            <w:vAlign w:val="center"/>
          </w:tcPr>
          <w:p w14:paraId="1E1199C9" w14:textId="77777777" w:rsidR="005D2E72" w:rsidRDefault="00000000">
            <w:r>
              <w:rPr>
                <w:sz w:val="17"/>
              </w:rPr>
              <w:t>More proactive communication and faster issue escalation</w:t>
            </w:r>
          </w:p>
        </w:tc>
        <w:tc>
          <w:tcPr>
            <w:tcW w:w="3456" w:type="dxa"/>
            <w:vAlign w:val="center"/>
          </w:tcPr>
          <w:p w14:paraId="2445810C" w14:textId="77777777" w:rsidR="005D2E72" w:rsidRDefault="00000000">
            <w:r>
              <w:rPr>
                <w:sz w:val="17"/>
              </w:rPr>
              <w:t>Review score and complaint rate</w:t>
            </w:r>
          </w:p>
        </w:tc>
      </w:tr>
      <w:tr w:rsidR="005D2E72" w14:paraId="712728AC" w14:textId="77777777">
        <w:trPr>
          <w:jc w:val="center"/>
        </w:trPr>
        <w:tc>
          <w:tcPr>
            <w:tcW w:w="3456" w:type="dxa"/>
            <w:vAlign w:val="center"/>
          </w:tcPr>
          <w:p w14:paraId="24479F4F" w14:textId="77777777" w:rsidR="005D2E72" w:rsidRDefault="00000000">
            <w:r>
              <w:rPr>
                <w:b/>
                <w:sz w:val="17"/>
              </w:rPr>
              <w:t>Management visibility</w:t>
            </w:r>
          </w:p>
        </w:tc>
        <w:tc>
          <w:tcPr>
            <w:tcW w:w="3456" w:type="dxa"/>
            <w:vAlign w:val="center"/>
          </w:tcPr>
          <w:p w14:paraId="6AB74E39" w14:textId="77777777" w:rsidR="005D2E72" w:rsidRDefault="00000000">
            <w:r>
              <w:rPr>
                <w:sz w:val="17"/>
              </w:rPr>
              <w:t>Clear weekly dashboard and root-cause ownership</w:t>
            </w:r>
          </w:p>
        </w:tc>
        <w:tc>
          <w:tcPr>
            <w:tcW w:w="3456" w:type="dxa"/>
            <w:vAlign w:val="center"/>
          </w:tcPr>
          <w:p w14:paraId="1540C736" w14:textId="77777777" w:rsidR="005D2E72" w:rsidRDefault="00000000">
            <w:r>
              <w:rPr>
                <w:sz w:val="17"/>
              </w:rPr>
              <w:t>Weekly KPI review completion and action tracking</w:t>
            </w:r>
          </w:p>
        </w:tc>
      </w:tr>
    </w:tbl>
    <w:p w14:paraId="06504852" w14:textId="77777777" w:rsidR="005D2E72" w:rsidRDefault="00000000">
      <w:pPr>
        <w:pStyle w:val="Heading1"/>
      </w:pPr>
      <w:r>
        <w:rPr>
          <w:rFonts w:ascii="Aptos Display" w:hAnsi="Aptos Display"/>
          <w:color w:val="0B1F3A"/>
        </w:rPr>
        <w:t>11. Reflection and Conclusion</w:t>
      </w:r>
    </w:p>
    <w:p w14:paraId="50F332C0" w14:textId="77777777" w:rsidR="005D2E72" w:rsidRDefault="00000000">
      <w:pPr>
        <w:spacing w:after="120"/>
        <w:jc w:val="both"/>
      </w:pPr>
      <w:r>
        <w:t>This process mapping exercise shows how operational efficiency depends on both process design and process visibility. A fulfillment workflow may appear simple when viewed as a straight line, but delays often happen at the points where work changes ownership between the platform, warehouse, courier and customer service teams. Mapping the process makes these handoffs easier to understand and gives the operations team a clearer way to prevent recurring problems.</w:t>
      </w:r>
    </w:p>
    <w:p w14:paraId="1CEEDC19" w14:textId="77777777" w:rsidR="005D2E72" w:rsidRDefault="00000000">
      <w:pPr>
        <w:spacing w:after="120"/>
        <w:jc w:val="both"/>
      </w:pPr>
      <w:r>
        <w:t>The recommended future-state process is practical because it does not require replacing the whole workflow. Instead, it adds measurable controls at the most important points: validation, warehouse prioritization, pick and pack accuracy, courier SLA management, delay alerts and KPI review. These changes would help an operations team work more proactively, improve delivery performance and support better decision-making based on clear performance indicators.</w:t>
      </w:r>
    </w:p>
    <w:p w14:paraId="127E7796" w14:textId="77777777" w:rsidR="005D2E72" w:rsidRDefault="00000000">
      <w:pPr>
        <w:pStyle w:val="Heading1"/>
      </w:pPr>
      <w:r>
        <w:rPr>
          <w:rFonts w:ascii="Aptos Display" w:hAnsi="Aptos Display"/>
          <w:color w:val="0B1F3A"/>
        </w:rPr>
        <w:t>Appendix: Submission Description</w:t>
      </w:r>
    </w:p>
    <w:p w14:paraId="18BE7A6E" w14:textId="77777777" w:rsidR="005D2E72" w:rsidRDefault="00000000">
      <w:pPr>
        <w:spacing w:after="120"/>
        <w:jc w:val="both"/>
      </w:pPr>
      <w:r>
        <w:t>For this Week 2 submission, I prepared a process mapping and improvement analysis report focused on the e-commerce order fulfillment and delivery process. The report maps the current workflow from customer order placement through payment confirmation, warehouse processing, picking, packing, courier assignment, dispatch, delivery attempt, delivery confirmation and customer feedback review. I selected this process because it is a common operational workflow where delays, manual handoffs and poor visibility can directly affect customer satisfaction and business performance. The report includes a current-state process map, a step-by-step explanation of each stage, an analysis of bottlenecks and inefficiencies, a KPI framework, a future-state improved process map, recommendations, an implementation roadmap and expected operational impacts. The main improvement ideas include automated validation, exception queues, warehouse task prioritization, barcode-based pick and pack checks, courier SLA monitoring, at-risk order alerts, proactive customer notifications and weekly KPI reviews. These recommendations are designed to reduce delays, improve handoff visibility, lower rework and connect customer feedback to operational root causes. This submission demonstrates practical process mapping, workflow analysis and operational improvement planning.</w:t>
      </w:r>
    </w:p>
    <w:sectPr w:rsidR="005D2E72" w:rsidSect="00034616">
      <w:footerReference w:type="default" r:id="rId12"/>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3FAEC" w14:textId="77777777" w:rsidR="00761BDC" w:rsidRDefault="00761BDC">
      <w:pPr>
        <w:spacing w:after="0" w:line="240" w:lineRule="auto"/>
      </w:pPr>
      <w:r>
        <w:separator/>
      </w:r>
    </w:p>
  </w:endnote>
  <w:endnote w:type="continuationSeparator" w:id="0">
    <w:p w14:paraId="0851BA7D" w14:textId="77777777" w:rsidR="00761BDC" w:rsidRDefault="00761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5DC4" w14:textId="77777777" w:rsidR="005D2E72" w:rsidRDefault="00000000">
    <w:pPr>
      <w:pStyle w:val="Footer"/>
      <w:jc w:val="center"/>
    </w:pPr>
    <w:r>
      <w:rPr>
        <w:color w:val="64748B"/>
        <w:sz w:val="16"/>
      </w:rPr>
      <w:t>Week 2 Process Mapping and Improvement Analysis | E-Commerce Fulfillment Process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0D784" w14:textId="77777777" w:rsidR="00761BDC" w:rsidRDefault="00761BDC">
      <w:pPr>
        <w:spacing w:after="0" w:line="240" w:lineRule="auto"/>
      </w:pPr>
      <w:r>
        <w:separator/>
      </w:r>
    </w:p>
  </w:footnote>
  <w:footnote w:type="continuationSeparator" w:id="0">
    <w:p w14:paraId="7D56A796" w14:textId="77777777" w:rsidR="00761BDC" w:rsidRDefault="00761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9038349">
    <w:abstractNumId w:val="8"/>
  </w:num>
  <w:num w:numId="2" w16cid:durableId="488132249">
    <w:abstractNumId w:val="6"/>
  </w:num>
  <w:num w:numId="3" w16cid:durableId="341249148">
    <w:abstractNumId w:val="5"/>
  </w:num>
  <w:num w:numId="4" w16cid:durableId="454760587">
    <w:abstractNumId w:val="4"/>
  </w:num>
  <w:num w:numId="5" w16cid:durableId="2065252460">
    <w:abstractNumId w:val="7"/>
  </w:num>
  <w:num w:numId="6" w16cid:durableId="26565116">
    <w:abstractNumId w:val="3"/>
  </w:num>
  <w:num w:numId="7" w16cid:durableId="1168053728">
    <w:abstractNumId w:val="2"/>
  </w:num>
  <w:num w:numId="8" w16cid:durableId="1248415619">
    <w:abstractNumId w:val="1"/>
  </w:num>
  <w:num w:numId="9" w16cid:durableId="2099135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E72"/>
    <w:rsid w:val="00761BDC"/>
    <w:rsid w:val="00A866C9"/>
    <w:rsid w:val="00AA1D8D"/>
    <w:rsid w:val="00B47730"/>
    <w:rsid w:val="00CB0664"/>
    <w:rsid w:val="00E146EC"/>
    <w:rsid w:val="00F61199"/>
    <w:rsid w:val="00FC693F"/>
    <w:rsid w:val="00FE75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657BC"/>
  <w14:defaultImageDpi w14:val="300"/>
  <w15:docId w15:val="{88DB8713-63B5-47CE-9C11-0B13FBFFE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2034</Words>
  <Characters>11597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2026-06-11T06:59:00Z</dcterms:modified>
  <cp:category/>
</cp:coreProperties>
</file>