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01AC1" w14:textId="77777777" w:rsidR="00E60121" w:rsidRDefault="00E60121" w:rsidP="00E60121">
      <w:pPr>
        <w:rPr>
          <w:lang w:val="en-US"/>
        </w:rPr>
      </w:pPr>
    </w:p>
    <w:p w14:paraId="3B6F024E" w14:textId="77777777" w:rsidR="00E60121" w:rsidRDefault="00E60121" w:rsidP="00E60121">
      <w:pPr>
        <w:rPr>
          <w:lang w:val="en-US"/>
        </w:rPr>
      </w:pPr>
    </w:p>
    <w:p w14:paraId="2CB839E9" w14:textId="77777777" w:rsidR="00E60121" w:rsidRDefault="00E60121" w:rsidP="00E60121">
      <w:pPr>
        <w:rPr>
          <w:lang w:val="en-US"/>
        </w:rPr>
      </w:pPr>
    </w:p>
    <w:p w14:paraId="329275BD" w14:textId="77777777" w:rsidR="00E60121" w:rsidRDefault="00E60121" w:rsidP="00E60121">
      <w:pPr>
        <w:rPr>
          <w:lang w:val="en-US"/>
        </w:rPr>
      </w:pPr>
    </w:p>
    <w:p w14:paraId="37BBA230" w14:textId="77777777" w:rsidR="00E60121" w:rsidRDefault="00E60121" w:rsidP="00E60121">
      <w:pPr>
        <w:rPr>
          <w:lang w:val="en-US"/>
        </w:rPr>
      </w:pPr>
    </w:p>
    <w:p w14:paraId="3449CCB3" w14:textId="77777777" w:rsidR="00E60121" w:rsidRDefault="00E60121" w:rsidP="00E60121">
      <w:pPr>
        <w:rPr>
          <w:lang w:val="en-US"/>
        </w:rPr>
      </w:pPr>
    </w:p>
    <w:p w14:paraId="0E3ED0E3" w14:textId="77777777" w:rsidR="00E60121" w:rsidRDefault="00E60121" w:rsidP="00E60121">
      <w:pPr>
        <w:rPr>
          <w:lang w:val="en-US"/>
        </w:rPr>
      </w:pPr>
    </w:p>
    <w:p w14:paraId="1AE0507C" w14:textId="77777777" w:rsidR="00E60121" w:rsidRDefault="00E60121" w:rsidP="00E60121">
      <w:pPr>
        <w:rPr>
          <w:lang w:val="en-US"/>
        </w:rPr>
      </w:pPr>
    </w:p>
    <w:p w14:paraId="2A7C6B7B" w14:textId="77777777" w:rsidR="00E60121" w:rsidRDefault="00E60121" w:rsidP="00E60121">
      <w:pPr>
        <w:rPr>
          <w:lang w:val="en-US"/>
        </w:rPr>
      </w:pPr>
    </w:p>
    <w:p w14:paraId="02341DA3" w14:textId="77777777" w:rsidR="00E60121" w:rsidRDefault="00E60121" w:rsidP="00E60121">
      <w:pPr>
        <w:rPr>
          <w:lang w:val="en-US"/>
        </w:rPr>
      </w:pPr>
    </w:p>
    <w:p w14:paraId="2461A26D" w14:textId="77777777" w:rsidR="00E60121" w:rsidRDefault="00E60121" w:rsidP="00E60121">
      <w:pPr>
        <w:rPr>
          <w:lang w:val="en-US"/>
        </w:rPr>
      </w:pPr>
    </w:p>
    <w:p w14:paraId="50A0E985" w14:textId="77777777" w:rsidR="00E60121" w:rsidRDefault="00E60121" w:rsidP="00E60121"/>
    <w:p w14:paraId="482B6D74" w14:textId="77777777" w:rsidR="00E60121" w:rsidRDefault="00E60121" w:rsidP="00E60121"/>
    <w:p w14:paraId="4512E8B0" w14:textId="77777777" w:rsidR="00E60121" w:rsidRDefault="00E60121" w:rsidP="00E60121"/>
    <w:p w14:paraId="017570D9" w14:textId="77777777" w:rsidR="00E60121" w:rsidRDefault="00E60121" w:rsidP="00E60121"/>
    <w:p w14:paraId="1176DE32" w14:textId="77777777" w:rsidR="00E60121" w:rsidRDefault="00E60121" w:rsidP="00E60121">
      <w:pPr>
        <w:rPr>
          <w:lang w:val="en-US"/>
        </w:rPr>
      </w:pPr>
    </w:p>
    <w:p w14:paraId="1836E1D5" w14:textId="77777777" w:rsidR="00E60121" w:rsidRDefault="00E60121" w:rsidP="00E60121">
      <w:pPr>
        <w:rPr>
          <w:lang w:val="en-US"/>
        </w:rPr>
      </w:pPr>
    </w:p>
    <w:p w14:paraId="0C827A2B" w14:textId="77777777" w:rsidR="00E60121" w:rsidRDefault="00E60121" w:rsidP="00E60121">
      <w:pPr>
        <w:rPr>
          <w:lang w:val="en-US"/>
        </w:rPr>
      </w:pPr>
    </w:p>
    <w:p w14:paraId="04956DEC" w14:textId="77777777" w:rsidR="00E60121" w:rsidRDefault="00E60121" w:rsidP="00E60121">
      <w:pPr>
        <w:jc w:val="center"/>
        <w:rPr>
          <w:sz w:val="28"/>
          <w:szCs w:val="28"/>
        </w:rPr>
      </w:pPr>
      <w:r>
        <w:rPr>
          <w:sz w:val="28"/>
          <w:szCs w:val="28"/>
        </w:rPr>
        <w:t>С П Р А В К А</w:t>
      </w:r>
    </w:p>
    <w:p w14:paraId="73A6AB98" w14:textId="77777777" w:rsidR="00E60121" w:rsidRDefault="00E60121" w:rsidP="00E60121">
      <w:pPr>
        <w:jc w:val="center"/>
        <w:rPr>
          <w:sz w:val="28"/>
          <w:szCs w:val="28"/>
        </w:rPr>
      </w:pPr>
    </w:p>
    <w:p w14:paraId="5C11D8E5" w14:textId="77777777" w:rsidR="00E60121" w:rsidRDefault="00E60121" w:rsidP="00E60121">
      <w:pPr>
        <w:jc w:val="center"/>
        <w:rPr>
          <w:sz w:val="28"/>
          <w:szCs w:val="28"/>
        </w:rPr>
      </w:pPr>
      <w:r>
        <w:rPr>
          <w:sz w:val="28"/>
          <w:szCs w:val="28"/>
        </w:rPr>
        <w:t xml:space="preserve">ОБ ИССЛЕДОВАНИИ ПАТЕНТНОЙ И НАУЧНО-ТЕХНИЧЕСКОЙ </w:t>
      </w:r>
    </w:p>
    <w:p w14:paraId="33BAB65D" w14:textId="77777777" w:rsidR="00E60121" w:rsidRDefault="00E60121" w:rsidP="00E60121">
      <w:pPr>
        <w:jc w:val="center"/>
        <w:rPr>
          <w:sz w:val="28"/>
          <w:szCs w:val="28"/>
        </w:rPr>
      </w:pPr>
    </w:p>
    <w:p w14:paraId="1CF2DA37" w14:textId="77777777" w:rsidR="00E60121" w:rsidRDefault="00E60121" w:rsidP="00E60121">
      <w:pPr>
        <w:jc w:val="center"/>
        <w:rPr>
          <w:sz w:val="28"/>
          <w:szCs w:val="28"/>
        </w:rPr>
      </w:pPr>
      <w:r>
        <w:rPr>
          <w:sz w:val="28"/>
          <w:szCs w:val="28"/>
        </w:rPr>
        <w:t>ЛИТЕРАТУРЫ  ПО ТЕМЕ ДИПЛОМНОГО ПРОЕКТА</w:t>
      </w:r>
    </w:p>
    <w:p w14:paraId="2BAA2DF3" w14:textId="77777777" w:rsidR="00E60121" w:rsidRDefault="00E60121" w:rsidP="00E60121">
      <w:pPr>
        <w:jc w:val="center"/>
        <w:rPr>
          <w:sz w:val="28"/>
          <w:szCs w:val="28"/>
        </w:rPr>
      </w:pPr>
    </w:p>
    <w:p w14:paraId="3AB17F12" w14:textId="77777777" w:rsidR="00E60121" w:rsidRDefault="00E60121" w:rsidP="00E60121">
      <w:pPr>
        <w:pBdr>
          <w:top w:val="single" w:sz="12" w:space="1" w:color="auto"/>
          <w:bottom w:val="single" w:sz="12" w:space="1" w:color="auto"/>
        </w:pBdr>
        <w:jc w:val="center"/>
        <w:rPr>
          <w:sz w:val="28"/>
          <w:szCs w:val="28"/>
        </w:rPr>
      </w:pPr>
      <w:r>
        <w:rPr>
          <w:sz w:val="28"/>
          <w:szCs w:val="28"/>
        </w:rPr>
        <w:t>Охранное устройство с оповещением по сети сотовой связи</w:t>
      </w:r>
    </w:p>
    <w:p w14:paraId="2BB72A26" w14:textId="77777777" w:rsidR="006A529F" w:rsidRPr="0004314C" w:rsidRDefault="006A529F" w:rsidP="00204B3E">
      <w:pPr>
        <w:sectPr w:rsidR="006A529F" w:rsidRPr="0004314C">
          <w:pgSz w:w="11906" w:h="16838"/>
          <w:pgMar w:top="1134" w:right="850" w:bottom="1134" w:left="1701" w:header="708" w:footer="708" w:gutter="0"/>
          <w:cols w:space="708"/>
          <w:docGrid w:linePitch="360"/>
        </w:sectPr>
      </w:pPr>
    </w:p>
    <w:p w14:paraId="2CD8C9E6" w14:textId="77777777" w:rsidR="006A529F" w:rsidRPr="0004314C" w:rsidRDefault="006A529F" w:rsidP="006A529F">
      <w:pPr>
        <w:jc w:val="center"/>
      </w:pPr>
      <w:r w:rsidRPr="0004314C">
        <w:rPr>
          <w:sz w:val="28"/>
          <w:szCs w:val="28"/>
        </w:rPr>
        <w:lastRenderedPageBreak/>
        <w:t>ПАТЕНТНЫЕ ИССЛЕДОВАНИЯ</w:t>
      </w:r>
      <w:r w:rsidR="00BB242B" w:rsidRPr="0004314C">
        <w:rPr>
          <w:sz w:val="28"/>
          <w:szCs w:val="28"/>
        </w:rPr>
        <w:t xml:space="preserve"> </w:t>
      </w:r>
      <w:r w:rsidRPr="0004314C">
        <w:rPr>
          <w:sz w:val="28"/>
          <w:szCs w:val="28"/>
        </w:rPr>
        <w:t>ПО ТЕМЕ ДИПЛОМНОГО ПРОЕКТА</w:t>
      </w:r>
      <w:r w:rsidRPr="0004314C">
        <w:t xml:space="preserve"> </w:t>
      </w:r>
    </w:p>
    <w:p w14:paraId="13C64B15" w14:textId="77777777" w:rsidR="006C33E7" w:rsidRPr="0004314C" w:rsidRDefault="006C33E7" w:rsidP="006A529F">
      <w:pPr>
        <w:jc w:val="center"/>
      </w:pP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387"/>
        <w:gridCol w:w="1448"/>
        <w:gridCol w:w="1701"/>
        <w:gridCol w:w="3118"/>
        <w:gridCol w:w="5464"/>
      </w:tblGrid>
      <w:tr w:rsidR="00183A90" w:rsidRPr="0004314C" w14:paraId="4E40B3FC" w14:textId="77777777" w:rsidTr="00E60121">
        <w:tc>
          <w:tcPr>
            <w:tcW w:w="1668" w:type="dxa"/>
          </w:tcPr>
          <w:p w14:paraId="393B25E4" w14:textId="77777777" w:rsidR="00B02E1D" w:rsidRPr="0004314C" w:rsidRDefault="006A529F" w:rsidP="00AB31A9">
            <w:pPr>
              <w:jc w:val="center"/>
            </w:pPr>
            <w:r w:rsidRPr="0004314C">
              <w:t>Основные</w:t>
            </w:r>
          </w:p>
          <w:p w14:paraId="2D297DB0" w14:textId="77777777" w:rsidR="006A529F" w:rsidRPr="0004314C" w:rsidRDefault="00B02E1D" w:rsidP="00B02E1D">
            <w:pPr>
              <w:jc w:val="center"/>
            </w:pPr>
            <w:r w:rsidRPr="0004314C">
              <w:t xml:space="preserve"> техническ</w:t>
            </w:r>
            <w:r w:rsidR="006A529F" w:rsidRPr="0004314C">
              <w:t xml:space="preserve">ие данные для </w:t>
            </w:r>
            <w:r w:rsidRPr="0004314C">
              <w:t xml:space="preserve"> </w:t>
            </w:r>
            <w:r w:rsidR="006A529F" w:rsidRPr="0004314C">
              <w:t>поиска</w:t>
            </w:r>
          </w:p>
        </w:tc>
        <w:tc>
          <w:tcPr>
            <w:tcW w:w="1387" w:type="dxa"/>
          </w:tcPr>
          <w:p w14:paraId="2BC784F5" w14:textId="77777777" w:rsidR="006A529F" w:rsidRPr="0004314C" w:rsidRDefault="006A529F" w:rsidP="00AB31A9">
            <w:pPr>
              <w:jc w:val="center"/>
            </w:pPr>
            <w:r w:rsidRPr="0004314C">
              <w:t>Страны</w:t>
            </w:r>
          </w:p>
        </w:tc>
        <w:tc>
          <w:tcPr>
            <w:tcW w:w="1448" w:type="dxa"/>
          </w:tcPr>
          <w:p w14:paraId="20447170" w14:textId="77777777" w:rsidR="006A529F" w:rsidRPr="0004314C" w:rsidRDefault="006A529F" w:rsidP="00AB31A9">
            <w:pPr>
              <w:jc w:val="center"/>
            </w:pPr>
            <w:r w:rsidRPr="0004314C">
              <w:t>Класс МПК</w:t>
            </w:r>
          </w:p>
        </w:tc>
        <w:tc>
          <w:tcPr>
            <w:tcW w:w="1701" w:type="dxa"/>
          </w:tcPr>
          <w:p w14:paraId="7CC0A5A2" w14:textId="77777777" w:rsidR="006A529F" w:rsidRPr="0004314C" w:rsidRDefault="00BB242B" w:rsidP="00AB31A9">
            <w:pPr>
              <w:jc w:val="center"/>
            </w:pPr>
            <w:r w:rsidRPr="0004314C">
              <w:t>Что и за какой период просмотрено</w:t>
            </w:r>
          </w:p>
        </w:tc>
        <w:tc>
          <w:tcPr>
            <w:tcW w:w="3118" w:type="dxa"/>
          </w:tcPr>
          <w:p w14:paraId="059F30CA" w14:textId="77777777" w:rsidR="006A529F" w:rsidRPr="0004314C" w:rsidRDefault="00BB242B" w:rsidP="00AB31A9">
            <w:pPr>
              <w:jc w:val="center"/>
            </w:pPr>
            <w:r w:rsidRPr="0004314C">
              <w:t>№№, название выявленных аналогов</w:t>
            </w:r>
          </w:p>
        </w:tc>
        <w:tc>
          <w:tcPr>
            <w:tcW w:w="5464" w:type="dxa"/>
          </w:tcPr>
          <w:p w14:paraId="471F6F74" w14:textId="77777777" w:rsidR="006A529F" w:rsidRPr="0004314C" w:rsidRDefault="00BB242B" w:rsidP="00AB31A9">
            <w:pPr>
              <w:jc w:val="center"/>
            </w:pPr>
            <w:r w:rsidRPr="0004314C">
              <w:t>Анализ уровня исследуемой темы (тенденции развития).</w:t>
            </w:r>
          </w:p>
          <w:p w14:paraId="1C038637" w14:textId="77777777" w:rsidR="00BB242B" w:rsidRPr="0004314C" w:rsidRDefault="00BB242B" w:rsidP="00AB31A9">
            <w:pPr>
              <w:jc w:val="center"/>
            </w:pPr>
            <w:r w:rsidRPr="0004314C">
              <w:t>Выводы и рекомендации.</w:t>
            </w:r>
          </w:p>
        </w:tc>
      </w:tr>
      <w:tr w:rsidR="00183A90" w:rsidRPr="0004314C" w14:paraId="04B971F0" w14:textId="77777777" w:rsidTr="00E60121">
        <w:tc>
          <w:tcPr>
            <w:tcW w:w="1668" w:type="dxa"/>
          </w:tcPr>
          <w:p w14:paraId="2345B9BE" w14:textId="77777777" w:rsidR="006A529F" w:rsidRPr="0004314C" w:rsidRDefault="00BB242B" w:rsidP="00AB31A9">
            <w:pPr>
              <w:jc w:val="center"/>
            </w:pPr>
            <w:r w:rsidRPr="0004314C">
              <w:t>1</w:t>
            </w:r>
          </w:p>
        </w:tc>
        <w:tc>
          <w:tcPr>
            <w:tcW w:w="1387" w:type="dxa"/>
          </w:tcPr>
          <w:p w14:paraId="44F376C7" w14:textId="77777777" w:rsidR="006A529F" w:rsidRPr="0004314C" w:rsidRDefault="00BB242B" w:rsidP="00AB31A9">
            <w:pPr>
              <w:jc w:val="center"/>
            </w:pPr>
            <w:r w:rsidRPr="0004314C">
              <w:t>2</w:t>
            </w:r>
          </w:p>
        </w:tc>
        <w:tc>
          <w:tcPr>
            <w:tcW w:w="1448" w:type="dxa"/>
          </w:tcPr>
          <w:p w14:paraId="4B209871" w14:textId="77777777" w:rsidR="006A529F" w:rsidRPr="0004314C" w:rsidRDefault="00BB242B" w:rsidP="00AB31A9">
            <w:pPr>
              <w:jc w:val="center"/>
            </w:pPr>
            <w:r w:rsidRPr="0004314C">
              <w:t>3</w:t>
            </w:r>
          </w:p>
        </w:tc>
        <w:tc>
          <w:tcPr>
            <w:tcW w:w="1701" w:type="dxa"/>
          </w:tcPr>
          <w:p w14:paraId="3C851353" w14:textId="77777777" w:rsidR="006A529F" w:rsidRPr="0004314C" w:rsidRDefault="00BB242B" w:rsidP="00AB31A9">
            <w:pPr>
              <w:jc w:val="center"/>
            </w:pPr>
            <w:r w:rsidRPr="0004314C">
              <w:t>4</w:t>
            </w:r>
          </w:p>
        </w:tc>
        <w:tc>
          <w:tcPr>
            <w:tcW w:w="3118" w:type="dxa"/>
          </w:tcPr>
          <w:p w14:paraId="58431CAF" w14:textId="77777777" w:rsidR="006A529F" w:rsidRPr="0004314C" w:rsidRDefault="00BB242B" w:rsidP="00AB31A9">
            <w:pPr>
              <w:jc w:val="center"/>
            </w:pPr>
            <w:r w:rsidRPr="0004314C">
              <w:t>5</w:t>
            </w:r>
          </w:p>
        </w:tc>
        <w:tc>
          <w:tcPr>
            <w:tcW w:w="5464" w:type="dxa"/>
          </w:tcPr>
          <w:p w14:paraId="21B054FF" w14:textId="77777777" w:rsidR="006A529F" w:rsidRPr="0004314C" w:rsidRDefault="00BB242B" w:rsidP="00AB31A9">
            <w:pPr>
              <w:jc w:val="center"/>
            </w:pPr>
            <w:r w:rsidRPr="0004314C">
              <w:t>6</w:t>
            </w:r>
          </w:p>
        </w:tc>
      </w:tr>
      <w:tr w:rsidR="00183A90" w:rsidRPr="0004314C" w14:paraId="1EEDF4D8" w14:textId="77777777" w:rsidTr="00E60121">
        <w:trPr>
          <w:trHeight w:val="983"/>
        </w:trPr>
        <w:tc>
          <w:tcPr>
            <w:tcW w:w="1668" w:type="dxa"/>
          </w:tcPr>
          <w:p w14:paraId="0AF98616" w14:textId="4DF9084D" w:rsidR="00BB62F0" w:rsidRDefault="00E60121" w:rsidP="00C011B4">
            <w:pPr>
              <w:pStyle w:val="BodyText"/>
              <w:spacing w:line="360" w:lineRule="auto"/>
              <w:rPr>
                <w:sz w:val="26"/>
                <w:szCs w:val="26"/>
              </w:rPr>
            </w:pPr>
            <w:r>
              <w:rPr>
                <w:sz w:val="28"/>
                <w:szCs w:val="28"/>
              </w:rPr>
              <w:t>Охранное устройство</w:t>
            </w:r>
          </w:p>
          <w:p w14:paraId="2199A108" w14:textId="77777777" w:rsidR="00913EDF" w:rsidRPr="00354CF0" w:rsidRDefault="00913EDF" w:rsidP="00354CF0"/>
          <w:p w14:paraId="1DC37BBC" w14:textId="77777777" w:rsidR="00BB242B" w:rsidRPr="009C4C45" w:rsidRDefault="00BB242B" w:rsidP="00AB31A9">
            <w:pPr>
              <w:jc w:val="center"/>
            </w:pPr>
          </w:p>
          <w:p w14:paraId="6F6EAE3D" w14:textId="77777777" w:rsidR="00BB242B" w:rsidRPr="009C4C45" w:rsidRDefault="00BB242B" w:rsidP="00AB31A9">
            <w:pPr>
              <w:jc w:val="center"/>
            </w:pPr>
          </w:p>
          <w:p w14:paraId="041F5D4A" w14:textId="77777777" w:rsidR="00BB242B" w:rsidRPr="009C4C45" w:rsidRDefault="00BB242B" w:rsidP="00AB31A9">
            <w:pPr>
              <w:jc w:val="center"/>
            </w:pPr>
          </w:p>
          <w:p w14:paraId="424A8E90" w14:textId="77777777" w:rsidR="00BB242B" w:rsidRPr="009C4C45" w:rsidRDefault="00BB242B" w:rsidP="00BB242B"/>
          <w:p w14:paraId="414C0A5F" w14:textId="77777777" w:rsidR="00BB242B" w:rsidRPr="009C4C45" w:rsidRDefault="00BB242B" w:rsidP="00AB31A9">
            <w:pPr>
              <w:jc w:val="center"/>
            </w:pPr>
          </w:p>
        </w:tc>
        <w:tc>
          <w:tcPr>
            <w:tcW w:w="1387" w:type="dxa"/>
          </w:tcPr>
          <w:p w14:paraId="7524B027" w14:textId="77777777" w:rsidR="00E60121" w:rsidRPr="00E60121" w:rsidRDefault="00E60121" w:rsidP="00E60121">
            <w:pPr>
              <w:widowControl w:val="0"/>
              <w:spacing w:line="360" w:lineRule="auto"/>
              <w:jc w:val="both"/>
            </w:pPr>
            <w:r w:rsidRPr="00E60121">
              <w:t>Беларусь,</w:t>
            </w:r>
          </w:p>
          <w:p w14:paraId="1B86ADEC" w14:textId="77777777" w:rsidR="00E60121" w:rsidRPr="00E60121" w:rsidRDefault="00E60121" w:rsidP="00E60121">
            <w:pPr>
              <w:widowControl w:val="0"/>
              <w:spacing w:line="360" w:lineRule="auto"/>
              <w:jc w:val="both"/>
            </w:pPr>
            <w:r w:rsidRPr="00E60121">
              <w:t xml:space="preserve">Россия, США, </w:t>
            </w:r>
          </w:p>
          <w:p w14:paraId="18CB03FD" w14:textId="77777777" w:rsidR="00E60121" w:rsidRPr="00E60121" w:rsidRDefault="00E60121" w:rsidP="00E60121">
            <w:pPr>
              <w:widowControl w:val="0"/>
              <w:spacing w:line="360" w:lineRule="auto"/>
              <w:jc w:val="both"/>
            </w:pPr>
            <w:r w:rsidRPr="00E60121">
              <w:t>В</w:t>
            </w:r>
            <w:r w:rsidRPr="00E60121">
              <w:t>е</w:t>
            </w:r>
            <w:r w:rsidRPr="00E60121">
              <w:t>ликобритания,</w:t>
            </w:r>
          </w:p>
          <w:p w14:paraId="3F64BECD" w14:textId="77777777" w:rsidR="00E60121" w:rsidRPr="00E60121" w:rsidRDefault="00E60121" w:rsidP="00E60121">
            <w:pPr>
              <w:widowControl w:val="0"/>
              <w:spacing w:line="360" w:lineRule="auto"/>
              <w:jc w:val="both"/>
            </w:pPr>
            <w:r w:rsidRPr="00E60121">
              <w:t>Япония, Швейцария,</w:t>
            </w:r>
          </w:p>
          <w:p w14:paraId="214E3410" w14:textId="16F899AA" w:rsidR="00B02E1D" w:rsidRPr="00E60121" w:rsidRDefault="00E60121" w:rsidP="00E60121">
            <w:r w:rsidRPr="00E60121">
              <w:t>Польша</w:t>
            </w:r>
          </w:p>
          <w:p w14:paraId="50301F61" w14:textId="77777777" w:rsidR="00B02E1D" w:rsidRPr="00E60121" w:rsidRDefault="00B02E1D" w:rsidP="00AB31A9">
            <w:pPr>
              <w:jc w:val="center"/>
            </w:pPr>
          </w:p>
          <w:p w14:paraId="6130B6B6" w14:textId="77777777" w:rsidR="00B02E1D" w:rsidRPr="00E60121" w:rsidRDefault="00B02E1D" w:rsidP="00AB31A9">
            <w:pPr>
              <w:jc w:val="center"/>
            </w:pPr>
          </w:p>
        </w:tc>
        <w:tc>
          <w:tcPr>
            <w:tcW w:w="1448" w:type="dxa"/>
          </w:tcPr>
          <w:p w14:paraId="7D05C665" w14:textId="77777777" w:rsidR="00E60121" w:rsidRPr="00E60121" w:rsidRDefault="00E60121" w:rsidP="00E60121">
            <w:pPr>
              <w:widowControl w:val="0"/>
              <w:spacing w:line="360" w:lineRule="auto"/>
              <w:jc w:val="both"/>
              <w:rPr>
                <w:color w:val="000000"/>
                <w:shd w:val="clear" w:color="auto" w:fill="FFFFFF"/>
              </w:rPr>
            </w:pPr>
            <w:r w:rsidRPr="00E60121">
              <w:rPr>
                <w:color w:val="000000"/>
                <w:shd w:val="clear" w:color="auto" w:fill="FFFFFF"/>
              </w:rPr>
              <w:t>G08B 13/00</w:t>
            </w:r>
          </w:p>
          <w:p w14:paraId="608C5605" w14:textId="3BC107DF" w:rsidR="00E60121" w:rsidRPr="00B013C2" w:rsidRDefault="00B013C2" w:rsidP="00E60121">
            <w:pPr>
              <w:widowControl w:val="0"/>
              <w:spacing w:line="360" w:lineRule="auto"/>
              <w:jc w:val="both"/>
              <w:rPr>
                <w:lang w:val="en-US"/>
              </w:rPr>
            </w:pPr>
            <w:r w:rsidRPr="00B013C2">
              <w:rPr>
                <w:color w:val="000000"/>
                <w:shd w:val="clear" w:color="auto" w:fill="FFFFFF"/>
              </w:rPr>
              <w:t>G08B 25/10</w:t>
            </w:r>
            <w:r w:rsidRPr="00B013C2">
              <w:rPr>
                <w:lang w:val="en-US"/>
              </w:rPr>
              <w:t xml:space="preserve"> </w:t>
            </w:r>
            <w:r w:rsidRPr="00B013C2">
              <w:rPr>
                <w:color w:val="000000"/>
                <w:shd w:val="clear" w:color="auto" w:fill="FFFFFF"/>
              </w:rPr>
              <w:t>B60R 25/00</w:t>
            </w:r>
          </w:p>
          <w:p w14:paraId="4759C995" w14:textId="7757BC11" w:rsidR="005918C7" w:rsidRPr="00E60121" w:rsidRDefault="00E60121" w:rsidP="00E60121">
            <w:pPr>
              <w:widowControl w:val="0"/>
              <w:spacing w:line="360" w:lineRule="auto"/>
              <w:jc w:val="both"/>
              <w:rPr>
                <w:bCs/>
                <w:sz w:val="28"/>
                <w:szCs w:val="28"/>
                <w:lang w:val="en-US"/>
              </w:rPr>
            </w:pPr>
            <w:r w:rsidRPr="00E60121">
              <w:rPr>
                <w:rFonts w:ascii="Arial" w:hAnsi="Arial" w:cs="Arial"/>
                <w:b/>
                <w:bCs/>
                <w:color w:val="000000"/>
                <w:sz w:val="22"/>
                <w:szCs w:val="22"/>
                <w:lang w:val="en-US"/>
              </w:rPr>
              <w:t xml:space="preserve"> </w:t>
            </w:r>
          </w:p>
        </w:tc>
        <w:tc>
          <w:tcPr>
            <w:tcW w:w="1701" w:type="dxa"/>
          </w:tcPr>
          <w:p w14:paraId="5A9728B4" w14:textId="3F951F6F" w:rsidR="00D05F2C" w:rsidRDefault="00D05F2C" w:rsidP="000D4D6C">
            <w:pPr>
              <w:jc w:val="both"/>
            </w:pPr>
            <w:r w:rsidRPr="0004314C">
              <w:t>1</w:t>
            </w:r>
            <w:r w:rsidRPr="00BB62F0">
              <w:t>. Информационные ресурсы Федерального государственного бюджетного учрежде</w:t>
            </w:r>
            <w:r w:rsidR="00D02DF3">
              <w:t>ни</w:t>
            </w:r>
            <w:r w:rsidRPr="00BB62F0">
              <w:t xml:space="preserve">я </w:t>
            </w:r>
            <w:r w:rsidR="00BB62F0">
              <w:t xml:space="preserve">России </w:t>
            </w:r>
            <w:r w:rsidRPr="00BB62F0">
              <w:t>«</w:t>
            </w:r>
            <w:r w:rsidR="00B94B25">
              <w:t>Федеральная служба по интеллектуальной собственности</w:t>
            </w:r>
            <w:r w:rsidR="007155AE">
              <w:t>».</w:t>
            </w:r>
          </w:p>
          <w:p w14:paraId="7401577B" w14:textId="77777777" w:rsidR="00183A90" w:rsidRPr="00BB62F0" w:rsidRDefault="00183A90" w:rsidP="000D4D6C">
            <w:pPr>
              <w:jc w:val="both"/>
            </w:pPr>
          </w:p>
          <w:p w14:paraId="7285FE92" w14:textId="68C4D375" w:rsidR="00183A90" w:rsidRDefault="00183A90" w:rsidP="00183A90">
            <w:pPr>
              <w:jc w:val="both"/>
            </w:pPr>
            <w:r>
              <w:t xml:space="preserve">2. </w:t>
            </w:r>
            <w:r w:rsidR="00B94B25" w:rsidRPr="00BB62F0">
              <w:t>Информационные ресурсы Федерального государственного бюджетного учрежде</w:t>
            </w:r>
            <w:r w:rsidR="00B94B25">
              <w:t>ни</w:t>
            </w:r>
            <w:r w:rsidR="00B94B25" w:rsidRPr="00BB62F0">
              <w:t xml:space="preserve">я </w:t>
            </w:r>
            <w:r w:rsidR="00B94B25">
              <w:t xml:space="preserve">России </w:t>
            </w:r>
            <w:r w:rsidR="00B94B25" w:rsidRPr="00BB62F0">
              <w:t>«</w:t>
            </w:r>
            <w:r w:rsidR="00B94B25">
              <w:t xml:space="preserve">Федеральная служба по интеллектуальной </w:t>
            </w:r>
            <w:r w:rsidR="00B94B25">
              <w:lastRenderedPageBreak/>
              <w:t>собственности, патентам и товарным знакам».</w:t>
            </w:r>
          </w:p>
          <w:p w14:paraId="7A3371B0" w14:textId="1B5B5A00" w:rsidR="000D4D6C" w:rsidRPr="0004314C" w:rsidRDefault="00183A90" w:rsidP="000D4D6C">
            <w:pPr>
              <w:jc w:val="both"/>
              <w:rPr>
                <w:szCs w:val="28"/>
              </w:rPr>
            </w:pPr>
            <w:r>
              <w:t>3</w:t>
            </w:r>
            <w:r w:rsidR="00D05F2C" w:rsidRPr="0004314C">
              <w:t xml:space="preserve">. </w:t>
            </w:r>
            <w:r w:rsidR="009C4C45">
              <w:t>Европейское патентное ведомство</w:t>
            </w:r>
          </w:p>
          <w:p w14:paraId="229D564A" w14:textId="2DB20E56" w:rsidR="000D4D6C" w:rsidRPr="00B013C2" w:rsidRDefault="00B013C2" w:rsidP="006D5AB6">
            <w:r w:rsidRPr="00B013C2">
              <w:t xml:space="preserve">4. </w:t>
            </w:r>
            <w:r w:rsidRPr="00B013C2">
              <w:t>http://www1.fips.ru</w:t>
            </w:r>
          </w:p>
        </w:tc>
        <w:tc>
          <w:tcPr>
            <w:tcW w:w="3118" w:type="dxa"/>
          </w:tcPr>
          <w:p w14:paraId="460CA635" w14:textId="77777777" w:rsidR="00E60121" w:rsidRPr="00E60121" w:rsidRDefault="00E60121" w:rsidP="00E60121">
            <w:pPr>
              <w:widowControl w:val="0"/>
              <w:spacing w:line="360" w:lineRule="auto"/>
              <w:contextualSpacing/>
            </w:pPr>
            <w:r w:rsidRPr="00E60121">
              <w:lastRenderedPageBreak/>
              <w:t xml:space="preserve">Патент Россия  </w:t>
            </w:r>
          </w:p>
          <w:p w14:paraId="6E511EB6" w14:textId="77777777" w:rsidR="00E60121" w:rsidRPr="00E60121" w:rsidRDefault="00E60121" w:rsidP="00E60121">
            <w:pPr>
              <w:widowControl w:val="0"/>
              <w:spacing w:line="360" w:lineRule="auto"/>
              <w:contextualSpacing/>
            </w:pPr>
            <w:r w:rsidRPr="00E60121">
              <w:rPr>
                <w:rStyle w:val="Strong"/>
              </w:rPr>
              <w:t>№</w:t>
            </w:r>
            <w:r w:rsidRPr="00E60121">
              <w:rPr>
                <w:color w:val="000000"/>
                <w:shd w:val="clear" w:color="auto" w:fill="FFFFFF"/>
              </w:rPr>
              <w:t xml:space="preserve"> 2010118580</w:t>
            </w:r>
            <w:r w:rsidRPr="00E60121">
              <w:rPr>
                <w:b/>
              </w:rPr>
              <w:t xml:space="preserve"> </w:t>
            </w:r>
            <w:r w:rsidRPr="00E60121">
              <w:t xml:space="preserve">от </w:t>
            </w:r>
            <w:r w:rsidRPr="00E60121">
              <w:rPr>
                <w:color w:val="000000"/>
                <w:shd w:val="clear" w:color="auto" w:fill="FFFFFF"/>
              </w:rPr>
              <w:t>2010.07.29</w:t>
            </w:r>
          </w:p>
          <w:p w14:paraId="34EDF15B" w14:textId="391415B1" w:rsidR="003D3C36" w:rsidRPr="00E60121" w:rsidRDefault="00E60121" w:rsidP="00E60121">
            <w:pPr>
              <w:contextualSpacing/>
              <w:jc w:val="both"/>
              <w:rPr>
                <w:sz w:val="22"/>
                <w:szCs w:val="22"/>
              </w:rPr>
            </w:pPr>
            <w:r w:rsidRPr="00E60121">
              <w:rPr>
                <w:color w:val="000000"/>
              </w:rPr>
              <w:t>Сотовая охранная сигнализация двери</w:t>
            </w:r>
          </w:p>
          <w:p w14:paraId="27510853" w14:textId="77777777" w:rsidR="003D3C36" w:rsidRDefault="003D3C36" w:rsidP="009631DB">
            <w:pPr>
              <w:jc w:val="both"/>
            </w:pPr>
          </w:p>
          <w:p w14:paraId="6AB930F1" w14:textId="77777777" w:rsidR="003D3C36" w:rsidRDefault="003D3C36" w:rsidP="009631DB">
            <w:pPr>
              <w:jc w:val="both"/>
            </w:pPr>
          </w:p>
          <w:p w14:paraId="5D9770C1" w14:textId="77777777" w:rsidR="003D3C36" w:rsidRDefault="003D3C36" w:rsidP="009631DB">
            <w:pPr>
              <w:jc w:val="both"/>
            </w:pPr>
          </w:p>
          <w:p w14:paraId="15CD88D6" w14:textId="77777777" w:rsidR="00F61197" w:rsidRDefault="00F61197" w:rsidP="009631DB">
            <w:pPr>
              <w:jc w:val="both"/>
            </w:pPr>
          </w:p>
          <w:p w14:paraId="090742BA" w14:textId="77777777" w:rsidR="00F61197" w:rsidRDefault="00F61197" w:rsidP="009631DB">
            <w:pPr>
              <w:jc w:val="both"/>
            </w:pPr>
          </w:p>
          <w:p w14:paraId="769789E5" w14:textId="77777777" w:rsidR="00F61197" w:rsidRDefault="00F61197" w:rsidP="009631DB">
            <w:pPr>
              <w:jc w:val="both"/>
            </w:pPr>
          </w:p>
          <w:p w14:paraId="2E921C77" w14:textId="07516B3B" w:rsidR="00641068" w:rsidRDefault="00641068" w:rsidP="009631DB">
            <w:pPr>
              <w:jc w:val="both"/>
            </w:pPr>
          </w:p>
          <w:p w14:paraId="598B6796" w14:textId="5411C553" w:rsidR="002E17FD" w:rsidRDefault="002E17FD" w:rsidP="009631DB">
            <w:pPr>
              <w:jc w:val="both"/>
            </w:pPr>
          </w:p>
          <w:p w14:paraId="48CBE734" w14:textId="51719EDD" w:rsidR="002E17FD" w:rsidRDefault="002E17FD" w:rsidP="009631DB">
            <w:pPr>
              <w:jc w:val="both"/>
            </w:pPr>
          </w:p>
          <w:p w14:paraId="0EE8707C" w14:textId="0630039E" w:rsidR="002E17FD" w:rsidRDefault="002E17FD" w:rsidP="009631DB">
            <w:pPr>
              <w:jc w:val="both"/>
            </w:pPr>
          </w:p>
          <w:p w14:paraId="1F6B149F" w14:textId="0ACB1759" w:rsidR="005F69F5" w:rsidRDefault="005F69F5" w:rsidP="009631DB">
            <w:pPr>
              <w:jc w:val="both"/>
            </w:pPr>
          </w:p>
          <w:p w14:paraId="54E81F4A" w14:textId="77777777" w:rsidR="005F69F5" w:rsidRDefault="005F69F5" w:rsidP="009631DB">
            <w:pPr>
              <w:jc w:val="both"/>
            </w:pPr>
          </w:p>
          <w:p w14:paraId="51D757F1" w14:textId="77777777" w:rsidR="00E60121" w:rsidRPr="00E60121" w:rsidRDefault="00E60121" w:rsidP="00E60121">
            <w:pPr>
              <w:widowControl w:val="0"/>
              <w:spacing w:line="360" w:lineRule="auto"/>
              <w:contextualSpacing/>
              <w:jc w:val="both"/>
            </w:pPr>
            <w:r w:rsidRPr="00E60121">
              <w:t>Патент Россия</w:t>
            </w:r>
          </w:p>
          <w:p w14:paraId="4D558AD2" w14:textId="77777777" w:rsidR="00E60121" w:rsidRPr="00E60121" w:rsidRDefault="00E60121" w:rsidP="00E60121">
            <w:pPr>
              <w:shd w:val="clear" w:color="auto" w:fill="FFFFFF"/>
              <w:spacing w:line="276" w:lineRule="auto"/>
              <w:contextualSpacing/>
            </w:pPr>
            <w:r w:rsidRPr="00E60121">
              <w:t>№</w:t>
            </w:r>
            <w:r w:rsidRPr="00E60121">
              <w:rPr>
                <w:rFonts w:ascii="Arial" w:hAnsi="Arial" w:cs="Arial"/>
                <w:color w:val="000000"/>
                <w:shd w:val="clear" w:color="auto" w:fill="FFFFFF"/>
              </w:rPr>
              <w:t xml:space="preserve"> </w:t>
            </w:r>
            <w:r w:rsidRPr="00E60121">
              <w:rPr>
                <w:color w:val="000000"/>
                <w:shd w:val="clear" w:color="auto" w:fill="FFFFFF"/>
              </w:rPr>
              <w:t>2017124631</w:t>
            </w:r>
          </w:p>
          <w:p w14:paraId="65BB850F" w14:textId="77777777" w:rsidR="00E60121" w:rsidRPr="00E60121" w:rsidRDefault="00E60121" w:rsidP="00E60121">
            <w:pPr>
              <w:contextualSpacing/>
            </w:pPr>
            <w:r w:rsidRPr="00E60121">
              <w:rPr>
                <w:color w:val="000000"/>
                <w:shd w:val="clear" w:color="auto" w:fill="FFFFFF"/>
              </w:rPr>
              <w:t xml:space="preserve">от </w:t>
            </w:r>
            <w:r w:rsidRPr="00E60121">
              <w:t>2017.07.11</w:t>
            </w:r>
          </w:p>
          <w:p w14:paraId="65EC8A6E" w14:textId="77777777" w:rsidR="00E60121" w:rsidRPr="00E60121" w:rsidRDefault="00E60121" w:rsidP="00E60121">
            <w:pPr>
              <w:contextualSpacing/>
            </w:pPr>
          </w:p>
          <w:p w14:paraId="090E07EF" w14:textId="3E879313" w:rsidR="00B0603C" w:rsidRPr="00E60121" w:rsidRDefault="00E60121" w:rsidP="00E60121">
            <w:pPr>
              <w:contextualSpacing/>
              <w:rPr>
                <w:sz w:val="22"/>
                <w:szCs w:val="22"/>
              </w:rPr>
            </w:pPr>
            <w:r w:rsidRPr="00E60121">
              <w:rPr>
                <w:color w:val="000000"/>
              </w:rPr>
              <w:t>Устройство удаленного оповещения владельца о нарушении неприкосновенности его транспортного средства</w:t>
            </w:r>
            <w:r w:rsidRPr="00E60121">
              <w:t xml:space="preserve"> </w:t>
            </w:r>
          </w:p>
          <w:p w14:paraId="7A5314B1" w14:textId="2C4B77D7" w:rsidR="00B0603C" w:rsidRDefault="00B0603C" w:rsidP="00A36309"/>
          <w:p w14:paraId="66414A05" w14:textId="77777777" w:rsidR="005F69F5" w:rsidRPr="00B0603C" w:rsidRDefault="005F69F5" w:rsidP="00A36309"/>
          <w:p w14:paraId="36026FD2" w14:textId="77777777" w:rsidR="0076676C" w:rsidRDefault="0076676C" w:rsidP="005B32A6">
            <w:pPr>
              <w:jc w:val="both"/>
              <w:rPr>
                <w:bCs/>
              </w:rPr>
            </w:pPr>
          </w:p>
          <w:p w14:paraId="42F20FAA" w14:textId="77777777" w:rsidR="005F69F5" w:rsidRDefault="005F69F5" w:rsidP="00E60121">
            <w:pPr>
              <w:pStyle w:val="Heading1"/>
              <w:shd w:val="clear" w:color="auto" w:fill="FFFFFF"/>
              <w:spacing w:before="0"/>
            </w:pPr>
          </w:p>
          <w:p w14:paraId="1CE79FC0" w14:textId="77777777" w:rsidR="00E60121" w:rsidRDefault="00E60121" w:rsidP="00E60121"/>
          <w:p w14:paraId="765DD797" w14:textId="77777777" w:rsidR="00E60121" w:rsidRDefault="00E60121" w:rsidP="00E60121"/>
          <w:p w14:paraId="5FF0ACF9" w14:textId="77777777" w:rsidR="00E60121" w:rsidRDefault="00E60121" w:rsidP="00E60121"/>
          <w:p w14:paraId="4715D10C" w14:textId="77777777" w:rsidR="00E60121" w:rsidRDefault="00E60121" w:rsidP="00E60121"/>
          <w:p w14:paraId="759007AC" w14:textId="77777777" w:rsidR="00E60121" w:rsidRDefault="00E60121" w:rsidP="00E60121"/>
          <w:p w14:paraId="1418932D" w14:textId="77777777" w:rsidR="00E60121" w:rsidRDefault="00E60121" w:rsidP="00E60121"/>
          <w:p w14:paraId="6D3983CC" w14:textId="77777777" w:rsidR="00E60121" w:rsidRDefault="00E60121" w:rsidP="00E60121"/>
          <w:p w14:paraId="620846D1" w14:textId="77777777" w:rsidR="00E60121" w:rsidRDefault="00E60121" w:rsidP="00E60121"/>
          <w:p w14:paraId="592ECA12" w14:textId="77777777" w:rsidR="00E60121" w:rsidRDefault="00E60121" w:rsidP="00E60121"/>
          <w:p w14:paraId="04CC97E6" w14:textId="77777777" w:rsidR="00E60121" w:rsidRDefault="00E60121" w:rsidP="00E60121"/>
          <w:p w14:paraId="7379C08B" w14:textId="77777777" w:rsidR="00E60121" w:rsidRDefault="00E60121" w:rsidP="00E60121"/>
          <w:p w14:paraId="46E5C3EF" w14:textId="77777777" w:rsidR="00E60121" w:rsidRDefault="00E60121" w:rsidP="00E60121"/>
          <w:p w14:paraId="7BDD9A67" w14:textId="77777777" w:rsidR="00E60121" w:rsidRDefault="00E60121" w:rsidP="00E60121"/>
          <w:p w14:paraId="6E2FE7AE" w14:textId="77777777" w:rsidR="00E60121" w:rsidRDefault="00E60121" w:rsidP="00E60121"/>
          <w:p w14:paraId="7C3A1D6E" w14:textId="77777777" w:rsidR="00E60121" w:rsidRDefault="00E60121" w:rsidP="00E60121"/>
          <w:p w14:paraId="65B7368E" w14:textId="77777777" w:rsidR="00E60121" w:rsidRDefault="00E60121" w:rsidP="00E60121"/>
          <w:p w14:paraId="76BAE9BC" w14:textId="77777777" w:rsidR="00E60121" w:rsidRDefault="00E60121" w:rsidP="00E60121"/>
          <w:p w14:paraId="1FD975E9" w14:textId="77777777" w:rsidR="00E60121" w:rsidRDefault="00E60121" w:rsidP="00E60121"/>
          <w:p w14:paraId="69B28319" w14:textId="77777777" w:rsidR="00E60121" w:rsidRDefault="00E60121" w:rsidP="00E60121"/>
          <w:p w14:paraId="6E36A4EB" w14:textId="77777777" w:rsidR="00E60121" w:rsidRDefault="00E60121" w:rsidP="00E60121"/>
          <w:p w14:paraId="5CE607E6" w14:textId="77777777" w:rsidR="00E60121" w:rsidRDefault="00E60121" w:rsidP="00E60121">
            <w:pPr>
              <w:contextualSpacing/>
            </w:pPr>
          </w:p>
          <w:p w14:paraId="02770E0F" w14:textId="77777777" w:rsidR="00E60121" w:rsidRDefault="00E60121" w:rsidP="00E60121">
            <w:pPr>
              <w:contextualSpacing/>
            </w:pPr>
          </w:p>
          <w:p w14:paraId="6F853052" w14:textId="4FE1A15C" w:rsidR="00E60121" w:rsidRDefault="00E60121" w:rsidP="00E60121">
            <w:pPr>
              <w:contextualSpacing/>
            </w:pPr>
          </w:p>
          <w:p w14:paraId="1DF83026" w14:textId="555BE098" w:rsidR="00E60121" w:rsidRDefault="00E60121" w:rsidP="00E60121">
            <w:pPr>
              <w:contextualSpacing/>
            </w:pPr>
          </w:p>
          <w:p w14:paraId="40C4094D" w14:textId="77777777" w:rsidR="00E60121" w:rsidRDefault="00E60121" w:rsidP="00E60121">
            <w:pPr>
              <w:contextualSpacing/>
            </w:pPr>
          </w:p>
          <w:p w14:paraId="6B30CDCF" w14:textId="77777777" w:rsidR="00E60121" w:rsidRPr="00E60121" w:rsidRDefault="00E60121" w:rsidP="00E60121">
            <w:pPr>
              <w:widowControl w:val="0"/>
              <w:spacing w:line="360" w:lineRule="auto"/>
              <w:contextualSpacing/>
            </w:pPr>
            <w:r w:rsidRPr="00E60121">
              <w:t xml:space="preserve">Патент Россия  </w:t>
            </w:r>
          </w:p>
          <w:p w14:paraId="4A5467FF" w14:textId="77777777" w:rsidR="00E60121" w:rsidRPr="00E60121" w:rsidRDefault="00E60121" w:rsidP="00E60121">
            <w:pPr>
              <w:widowControl w:val="0"/>
              <w:spacing w:line="360" w:lineRule="auto"/>
              <w:contextualSpacing/>
            </w:pPr>
            <w:r w:rsidRPr="00E60121">
              <w:t>№</w:t>
            </w:r>
            <w:r w:rsidRPr="00E60121">
              <w:rPr>
                <w:color w:val="000000"/>
                <w:shd w:val="clear" w:color="auto" w:fill="FFFFFF"/>
              </w:rPr>
              <w:t>2014104937</w:t>
            </w:r>
            <w:r w:rsidRPr="00E60121">
              <w:t xml:space="preserve"> от 2014.02.01</w:t>
            </w:r>
          </w:p>
          <w:p w14:paraId="0DDDC7AA" w14:textId="23268DC3" w:rsidR="00E60121" w:rsidRPr="00E60121" w:rsidRDefault="00E60121" w:rsidP="00E60121">
            <w:pPr>
              <w:contextualSpacing/>
            </w:pPr>
            <w:r w:rsidRPr="00E60121">
              <w:rPr>
                <w:color w:val="000000"/>
              </w:rPr>
              <w:t>Сотовая охранная сигнализация двери объекта</w:t>
            </w:r>
            <w:r w:rsidRPr="00E60121">
              <w:t xml:space="preserve">     </w:t>
            </w:r>
          </w:p>
        </w:tc>
        <w:tc>
          <w:tcPr>
            <w:tcW w:w="5464" w:type="dxa"/>
          </w:tcPr>
          <w:p w14:paraId="611ACDF8" w14:textId="2CD4C5F3" w:rsidR="002E17FD" w:rsidRPr="00C259A8" w:rsidRDefault="00E60121" w:rsidP="00124CDA">
            <w:pPr>
              <w:jc w:val="both"/>
            </w:pPr>
            <w:r w:rsidRPr="002347B0">
              <w:rPr>
                <w:color w:val="000000"/>
                <w:shd w:val="clear" w:color="auto" w:fill="FFFFFF"/>
              </w:rPr>
              <w:lastRenderedPageBreak/>
              <w:t>Сотовая охранная сигнализация двери объекта, содержащая сигнальный сотовый телефон с клавишами, установленный на объекте и связанный через сеть сотовой связи с сотовым телефоном абонента, отличающаяся тем, что сигнальный сотовый телефон оснащен механизмом нажима клавиш телефона, обеспечивающим нажим по меньшей мере одной клавиши сигнального телефона при открывании двери, при этом механизм нажима клавиши содержит рычаг с выступом, контактирующим с клавишей сотового телефона, тягу, один конец которой связан с рычагом, а на втором конце тяги закреплена цанга с внутренним выступом, в которую входит стержень с выступом на конце, закрепленный на двери объекта.</w:t>
            </w:r>
          </w:p>
          <w:p w14:paraId="0DCB65E1" w14:textId="77777777" w:rsidR="00E60121" w:rsidRDefault="00E60121" w:rsidP="00124CDA">
            <w:pPr>
              <w:jc w:val="both"/>
            </w:pPr>
          </w:p>
          <w:p w14:paraId="37428539" w14:textId="77777777" w:rsidR="00E60121" w:rsidRDefault="00E60121" w:rsidP="00124CDA">
            <w:pPr>
              <w:jc w:val="both"/>
            </w:pPr>
          </w:p>
          <w:p w14:paraId="58CE91AB" w14:textId="77777777" w:rsidR="00E60121" w:rsidRDefault="00E60121" w:rsidP="00124CDA">
            <w:pPr>
              <w:jc w:val="both"/>
            </w:pPr>
          </w:p>
          <w:p w14:paraId="2C0135AA" w14:textId="77777777" w:rsidR="002E17FD" w:rsidRDefault="00E60121" w:rsidP="00B37326">
            <w:pPr>
              <w:jc w:val="both"/>
              <w:rPr>
                <w:color w:val="000000"/>
                <w:shd w:val="clear" w:color="auto" w:fill="FFFFFF"/>
              </w:rPr>
            </w:pPr>
            <w:r w:rsidRPr="002347B0">
              <w:rPr>
                <w:color w:val="000000"/>
                <w:shd w:val="clear" w:color="auto" w:fill="FFFFFF"/>
              </w:rPr>
              <w:t xml:space="preserve">Устройство удаленного оповещения владельца о нарушении неприкосновенности его транспортного средства, содержащее закрепляемый на транспортном средстве корпус из полимерного материала в виде коробки, в которой размещены микропроцессор, источник питания в виде аккумулятора и модуль GSM для передачи сообщений в приемно-управляющую часть мобильного средства связи владельца транспортного средства, отличающееся тем, что </w:t>
            </w:r>
            <w:r w:rsidRPr="002347B0">
              <w:rPr>
                <w:color w:val="000000"/>
                <w:shd w:val="clear" w:color="auto" w:fill="FFFFFF"/>
              </w:rPr>
              <w:lastRenderedPageBreak/>
              <w:t>оно снабжено сенсорным датчиком, выполненным с функцией реагирования на прикосновение к внешней поверхности стекла транспортного средства, корпус выполнен с возможностью его прикрепления на внутреннюю поверхность стекла транспортного средства, на одной боковой стороне корпуса смонтированы два гнезда для размещения USB разъема для подзарядки аккумулятора, контролер заряда которого выведен на одну из сторон корпуса, и для выключателя/включателя функции сенсорного датчика, а на другой боковой стороне - разъем для подсоединения антенны, модуль GSM выполнен с посадочным местом для SIM карты и с возможностью приема звонка от мобильного средства связи для начала функционирования сенсорного датчика и отправки SMS-сообщений на мобильное средство связи владельца транспортного средства при изменении внешних условий по сигналам сенсорного датчика, а сенсорный датчик состоит из ИК-светодиода и ИК-фотодиода, используемого для приема модулированного ИК-сигнала, отраженного от поднесенных к этому датчику предметов, которые размещены напротив сквозного отверстия в корпусе на стороне прикрепления последнего на внутреннюю поверхность стекла транспортного средства.</w:t>
            </w:r>
          </w:p>
          <w:p w14:paraId="44628712" w14:textId="77777777" w:rsidR="00E60121" w:rsidRDefault="00E60121" w:rsidP="00B37326">
            <w:pPr>
              <w:jc w:val="both"/>
              <w:rPr>
                <w:color w:val="000000"/>
                <w:shd w:val="clear" w:color="auto" w:fill="FFFFFF"/>
              </w:rPr>
            </w:pPr>
          </w:p>
          <w:p w14:paraId="654E4465" w14:textId="77777777" w:rsidR="00E60121" w:rsidRDefault="00E60121" w:rsidP="00B37326">
            <w:pPr>
              <w:jc w:val="both"/>
              <w:rPr>
                <w:color w:val="000000"/>
                <w:shd w:val="clear" w:color="auto" w:fill="FFFFFF"/>
              </w:rPr>
            </w:pPr>
          </w:p>
          <w:p w14:paraId="24EE42DD" w14:textId="77777777" w:rsidR="00E60121" w:rsidRPr="002347B0" w:rsidRDefault="00E60121" w:rsidP="00E60121">
            <w:pPr>
              <w:shd w:val="clear" w:color="auto" w:fill="FFFFFF"/>
              <w:rPr>
                <w:color w:val="000000"/>
              </w:rPr>
            </w:pPr>
            <w:r w:rsidRPr="002347B0">
              <w:rPr>
                <w:color w:val="000000"/>
              </w:rPr>
              <w:t xml:space="preserve">1. Сотовая охранная сигнализация двери объекта, содержащая сигнальный сотовый телефон, оснащенный механизмом нажима клавиш телефона и связанный через сеть сотовой связи с сотовым телефоном абонента, отличающаяся тем, что дополнительно содержит датчик сигнала оповещения, предназначенный для размещения на </w:t>
            </w:r>
            <w:r w:rsidRPr="002347B0">
              <w:rPr>
                <w:color w:val="000000"/>
              </w:rPr>
              <w:lastRenderedPageBreak/>
              <w:t>двери объекта, контактный элемент и электромагнит, конструктивно объединенные с сигнальным сотовым телефоном и механизмом нажима клавиш указанного телефона, и блок питания электромагнита, при этом контактный элемент размещен с возможностью взаимодействия с механизмом нажима клавиш сотового телефона, а датчик сигнала оповещения выполнен с возможностью воздействия на механизм нажима клавиш сигнального телефона посредством электромагнита.</w:t>
            </w:r>
          </w:p>
          <w:p w14:paraId="27DFAE63" w14:textId="196F884A" w:rsidR="00E60121" w:rsidRDefault="00E60121" w:rsidP="00B37326">
            <w:pPr>
              <w:jc w:val="both"/>
              <w:rPr>
                <w:color w:val="000000"/>
              </w:rPr>
            </w:pPr>
            <w:r w:rsidRPr="002347B0">
              <w:rPr>
                <w:color w:val="000000"/>
              </w:rPr>
              <w:t>2. Сотовая охранная сигнализация двери объекта по п.1, отличающаяся тем, что механизм нажима клавиш сигнального телефона содержит планку, выполненную из металла и представляющую собой двуплечий рычаг, первое плечо которого взаимодействует с контактным элементом, а второе плечо - с электромагнитом</w:t>
            </w:r>
            <w:r w:rsidRPr="00E60121">
              <w:rPr>
                <w:color w:val="000000"/>
              </w:rPr>
              <w:t>.</w:t>
            </w:r>
          </w:p>
          <w:p w14:paraId="6F3B29A2" w14:textId="77777777" w:rsidR="00E60121" w:rsidRPr="002347B0" w:rsidRDefault="00E60121" w:rsidP="00E60121">
            <w:pPr>
              <w:shd w:val="clear" w:color="auto" w:fill="FFFFFF"/>
              <w:rPr>
                <w:color w:val="000000"/>
              </w:rPr>
            </w:pPr>
            <w:r w:rsidRPr="002347B0">
              <w:rPr>
                <w:color w:val="000000"/>
              </w:rPr>
              <w:t>3. Сотовая охранная сигнализация двери объекта по п.1, отличающаяся тем, что контактный элемент представляет собой постоянный магнит.</w:t>
            </w:r>
          </w:p>
          <w:p w14:paraId="2503D422" w14:textId="5CE8205D" w:rsidR="00E60121" w:rsidRPr="00B013C2" w:rsidRDefault="00E60121" w:rsidP="00B013C2">
            <w:pPr>
              <w:shd w:val="clear" w:color="auto" w:fill="FFFFFF"/>
              <w:rPr>
                <w:color w:val="000000"/>
              </w:rPr>
            </w:pPr>
            <w:r w:rsidRPr="002347B0">
              <w:rPr>
                <w:color w:val="000000"/>
              </w:rPr>
              <w:t>4. Сотовая охранная сигнализация двери объекта по п.1, отличающаяся тем, что датчик сигнала оповещения представляет собой постоянный магнит для установки на охраняемом объекте и переключающий геркон для</w:t>
            </w:r>
            <w:r w:rsidRPr="00E60121">
              <w:rPr>
                <w:color w:val="000000"/>
              </w:rPr>
              <w:t xml:space="preserve"> </w:t>
            </w:r>
            <w:r w:rsidRPr="002347B0">
              <w:rPr>
                <w:color w:val="000000"/>
              </w:rPr>
              <w:t>установки на охраняемом объекте в зоне действия постоянного магнита.</w:t>
            </w:r>
            <w:r w:rsidRPr="002347B0">
              <w:t>человека.</w:t>
            </w:r>
          </w:p>
        </w:tc>
      </w:tr>
    </w:tbl>
    <w:p w14:paraId="29D6C9CD" w14:textId="77777777" w:rsidR="00BB242B" w:rsidRPr="0004314C" w:rsidRDefault="00BB242B" w:rsidP="00204B3E">
      <w:pPr>
        <w:rPr>
          <w:sz w:val="28"/>
          <w:szCs w:val="28"/>
        </w:rPr>
        <w:sectPr w:rsidR="00BB242B" w:rsidRPr="0004314C" w:rsidSect="00084752">
          <w:pgSz w:w="16838" w:h="11906" w:orient="landscape"/>
          <w:pgMar w:top="851" w:right="1134" w:bottom="993" w:left="1134" w:header="709" w:footer="709" w:gutter="0"/>
          <w:cols w:space="708"/>
          <w:docGrid w:linePitch="360"/>
        </w:sectPr>
      </w:pPr>
    </w:p>
    <w:p w14:paraId="30089451" w14:textId="77777777" w:rsidR="00BB242B" w:rsidRPr="0004314C" w:rsidRDefault="00BB242B" w:rsidP="006A529F">
      <w:pPr>
        <w:jc w:val="center"/>
        <w:rPr>
          <w:sz w:val="28"/>
          <w:szCs w:val="28"/>
        </w:rPr>
      </w:pPr>
      <w:r w:rsidRPr="0004314C">
        <w:rPr>
          <w:sz w:val="28"/>
          <w:szCs w:val="28"/>
        </w:rPr>
        <w:lastRenderedPageBreak/>
        <w:t xml:space="preserve">НАУЧНО-ТЕХНИЧЕСКАЯ ЛИТЕРАТУРА И ТЕХНИЧЕСКАЯ </w:t>
      </w:r>
      <w:r w:rsidR="00FB4913" w:rsidRPr="0004314C">
        <w:rPr>
          <w:sz w:val="28"/>
          <w:szCs w:val="28"/>
        </w:rPr>
        <w:t>ДО</w:t>
      </w:r>
      <w:r w:rsidRPr="0004314C">
        <w:rPr>
          <w:sz w:val="28"/>
          <w:szCs w:val="28"/>
        </w:rPr>
        <w:t>КУМЕНТАЦИЯ</w:t>
      </w:r>
    </w:p>
    <w:p w14:paraId="542EAEE8" w14:textId="77777777" w:rsidR="00A92AE1" w:rsidRPr="0004314C" w:rsidRDefault="00FB4913" w:rsidP="006A529F">
      <w:pPr>
        <w:jc w:val="center"/>
        <w:rPr>
          <w:sz w:val="28"/>
          <w:szCs w:val="28"/>
        </w:rPr>
      </w:pPr>
      <w:r w:rsidRPr="0004314C">
        <w:rPr>
          <w:sz w:val="28"/>
          <w:szCs w:val="28"/>
        </w:rPr>
        <w:t>(указываются библиографические данные источников информации, достаточные для нахождения аналогов)</w:t>
      </w:r>
    </w:p>
    <w:p w14:paraId="1DF8DF10" w14:textId="77777777" w:rsidR="006A4A81" w:rsidRPr="0004314C" w:rsidRDefault="006A4A81" w:rsidP="006A529F">
      <w:pPr>
        <w:jc w:val="center"/>
        <w:rPr>
          <w:sz w:val="28"/>
          <w:szCs w:val="28"/>
        </w:rPr>
      </w:pPr>
    </w:p>
    <w:p w14:paraId="6F92280D" w14:textId="77777777" w:rsidR="006A4A81" w:rsidRPr="0004314C" w:rsidRDefault="006A4A81" w:rsidP="006A4A81">
      <w:pPr>
        <w:numPr>
          <w:ilvl w:val="0"/>
          <w:numId w:val="1"/>
        </w:numPr>
        <w:rPr>
          <w:sz w:val="28"/>
          <w:szCs w:val="28"/>
        </w:rPr>
      </w:pPr>
      <w:r w:rsidRPr="0004314C">
        <w:rPr>
          <w:sz w:val="28"/>
          <w:szCs w:val="28"/>
        </w:rPr>
        <w:t>Информационные ресурсы Федерального государственного бюджетно</w:t>
      </w:r>
      <w:r w:rsidR="00D02DF3">
        <w:rPr>
          <w:sz w:val="28"/>
          <w:szCs w:val="28"/>
        </w:rPr>
        <w:t>го учреждени</w:t>
      </w:r>
      <w:r w:rsidRPr="0004314C">
        <w:rPr>
          <w:sz w:val="28"/>
          <w:szCs w:val="28"/>
        </w:rPr>
        <w:t>я</w:t>
      </w:r>
      <w:r w:rsidR="00D02DF3" w:rsidRPr="00D02DF3">
        <w:rPr>
          <w:sz w:val="28"/>
          <w:szCs w:val="28"/>
        </w:rPr>
        <w:t xml:space="preserve"> </w:t>
      </w:r>
      <w:r w:rsidR="00D02DF3">
        <w:rPr>
          <w:sz w:val="28"/>
          <w:szCs w:val="28"/>
        </w:rPr>
        <w:t xml:space="preserve">России </w:t>
      </w:r>
      <w:r w:rsidRPr="0004314C">
        <w:rPr>
          <w:sz w:val="28"/>
          <w:szCs w:val="28"/>
        </w:rPr>
        <w:t xml:space="preserve"> «Федеральный институт промышленной собственности» http://www</w:t>
      </w:r>
      <w:r w:rsidR="00D02DF3" w:rsidRPr="00D02DF3">
        <w:rPr>
          <w:sz w:val="28"/>
          <w:szCs w:val="28"/>
        </w:rPr>
        <w:t>1</w:t>
      </w:r>
      <w:r w:rsidRPr="0004314C">
        <w:rPr>
          <w:sz w:val="28"/>
          <w:szCs w:val="28"/>
        </w:rPr>
        <w:t xml:space="preserve">.fips.ru </w:t>
      </w:r>
    </w:p>
    <w:p w14:paraId="78EFA8BF" w14:textId="77777777" w:rsidR="00CD5D03" w:rsidRPr="0004314C" w:rsidRDefault="00CD5D03" w:rsidP="00CD5D03">
      <w:pPr>
        <w:numPr>
          <w:ilvl w:val="0"/>
          <w:numId w:val="1"/>
        </w:numPr>
        <w:overflowPunct w:val="0"/>
        <w:autoSpaceDE w:val="0"/>
        <w:autoSpaceDN w:val="0"/>
        <w:adjustRightInd w:val="0"/>
        <w:jc w:val="both"/>
        <w:textAlignment w:val="baseline"/>
        <w:rPr>
          <w:snapToGrid w:val="0"/>
          <w:sz w:val="28"/>
          <w:szCs w:val="28"/>
        </w:rPr>
      </w:pPr>
      <w:r w:rsidRPr="0004314C">
        <w:rPr>
          <w:sz w:val="28"/>
          <w:szCs w:val="28"/>
        </w:rPr>
        <w:t>http://ep.espacenet.com – патентная база данных Европейской патентной организации</w:t>
      </w:r>
    </w:p>
    <w:p w14:paraId="1D29AC16" w14:textId="77777777" w:rsidR="00CD5D03" w:rsidRPr="0004314C" w:rsidRDefault="00CD5D03" w:rsidP="00CD5D03">
      <w:pPr>
        <w:numPr>
          <w:ilvl w:val="0"/>
          <w:numId w:val="1"/>
        </w:numPr>
        <w:overflowPunct w:val="0"/>
        <w:autoSpaceDE w:val="0"/>
        <w:autoSpaceDN w:val="0"/>
        <w:adjustRightInd w:val="0"/>
        <w:jc w:val="both"/>
        <w:textAlignment w:val="baseline"/>
        <w:rPr>
          <w:snapToGrid w:val="0"/>
          <w:sz w:val="28"/>
          <w:szCs w:val="28"/>
        </w:rPr>
      </w:pPr>
      <w:r w:rsidRPr="0004314C">
        <w:rPr>
          <w:snapToGrid w:val="0"/>
          <w:sz w:val="28"/>
          <w:szCs w:val="28"/>
        </w:rPr>
        <w:t xml:space="preserve">http://www.patents.com </w:t>
      </w:r>
      <w:r w:rsidR="00204B3E" w:rsidRPr="0004314C">
        <w:rPr>
          <w:sz w:val="28"/>
          <w:szCs w:val="28"/>
        </w:rPr>
        <w:t>–</w:t>
      </w:r>
      <w:r w:rsidRPr="0004314C">
        <w:rPr>
          <w:snapToGrid w:val="0"/>
          <w:sz w:val="28"/>
          <w:szCs w:val="28"/>
        </w:rPr>
        <w:t xml:space="preserve"> международное патентное ведомство</w:t>
      </w:r>
    </w:p>
    <w:p w14:paraId="62BB95D7" w14:textId="77777777" w:rsidR="00084752" w:rsidRPr="0004314C" w:rsidRDefault="00204B3E" w:rsidP="00CD5D03">
      <w:pPr>
        <w:numPr>
          <w:ilvl w:val="0"/>
          <w:numId w:val="1"/>
        </w:numPr>
        <w:overflowPunct w:val="0"/>
        <w:autoSpaceDE w:val="0"/>
        <w:autoSpaceDN w:val="0"/>
        <w:adjustRightInd w:val="0"/>
        <w:jc w:val="both"/>
        <w:textAlignment w:val="baseline"/>
        <w:rPr>
          <w:snapToGrid w:val="0"/>
          <w:sz w:val="28"/>
          <w:szCs w:val="28"/>
        </w:rPr>
      </w:pPr>
      <w:r w:rsidRPr="0004314C">
        <w:rPr>
          <w:snapToGrid w:val="0"/>
          <w:sz w:val="28"/>
          <w:szCs w:val="28"/>
          <w:lang w:val="en-US"/>
        </w:rPr>
        <w:t>http</w:t>
      </w:r>
      <w:r w:rsidRPr="0004314C">
        <w:rPr>
          <w:snapToGrid w:val="0"/>
          <w:sz w:val="28"/>
          <w:szCs w:val="28"/>
        </w:rPr>
        <w:t>://</w:t>
      </w:r>
      <w:r w:rsidRPr="0004314C">
        <w:rPr>
          <w:snapToGrid w:val="0"/>
          <w:sz w:val="28"/>
          <w:szCs w:val="28"/>
          <w:lang w:val="en-US"/>
        </w:rPr>
        <w:t>www</w:t>
      </w:r>
      <w:r w:rsidRPr="0004314C">
        <w:rPr>
          <w:snapToGrid w:val="0"/>
          <w:sz w:val="28"/>
          <w:szCs w:val="28"/>
        </w:rPr>
        <w:t>/</w:t>
      </w:r>
      <w:r w:rsidRPr="0004314C">
        <w:rPr>
          <w:snapToGrid w:val="0"/>
          <w:sz w:val="28"/>
          <w:szCs w:val="28"/>
          <w:lang w:val="en-US"/>
        </w:rPr>
        <w:t>google</w:t>
      </w:r>
      <w:r w:rsidRPr="0004314C">
        <w:rPr>
          <w:snapToGrid w:val="0"/>
          <w:sz w:val="28"/>
          <w:szCs w:val="28"/>
        </w:rPr>
        <w:t>.</w:t>
      </w:r>
      <w:r w:rsidR="00244FBC">
        <w:rPr>
          <w:snapToGrid w:val="0"/>
          <w:sz w:val="28"/>
          <w:szCs w:val="28"/>
          <w:lang w:val="vi-VN"/>
        </w:rPr>
        <w:t>com</w:t>
      </w:r>
      <w:r w:rsidRPr="0004314C">
        <w:rPr>
          <w:snapToGrid w:val="0"/>
          <w:sz w:val="28"/>
          <w:szCs w:val="28"/>
        </w:rPr>
        <w:t>/</w:t>
      </w:r>
      <w:r w:rsidRPr="0004314C">
        <w:rPr>
          <w:snapToGrid w:val="0"/>
          <w:sz w:val="28"/>
          <w:szCs w:val="28"/>
          <w:lang w:val="en-US"/>
        </w:rPr>
        <w:t>patents</w:t>
      </w:r>
      <w:r w:rsidRPr="0004314C">
        <w:rPr>
          <w:snapToGrid w:val="0"/>
          <w:sz w:val="28"/>
          <w:szCs w:val="28"/>
        </w:rPr>
        <w:t xml:space="preserve"> </w:t>
      </w:r>
      <w:r w:rsidRPr="0004314C">
        <w:rPr>
          <w:sz w:val="28"/>
          <w:szCs w:val="28"/>
        </w:rPr>
        <w:t>–</w:t>
      </w:r>
      <w:r w:rsidRPr="0004314C">
        <w:rPr>
          <w:snapToGrid w:val="0"/>
          <w:sz w:val="28"/>
          <w:szCs w:val="28"/>
        </w:rPr>
        <w:t xml:space="preserve"> </w:t>
      </w:r>
      <w:r w:rsidRPr="0004314C">
        <w:rPr>
          <w:sz w:val="28"/>
          <w:szCs w:val="28"/>
        </w:rPr>
        <w:t>патентная база данных патентного бюро США</w:t>
      </w:r>
    </w:p>
    <w:p w14:paraId="51704EBE" w14:textId="1202C270" w:rsidR="00084752" w:rsidRPr="0004314C" w:rsidRDefault="00954821" w:rsidP="00084752">
      <w:pPr>
        <w:overflowPunct w:val="0"/>
        <w:autoSpaceDE w:val="0"/>
        <w:autoSpaceDN w:val="0"/>
        <w:adjustRightInd w:val="0"/>
        <w:jc w:val="both"/>
        <w:textAlignment w:val="baseline"/>
        <w:rPr>
          <w:snapToGrid w:val="0"/>
          <w:sz w:val="28"/>
          <w:szCs w:val="28"/>
        </w:rPr>
      </w:pPr>
      <w:r>
        <w:rPr>
          <w:snapToGrid w:val="0"/>
          <w:sz w:val="28"/>
          <w:szCs w:val="28"/>
        </w:rPr>
        <w:t xml:space="preserve"> </w:t>
      </w:r>
    </w:p>
    <w:p w14:paraId="5C89AF9B" w14:textId="77777777" w:rsidR="00084752" w:rsidRPr="0004314C" w:rsidRDefault="00084752" w:rsidP="00084752">
      <w:pPr>
        <w:overflowPunct w:val="0"/>
        <w:autoSpaceDE w:val="0"/>
        <w:autoSpaceDN w:val="0"/>
        <w:adjustRightInd w:val="0"/>
        <w:jc w:val="both"/>
        <w:textAlignment w:val="baseline"/>
        <w:rPr>
          <w:snapToGrid w:val="0"/>
          <w:sz w:val="28"/>
          <w:szCs w:val="28"/>
        </w:rPr>
      </w:pPr>
    </w:p>
    <w:p w14:paraId="2922AC52" w14:textId="77777777" w:rsidR="00CD5D03" w:rsidRPr="0004314C" w:rsidRDefault="00CD5D03" w:rsidP="00CD5D03">
      <w:pPr>
        <w:overflowPunct w:val="0"/>
        <w:autoSpaceDE w:val="0"/>
        <w:autoSpaceDN w:val="0"/>
        <w:adjustRightInd w:val="0"/>
        <w:ind w:left="720"/>
        <w:jc w:val="both"/>
        <w:textAlignment w:val="baseline"/>
        <w:rPr>
          <w:snapToGrid w:val="0"/>
          <w:sz w:val="28"/>
          <w:szCs w:val="28"/>
        </w:rPr>
      </w:pPr>
    </w:p>
    <w:p w14:paraId="3239858E" w14:textId="77777777" w:rsidR="00CD5D03" w:rsidRPr="0004314C" w:rsidRDefault="00CD5D03" w:rsidP="00CD5D03">
      <w:pPr>
        <w:ind w:left="720"/>
        <w:rPr>
          <w:sz w:val="28"/>
          <w:szCs w:val="28"/>
        </w:rPr>
      </w:pPr>
    </w:p>
    <w:p w14:paraId="63C5622A" w14:textId="77777777" w:rsidR="00D05F2C" w:rsidRPr="0004314C" w:rsidRDefault="00D05F2C"/>
    <w:p w14:paraId="2653CD56" w14:textId="77777777" w:rsidR="00D05F2C" w:rsidRPr="0004314C" w:rsidRDefault="00D05F2C"/>
    <w:p w14:paraId="77F91B2E" w14:textId="77777777" w:rsidR="00D05F2C" w:rsidRPr="0004314C" w:rsidRDefault="00D05F2C">
      <w:pPr>
        <w:rPr>
          <w:sz w:val="28"/>
          <w:szCs w:val="28"/>
        </w:rPr>
      </w:pPr>
      <w:r w:rsidRPr="0004314C">
        <w:rPr>
          <w:sz w:val="28"/>
          <w:szCs w:val="28"/>
        </w:rPr>
        <w:t>Достоверность сведений удостоверяю:</w:t>
      </w:r>
    </w:p>
    <w:p w14:paraId="2A94A3BB" w14:textId="77777777" w:rsidR="00D05F2C" w:rsidRPr="0004314C" w:rsidRDefault="00D05F2C">
      <w:pPr>
        <w:rPr>
          <w:sz w:val="28"/>
          <w:szCs w:val="28"/>
        </w:rPr>
      </w:pPr>
    </w:p>
    <w:p w14:paraId="235A05B1" w14:textId="77777777" w:rsidR="00D05F2C" w:rsidRPr="0004314C" w:rsidRDefault="00D05F2C">
      <w:pPr>
        <w:rPr>
          <w:sz w:val="28"/>
          <w:szCs w:val="28"/>
        </w:rPr>
      </w:pPr>
      <w:r w:rsidRPr="0004314C">
        <w:rPr>
          <w:sz w:val="28"/>
          <w:szCs w:val="28"/>
        </w:rPr>
        <w:t>Руководитель __</w:t>
      </w:r>
      <w:r w:rsidR="00641068">
        <w:rPr>
          <w:sz w:val="28"/>
          <w:szCs w:val="28"/>
        </w:rPr>
        <w:t>____________________________</w:t>
      </w:r>
      <w:r w:rsidRPr="0004314C">
        <w:rPr>
          <w:sz w:val="28"/>
          <w:szCs w:val="28"/>
        </w:rPr>
        <w:t xml:space="preserve"> “ ____” _________________</w:t>
      </w:r>
    </w:p>
    <w:p w14:paraId="4F991916" w14:textId="77777777" w:rsidR="00D05F2C" w:rsidRPr="0004314C" w:rsidRDefault="00D05F2C">
      <w:r w:rsidRPr="0004314C">
        <w:tab/>
      </w:r>
      <w:r w:rsidRPr="0004314C">
        <w:tab/>
      </w:r>
      <w:r w:rsidRPr="0004314C">
        <w:tab/>
      </w:r>
      <w:r w:rsidR="00204B3E" w:rsidRPr="0004314C">
        <w:t xml:space="preserve">                               </w:t>
      </w:r>
      <w:r w:rsidRPr="0004314C">
        <w:t>(</w:t>
      </w:r>
      <w:r w:rsidRPr="0004314C">
        <w:rPr>
          <w:sz w:val="20"/>
          <w:szCs w:val="20"/>
        </w:rPr>
        <w:t>подпись</w:t>
      </w:r>
      <w:r w:rsidRPr="0004314C">
        <w:t>)</w:t>
      </w:r>
    </w:p>
    <w:sectPr w:rsidR="00D05F2C" w:rsidRPr="0004314C" w:rsidSect="00BB242B">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73CB4"/>
    <w:multiLevelType w:val="hybridMultilevel"/>
    <w:tmpl w:val="1AB637B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9F"/>
    <w:rsid w:val="00007080"/>
    <w:rsid w:val="00030566"/>
    <w:rsid w:val="0004314C"/>
    <w:rsid w:val="00083EA7"/>
    <w:rsid w:val="00084752"/>
    <w:rsid w:val="000D4D6C"/>
    <w:rsid w:val="00113D05"/>
    <w:rsid w:val="00124CDA"/>
    <w:rsid w:val="001503B7"/>
    <w:rsid w:val="00183A90"/>
    <w:rsid w:val="001A2578"/>
    <w:rsid w:val="001B41D4"/>
    <w:rsid w:val="001C5B61"/>
    <w:rsid w:val="001C7A37"/>
    <w:rsid w:val="001D0A88"/>
    <w:rsid w:val="00204B3E"/>
    <w:rsid w:val="002116AE"/>
    <w:rsid w:val="00213661"/>
    <w:rsid w:val="00233C86"/>
    <w:rsid w:val="00244FBC"/>
    <w:rsid w:val="002643A1"/>
    <w:rsid w:val="002D5201"/>
    <w:rsid w:val="002E17FD"/>
    <w:rsid w:val="003030B0"/>
    <w:rsid w:val="00325E49"/>
    <w:rsid w:val="00334CAE"/>
    <w:rsid w:val="00344A07"/>
    <w:rsid w:val="00346B2C"/>
    <w:rsid w:val="00354CF0"/>
    <w:rsid w:val="00390CE1"/>
    <w:rsid w:val="003A4B7E"/>
    <w:rsid w:val="003C49B3"/>
    <w:rsid w:val="003C7CA0"/>
    <w:rsid w:val="003D3C36"/>
    <w:rsid w:val="003E69F7"/>
    <w:rsid w:val="0042642A"/>
    <w:rsid w:val="00470B96"/>
    <w:rsid w:val="0048634E"/>
    <w:rsid w:val="004A0DE9"/>
    <w:rsid w:val="004C3FDD"/>
    <w:rsid w:val="0051136B"/>
    <w:rsid w:val="00513049"/>
    <w:rsid w:val="0051494D"/>
    <w:rsid w:val="0057205F"/>
    <w:rsid w:val="00577DD6"/>
    <w:rsid w:val="005918C7"/>
    <w:rsid w:val="005B32A6"/>
    <w:rsid w:val="005E0ACC"/>
    <w:rsid w:val="005F69F5"/>
    <w:rsid w:val="006065E1"/>
    <w:rsid w:val="0060715D"/>
    <w:rsid w:val="0062133D"/>
    <w:rsid w:val="00641068"/>
    <w:rsid w:val="00644D02"/>
    <w:rsid w:val="0066618B"/>
    <w:rsid w:val="006A4A81"/>
    <w:rsid w:val="006A529F"/>
    <w:rsid w:val="006C33E7"/>
    <w:rsid w:val="006C4D4C"/>
    <w:rsid w:val="006C60FA"/>
    <w:rsid w:val="006C7ACB"/>
    <w:rsid w:val="006D5AB6"/>
    <w:rsid w:val="006E4F86"/>
    <w:rsid w:val="0070170C"/>
    <w:rsid w:val="007155AE"/>
    <w:rsid w:val="00727274"/>
    <w:rsid w:val="0075196F"/>
    <w:rsid w:val="0076676C"/>
    <w:rsid w:val="007735C6"/>
    <w:rsid w:val="00775BA6"/>
    <w:rsid w:val="007D552F"/>
    <w:rsid w:val="0080523D"/>
    <w:rsid w:val="00820CD7"/>
    <w:rsid w:val="00844E43"/>
    <w:rsid w:val="0086414C"/>
    <w:rsid w:val="008704CC"/>
    <w:rsid w:val="00892466"/>
    <w:rsid w:val="008B00FA"/>
    <w:rsid w:val="008D4AF5"/>
    <w:rsid w:val="008E53B8"/>
    <w:rsid w:val="00913EDF"/>
    <w:rsid w:val="00943F6D"/>
    <w:rsid w:val="00954821"/>
    <w:rsid w:val="00954BCD"/>
    <w:rsid w:val="009631DB"/>
    <w:rsid w:val="009B6CD6"/>
    <w:rsid w:val="009C4C45"/>
    <w:rsid w:val="009C641B"/>
    <w:rsid w:val="00A02812"/>
    <w:rsid w:val="00A30C2F"/>
    <w:rsid w:val="00A31031"/>
    <w:rsid w:val="00A3266C"/>
    <w:rsid w:val="00A36309"/>
    <w:rsid w:val="00A56D3D"/>
    <w:rsid w:val="00A87C1F"/>
    <w:rsid w:val="00A92AE1"/>
    <w:rsid w:val="00AB31A9"/>
    <w:rsid w:val="00AE70EB"/>
    <w:rsid w:val="00B013C2"/>
    <w:rsid w:val="00B02E1D"/>
    <w:rsid w:val="00B0603C"/>
    <w:rsid w:val="00B23A2E"/>
    <w:rsid w:val="00B37326"/>
    <w:rsid w:val="00B4046C"/>
    <w:rsid w:val="00B664D0"/>
    <w:rsid w:val="00B94B25"/>
    <w:rsid w:val="00BA31F9"/>
    <w:rsid w:val="00BA4D7B"/>
    <w:rsid w:val="00BB242B"/>
    <w:rsid w:val="00BB62F0"/>
    <w:rsid w:val="00BB67F5"/>
    <w:rsid w:val="00BE7E32"/>
    <w:rsid w:val="00C011B4"/>
    <w:rsid w:val="00C259A8"/>
    <w:rsid w:val="00C47E43"/>
    <w:rsid w:val="00C9455E"/>
    <w:rsid w:val="00CA23A0"/>
    <w:rsid w:val="00CA4CA8"/>
    <w:rsid w:val="00CD5D03"/>
    <w:rsid w:val="00D02DF3"/>
    <w:rsid w:val="00D05F2C"/>
    <w:rsid w:val="00D15A6B"/>
    <w:rsid w:val="00D65B89"/>
    <w:rsid w:val="00D67BCD"/>
    <w:rsid w:val="00DD5072"/>
    <w:rsid w:val="00DE75BB"/>
    <w:rsid w:val="00DF4585"/>
    <w:rsid w:val="00E055CD"/>
    <w:rsid w:val="00E20878"/>
    <w:rsid w:val="00E32804"/>
    <w:rsid w:val="00E60121"/>
    <w:rsid w:val="00E92EA9"/>
    <w:rsid w:val="00EF3978"/>
    <w:rsid w:val="00F164BC"/>
    <w:rsid w:val="00F27205"/>
    <w:rsid w:val="00F35C01"/>
    <w:rsid w:val="00F61197"/>
    <w:rsid w:val="00F74A77"/>
    <w:rsid w:val="00F82602"/>
    <w:rsid w:val="00FA16A4"/>
    <w:rsid w:val="00FB4913"/>
    <w:rsid w:val="00FC3388"/>
    <w:rsid w:val="00FD27D3"/>
    <w:rsid w:val="00FE0BFF"/>
    <w:rsid w:val="00FE40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4EF3E"/>
  <w15:docId w15:val="{CD1D783C-DB0D-4847-B67B-00640DBC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4BCD"/>
    <w:rPr>
      <w:sz w:val="24"/>
      <w:szCs w:val="24"/>
    </w:rPr>
  </w:style>
  <w:style w:type="paragraph" w:styleId="Heading1">
    <w:name w:val="heading 1"/>
    <w:basedOn w:val="Normal"/>
    <w:next w:val="Normal"/>
    <w:link w:val="Heading1Char"/>
    <w:qFormat/>
    <w:rsid w:val="005F69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B94B2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C7CA0"/>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325E4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A5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A4A81"/>
    <w:rPr>
      <w:color w:val="0000FF"/>
      <w:u w:val="single"/>
    </w:rPr>
  </w:style>
  <w:style w:type="paragraph" w:styleId="BodyText">
    <w:name w:val="Body Text"/>
    <w:basedOn w:val="Normal"/>
    <w:link w:val="BodyTextChar"/>
    <w:uiPriority w:val="99"/>
    <w:unhideWhenUsed/>
    <w:rsid w:val="00B02E1D"/>
    <w:pPr>
      <w:spacing w:after="120"/>
    </w:pPr>
  </w:style>
  <w:style w:type="character" w:customStyle="1" w:styleId="BodyTextChar">
    <w:name w:val="Body Text Char"/>
    <w:basedOn w:val="DefaultParagraphFont"/>
    <w:link w:val="BodyText"/>
    <w:uiPriority w:val="99"/>
    <w:rsid w:val="00B02E1D"/>
    <w:rPr>
      <w:sz w:val="24"/>
      <w:szCs w:val="24"/>
    </w:rPr>
  </w:style>
  <w:style w:type="paragraph" w:styleId="BodyTextIndent">
    <w:name w:val="Body Text Indent"/>
    <w:basedOn w:val="Normal"/>
    <w:link w:val="BodyTextIndentChar"/>
    <w:rsid w:val="00B02E1D"/>
    <w:pPr>
      <w:spacing w:after="120"/>
      <w:ind w:left="283"/>
    </w:pPr>
  </w:style>
  <w:style w:type="character" w:customStyle="1" w:styleId="BodyTextIndentChar">
    <w:name w:val="Body Text Indent Char"/>
    <w:basedOn w:val="DefaultParagraphFont"/>
    <w:link w:val="BodyTextIndent"/>
    <w:rsid w:val="00B02E1D"/>
    <w:rPr>
      <w:sz w:val="24"/>
      <w:szCs w:val="24"/>
    </w:rPr>
  </w:style>
  <w:style w:type="paragraph" w:customStyle="1" w:styleId="1">
    <w:name w:val="Стиль1"/>
    <w:basedOn w:val="Normal"/>
    <w:link w:val="10"/>
    <w:qFormat/>
    <w:rsid w:val="00A36309"/>
    <w:pPr>
      <w:ind w:firstLine="250"/>
      <w:jc w:val="both"/>
    </w:pPr>
  </w:style>
  <w:style w:type="character" w:customStyle="1" w:styleId="Heading3Char">
    <w:name w:val="Heading 3 Char"/>
    <w:basedOn w:val="DefaultParagraphFont"/>
    <w:link w:val="Heading3"/>
    <w:uiPriority w:val="9"/>
    <w:rsid w:val="003C7CA0"/>
    <w:rPr>
      <w:b/>
      <w:bCs/>
      <w:sz w:val="27"/>
      <w:szCs w:val="27"/>
    </w:rPr>
  </w:style>
  <w:style w:type="character" w:customStyle="1" w:styleId="10">
    <w:name w:val="Стиль1 Знак"/>
    <w:basedOn w:val="DefaultParagraphFont"/>
    <w:link w:val="1"/>
    <w:rsid w:val="00A36309"/>
    <w:rPr>
      <w:sz w:val="24"/>
      <w:szCs w:val="24"/>
    </w:rPr>
  </w:style>
  <w:style w:type="character" w:customStyle="1" w:styleId="key">
    <w:name w:val="key"/>
    <w:basedOn w:val="DefaultParagraphFont"/>
    <w:rsid w:val="00FE0BFF"/>
  </w:style>
  <w:style w:type="character" w:customStyle="1" w:styleId="apple-converted-space">
    <w:name w:val="apple-converted-space"/>
    <w:basedOn w:val="DefaultParagraphFont"/>
    <w:rsid w:val="00FE0BFF"/>
  </w:style>
  <w:style w:type="paragraph" w:styleId="ListParagraph">
    <w:name w:val="List Paragraph"/>
    <w:basedOn w:val="Normal"/>
    <w:uiPriority w:val="34"/>
    <w:qFormat/>
    <w:rsid w:val="00183A90"/>
    <w:pPr>
      <w:ind w:left="720"/>
      <w:contextualSpacing/>
    </w:pPr>
  </w:style>
  <w:style w:type="character" w:customStyle="1" w:styleId="Heading4Char">
    <w:name w:val="Heading 4 Char"/>
    <w:basedOn w:val="DefaultParagraphFont"/>
    <w:link w:val="Heading4"/>
    <w:semiHidden/>
    <w:rsid w:val="00325E49"/>
    <w:rPr>
      <w:rFonts w:asciiTheme="majorHAnsi" w:eastAsiaTheme="majorEastAsia" w:hAnsiTheme="majorHAnsi" w:cstheme="majorBidi"/>
      <w:i/>
      <w:iCs/>
      <w:color w:val="365F91" w:themeColor="accent1" w:themeShade="BF"/>
      <w:sz w:val="24"/>
      <w:szCs w:val="24"/>
    </w:rPr>
  </w:style>
  <w:style w:type="character" w:customStyle="1" w:styleId="i">
    <w:name w:val="i"/>
    <w:basedOn w:val="DefaultParagraphFont"/>
    <w:rsid w:val="00325E49"/>
  </w:style>
  <w:style w:type="character" w:customStyle="1" w:styleId="Heading2Char">
    <w:name w:val="Heading 2 Char"/>
    <w:basedOn w:val="DefaultParagraphFont"/>
    <w:link w:val="Heading2"/>
    <w:semiHidden/>
    <w:rsid w:val="00B94B2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rsid w:val="005F69F5"/>
    <w:rPr>
      <w:rFonts w:asciiTheme="majorHAnsi" w:eastAsiaTheme="majorEastAsia" w:hAnsiTheme="majorHAnsi" w:cstheme="majorBidi"/>
      <w:color w:val="365F91" w:themeColor="accent1" w:themeShade="BF"/>
      <w:sz w:val="32"/>
      <w:szCs w:val="32"/>
    </w:rPr>
  </w:style>
  <w:style w:type="character" w:styleId="Strong">
    <w:name w:val="Strong"/>
    <w:uiPriority w:val="22"/>
    <w:qFormat/>
    <w:rsid w:val="00E601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203060">
      <w:bodyDiv w:val="1"/>
      <w:marLeft w:val="0"/>
      <w:marRight w:val="0"/>
      <w:marTop w:val="0"/>
      <w:marBottom w:val="0"/>
      <w:divBdr>
        <w:top w:val="none" w:sz="0" w:space="0" w:color="auto"/>
        <w:left w:val="none" w:sz="0" w:space="0" w:color="auto"/>
        <w:bottom w:val="none" w:sz="0" w:space="0" w:color="auto"/>
        <w:right w:val="none" w:sz="0" w:space="0" w:color="auto"/>
      </w:divBdr>
    </w:div>
    <w:div w:id="678509003">
      <w:bodyDiv w:val="1"/>
      <w:marLeft w:val="0"/>
      <w:marRight w:val="0"/>
      <w:marTop w:val="0"/>
      <w:marBottom w:val="0"/>
      <w:divBdr>
        <w:top w:val="none" w:sz="0" w:space="0" w:color="auto"/>
        <w:left w:val="none" w:sz="0" w:space="0" w:color="auto"/>
        <w:bottom w:val="none" w:sz="0" w:space="0" w:color="auto"/>
        <w:right w:val="none" w:sz="0" w:space="0" w:color="auto"/>
      </w:divBdr>
    </w:div>
    <w:div w:id="1062489336">
      <w:bodyDiv w:val="1"/>
      <w:marLeft w:val="0"/>
      <w:marRight w:val="0"/>
      <w:marTop w:val="0"/>
      <w:marBottom w:val="0"/>
      <w:divBdr>
        <w:top w:val="none" w:sz="0" w:space="0" w:color="auto"/>
        <w:left w:val="none" w:sz="0" w:space="0" w:color="auto"/>
        <w:bottom w:val="none" w:sz="0" w:space="0" w:color="auto"/>
        <w:right w:val="none" w:sz="0" w:space="0" w:color="auto"/>
      </w:divBdr>
    </w:div>
    <w:div w:id="1361711054">
      <w:bodyDiv w:val="1"/>
      <w:marLeft w:val="0"/>
      <w:marRight w:val="0"/>
      <w:marTop w:val="0"/>
      <w:marBottom w:val="0"/>
      <w:divBdr>
        <w:top w:val="none" w:sz="0" w:space="0" w:color="auto"/>
        <w:left w:val="none" w:sz="0" w:space="0" w:color="auto"/>
        <w:bottom w:val="none" w:sz="0" w:space="0" w:color="auto"/>
        <w:right w:val="none" w:sz="0" w:space="0" w:color="auto"/>
      </w:divBdr>
      <w:divsChild>
        <w:div w:id="1655910954">
          <w:marLeft w:val="0"/>
          <w:marRight w:val="0"/>
          <w:marTop w:val="0"/>
          <w:marBottom w:val="0"/>
          <w:divBdr>
            <w:top w:val="none" w:sz="0" w:space="0" w:color="auto"/>
            <w:left w:val="none" w:sz="0" w:space="0" w:color="auto"/>
            <w:bottom w:val="none" w:sz="0" w:space="0" w:color="auto"/>
            <w:right w:val="none" w:sz="0" w:space="0" w:color="auto"/>
          </w:divBdr>
        </w:div>
        <w:div w:id="511384063">
          <w:marLeft w:val="0"/>
          <w:marRight w:val="0"/>
          <w:marTop w:val="0"/>
          <w:marBottom w:val="0"/>
          <w:divBdr>
            <w:top w:val="none" w:sz="0" w:space="0" w:color="auto"/>
            <w:left w:val="none" w:sz="0" w:space="0" w:color="auto"/>
            <w:bottom w:val="none" w:sz="0" w:space="0" w:color="auto"/>
            <w:right w:val="none" w:sz="0" w:space="0" w:color="auto"/>
          </w:divBdr>
        </w:div>
        <w:div w:id="1353067128">
          <w:marLeft w:val="0"/>
          <w:marRight w:val="0"/>
          <w:marTop w:val="0"/>
          <w:marBottom w:val="0"/>
          <w:divBdr>
            <w:top w:val="none" w:sz="0" w:space="0" w:color="auto"/>
            <w:left w:val="none" w:sz="0" w:space="0" w:color="auto"/>
            <w:bottom w:val="none" w:sz="0" w:space="0" w:color="auto"/>
            <w:right w:val="none" w:sz="0" w:space="0" w:color="auto"/>
          </w:divBdr>
        </w:div>
        <w:div w:id="1264265608">
          <w:marLeft w:val="0"/>
          <w:marRight w:val="0"/>
          <w:marTop w:val="0"/>
          <w:marBottom w:val="0"/>
          <w:divBdr>
            <w:top w:val="none" w:sz="0" w:space="0" w:color="auto"/>
            <w:left w:val="none" w:sz="0" w:space="0" w:color="auto"/>
            <w:bottom w:val="none" w:sz="0" w:space="0" w:color="auto"/>
            <w:right w:val="none" w:sz="0" w:space="0" w:color="auto"/>
          </w:divBdr>
        </w:div>
      </w:divsChild>
    </w:div>
    <w:div w:id="1661033410">
      <w:bodyDiv w:val="1"/>
      <w:marLeft w:val="0"/>
      <w:marRight w:val="0"/>
      <w:marTop w:val="0"/>
      <w:marBottom w:val="0"/>
      <w:divBdr>
        <w:top w:val="none" w:sz="0" w:space="0" w:color="auto"/>
        <w:left w:val="none" w:sz="0" w:space="0" w:color="auto"/>
        <w:bottom w:val="none" w:sz="0" w:space="0" w:color="auto"/>
        <w:right w:val="none" w:sz="0" w:space="0" w:color="auto"/>
      </w:divBdr>
    </w:div>
    <w:div w:id="1668946029">
      <w:bodyDiv w:val="1"/>
      <w:marLeft w:val="0"/>
      <w:marRight w:val="0"/>
      <w:marTop w:val="0"/>
      <w:marBottom w:val="0"/>
      <w:divBdr>
        <w:top w:val="none" w:sz="0" w:space="0" w:color="auto"/>
        <w:left w:val="none" w:sz="0" w:space="0" w:color="auto"/>
        <w:bottom w:val="none" w:sz="0" w:space="0" w:color="auto"/>
        <w:right w:val="none" w:sz="0" w:space="0" w:color="auto"/>
      </w:divBdr>
    </w:div>
    <w:div w:id="1871871647">
      <w:bodyDiv w:val="1"/>
      <w:marLeft w:val="0"/>
      <w:marRight w:val="0"/>
      <w:marTop w:val="0"/>
      <w:marBottom w:val="0"/>
      <w:divBdr>
        <w:top w:val="none" w:sz="0" w:space="0" w:color="auto"/>
        <w:left w:val="none" w:sz="0" w:space="0" w:color="auto"/>
        <w:bottom w:val="none" w:sz="0" w:space="0" w:color="auto"/>
        <w:right w:val="none" w:sz="0" w:space="0" w:color="auto"/>
      </w:divBdr>
    </w:div>
    <w:div w:id="19016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4EEF0-6340-4585-9D00-A78DFC01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674</Words>
  <Characters>5019</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ИК станция (ДП)</vt:lpstr>
      <vt:lpstr>ИК станция (ДП)</vt:lpstr>
    </vt:vector>
  </TitlesOfParts>
  <Manager>Ланин В. Л.</Manager>
  <Company>БГУИР гр. 910201</Company>
  <LinksUpToDate>false</LinksUpToDate>
  <CharactersWithSpaces>5682</CharactersWithSpaces>
  <SharedDoc>false</SharedDoc>
  <HLinks>
    <vt:vector size="30" baseType="variant">
      <vt:variant>
        <vt:i4>3932257</vt:i4>
      </vt:variant>
      <vt:variant>
        <vt:i4>12</vt:i4>
      </vt:variant>
      <vt:variant>
        <vt:i4>0</vt:i4>
      </vt:variant>
      <vt:variant>
        <vt:i4>5</vt:i4>
      </vt:variant>
      <vt:variant>
        <vt:lpwstr>http://www.patents.com/</vt:lpwstr>
      </vt:variant>
      <vt:variant>
        <vt:lpwstr/>
      </vt:variant>
      <vt:variant>
        <vt:i4>1835035</vt:i4>
      </vt:variant>
      <vt:variant>
        <vt:i4>9</vt:i4>
      </vt:variant>
      <vt:variant>
        <vt:i4>0</vt:i4>
      </vt:variant>
      <vt:variant>
        <vt:i4>5</vt:i4>
      </vt:variant>
      <vt:variant>
        <vt:lpwstr>http://ep.espacenet.com/</vt:lpwstr>
      </vt:variant>
      <vt:variant>
        <vt:lpwstr/>
      </vt:variant>
      <vt:variant>
        <vt:i4>2818146</vt:i4>
      </vt:variant>
      <vt:variant>
        <vt:i4>6</vt:i4>
      </vt:variant>
      <vt:variant>
        <vt:i4>0</vt:i4>
      </vt:variant>
      <vt:variant>
        <vt:i4>5</vt:i4>
      </vt:variant>
      <vt:variant>
        <vt:lpwstr>http://belgospatent.org.by/</vt:lpwstr>
      </vt:variant>
      <vt:variant>
        <vt:lpwstr/>
      </vt:variant>
      <vt:variant>
        <vt:i4>4784218</vt:i4>
      </vt:variant>
      <vt:variant>
        <vt:i4>3</vt:i4>
      </vt:variant>
      <vt:variant>
        <vt:i4>0</vt:i4>
      </vt:variant>
      <vt:variant>
        <vt:i4>5</vt:i4>
      </vt:variant>
      <vt:variant>
        <vt:lpwstr>http://espacenet.com/</vt:lpwstr>
      </vt:variant>
      <vt:variant>
        <vt:lpwstr/>
      </vt:variant>
      <vt:variant>
        <vt:i4>6684728</vt:i4>
      </vt:variant>
      <vt:variant>
        <vt:i4>0</vt:i4>
      </vt:variant>
      <vt:variant>
        <vt:i4>0</vt:i4>
      </vt:variant>
      <vt:variant>
        <vt:i4>5</vt:i4>
      </vt:variant>
      <vt:variant>
        <vt:lpwstr>http://www.fips.ru/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ИК станция (ДП)</dc:title>
  <dc:subject>Станция паяльная инфракрасная</dc:subject>
  <dc:creator>Лаппо А. И.</dc:creator>
  <cp:lastModifiedBy>Uladzislau Shastakou</cp:lastModifiedBy>
  <cp:revision>2</cp:revision>
  <dcterms:created xsi:type="dcterms:W3CDTF">2020-06-08T21:43:00Z</dcterms:created>
  <dcterms:modified xsi:type="dcterms:W3CDTF">2020-06-08T21:43:00Z</dcterms:modified>
</cp:coreProperties>
</file>