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5C" w:rsidRPr="00EB0D5C" w:rsidRDefault="00EB0D5C" w:rsidP="00EB0D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>В табл. 5.3 приводятся базовые интенсивности отказов (</w:t>
      </w:r>
      <w:proofErr w:type="spellStart"/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>λ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</w:rPr>
        <w:t>Б</w:t>
      </w:r>
      <w:proofErr w:type="spellEnd"/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>) групп элементов (компонентов) РЭ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С</w:t>
      </w:r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соответствующие приёмке </w:t>
      </w:r>
      <w:bookmarkStart w:id="0" w:name="_GoBack"/>
      <w:bookmarkEnd w:id="0"/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«5» (приёмке ОВП), для которой </w:t>
      </w:r>
      <w:r w:rsidRPr="00EB0D5C">
        <w:rPr>
          <w:rFonts w:ascii="Times New Roman" w:eastAsia="ArialMT" w:hAnsi="Times New Roman" w:cs="Times New Roman"/>
          <w:sz w:val="28"/>
          <w:szCs w:val="28"/>
        </w:rPr>
        <w:t>коэффициент при</w:t>
      </w:r>
      <w:r>
        <w:rPr>
          <w:rFonts w:ascii="Times New Roman" w:eastAsia="ArialMT" w:hAnsi="Times New Roman" w:cs="Times New Roman"/>
          <w:sz w:val="28"/>
          <w:szCs w:val="28"/>
        </w:rPr>
        <w:t>ё</w:t>
      </w:r>
      <w:r w:rsidRPr="00EB0D5C">
        <w:rPr>
          <w:rFonts w:ascii="Times New Roman" w:eastAsia="ArialMT" w:hAnsi="Times New Roman" w:cs="Times New Roman"/>
          <w:sz w:val="28"/>
          <w:szCs w:val="28"/>
        </w:rPr>
        <w:t xml:space="preserve">мки </w:t>
      </w:r>
      <w:r w:rsidRPr="00EB0D5C">
        <w:rPr>
          <w:rFonts w:ascii="Times New Roman" w:eastAsia="ArialMT" w:hAnsi="Times New Roman" w:cs="Times New Roman"/>
          <w:i/>
          <w:sz w:val="28"/>
          <w:szCs w:val="28"/>
        </w:rPr>
        <w:t>К</w:t>
      </w:r>
      <w:r w:rsidRPr="00EB0D5C">
        <w:rPr>
          <w:rFonts w:ascii="Times New Roman" w:eastAsia="ArialMT" w:hAnsi="Times New Roman" w:cs="Times New Roman"/>
          <w:sz w:val="28"/>
          <w:szCs w:val="28"/>
          <w:vertAlign w:val="subscript"/>
        </w:rPr>
        <w:t>П</w:t>
      </w:r>
      <w:r w:rsidRPr="00EB0D5C">
        <w:rPr>
          <w:rFonts w:ascii="Times New Roman" w:eastAsia="ArialMT" w:hAnsi="Times New Roman" w:cs="Times New Roman"/>
          <w:sz w:val="28"/>
          <w:szCs w:val="28"/>
        </w:rPr>
        <w:t xml:space="preserve"> = 1,0. Пересчёт значений </w:t>
      </w:r>
      <w:proofErr w:type="spellStart"/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>λ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</w:rPr>
        <w:t>Б</w:t>
      </w:r>
      <w:proofErr w:type="spellEnd"/>
      <w:r w:rsidRPr="00EB0D5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применительно к другим видам приёмки выполняется с использованием значений </w:t>
      </w:r>
      <w:r w:rsidRPr="00EB0D5C">
        <w:rPr>
          <w:rFonts w:ascii="Times New Roman" w:eastAsia="ArialMT" w:hAnsi="Times New Roman" w:cs="Times New Roman"/>
          <w:i/>
          <w:sz w:val="28"/>
          <w:szCs w:val="28"/>
        </w:rPr>
        <w:t>К</w:t>
      </w:r>
      <w:r w:rsidRPr="00EB0D5C">
        <w:rPr>
          <w:rFonts w:ascii="Times New Roman" w:eastAsia="ArialMT" w:hAnsi="Times New Roman" w:cs="Times New Roman"/>
          <w:sz w:val="28"/>
          <w:szCs w:val="28"/>
          <w:vertAlign w:val="subscript"/>
        </w:rPr>
        <w:t>П</w:t>
      </w:r>
      <w:r w:rsidRPr="00EB0D5C">
        <w:rPr>
          <w:rFonts w:ascii="Times New Roman" w:eastAsia="ArialMT" w:hAnsi="Times New Roman" w:cs="Times New Roman"/>
          <w:sz w:val="28"/>
          <w:szCs w:val="28"/>
        </w:rPr>
        <w:t xml:space="preserve">, приведённых в </w:t>
      </w:r>
      <w:proofErr w:type="spellStart"/>
      <w:r w:rsidRPr="00EB0D5C">
        <w:rPr>
          <w:rFonts w:ascii="Times New Roman" w:eastAsia="ArialMT" w:hAnsi="Times New Roman" w:cs="Times New Roman"/>
          <w:sz w:val="28"/>
          <w:szCs w:val="28"/>
        </w:rPr>
        <w:t>подразд</w:t>
      </w:r>
      <w:proofErr w:type="spellEnd"/>
      <w:r w:rsidRPr="00EB0D5C">
        <w:rPr>
          <w:rFonts w:ascii="Times New Roman" w:eastAsia="ArialMT" w:hAnsi="Times New Roman" w:cs="Times New Roman"/>
          <w:sz w:val="28"/>
          <w:szCs w:val="28"/>
        </w:rPr>
        <w:t>. 5.15.</w:t>
      </w:r>
    </w:p>
    <w:p w:rsidR="00EB0D5C" w:rsidRPr="00EB0D5C" w:rsidRDefault="00EB0D5C" w:rsidP="00EB0D5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>Таблица 5.3</w:t>
      </w:r>
    </w:p>
    <w:p w:rsidR="00EB0D5C" w:rsidRPr="00EB0D5C" w:rsidRDefault="00EB0D5C" w:rsidP="00EB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 xml:space="preserve">Базовые интенсивности отказов групп элементов и компонентов РЭС </w:t>
      </w:r>
    </w:p>
    <w:p w:rsidR="00EB0D5C" w:rsidRPr="00EB0D5C" w:rsidRDefault="00EB0D5C" w:rsidP="00EB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964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846"/>
        <w:gridCol w:w="1800"/>
      </w:tblGrid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7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элементов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Б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4"/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proofErr w:type="gram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EB0D5C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 xml:space="preserve">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1/ч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964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Интегральные микросхемы (ИМС)</w:t>
            </w: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7846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Полупроводниковые цифровые:</w:t>
            </w:r>
          </w:p>
          <w:p w:rsidR="00EB0D5C" w:rsidRPr="00EB0D5C" w:rsidRDefault="00EB0D5C" w:rsidP="00EB0D5C">
            <w:pPr>
              <w:spacing w:after="0" w:line="228" w:lineRule="auto"/>
              <w:ind w:left="432" w:firstLine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логические, арифметические, микропроцессоры и микропроцессорные комплекты, регистры сдвига и др.</w:t>
            </w:r>
          </w:p>
          <w:p w:rsidR="00EB0D5C" w:rsidRPr="00EB0D5C" w:rsidRDefault="00EB0D5C" w:rsidP="00EB0D5C">
            <w:pPr>
              <w:spacing w:after="0" w:line="228" w:lineRule="auto"/>
              <w:ind w:left="425" w:firstLine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оперативные запоминающие устройства (ОЗУ) </w:t>
            </w:r>
          </w:p>
          <w:p w:rsidR="00EB0D5C" w:rsidRPr="00EB0D5C" w:rsidRDefault="00EB0D5C" w:rsidP="00EB0D5C">
            <w:pPr>
              <w:spacing w:after="0" w:line="228" w:lineRule="auto"/>
              <w:ind w:left="425" w:firstLine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постоянные запоминающие устройства (ПЗУ, ППЗУ, РПЗУ)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EB0D5C" w:rsidRPr="00EB0D5C" w:rsidRDefault="00EB0D5C" w:rsidP="00EB0D5C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0,023</w:t>
            </w:r>
          </w:p>
          <w:p w:rsidR="00EB0D5C" w:rsidRPr="00EB0D5C" w:rsidRDefault="00EB0D5C" w:rsidP="00EB0D5C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0,030</w:t>
            </w:r>
          </w:p>
          <w:p w:rsidR="00EB0D5C" w:rsidRPr="00EB0D5C" w:rsidRDefault="00EB0D5C" w:rsidP="00EB0D5C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78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784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Полупроводниковые аналоговые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7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Гибридные ИМС</w:t>
            </w: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0,043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964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Полупроводниковые приборы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Диоды выпрямительные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0,091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29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Столбы (мосты) выпрямительные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60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Диоды импульсные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60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Варикапы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подстроечные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0,022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hRule="exact" w:val="20"/>
          <w:jc w:val="center"/>
        </w:trPr>
        <w:tc>
          <w:tcPr>
            <w:tcW w:w="78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Стабилитроны </w:t>
            </w:r>
          </w:p>
        </w:tc>
        <w:tc>
          <w:tcPr>
            <w:tcW w:w="18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0,0041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78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Транзисторы биполярные кремниевые, кроме СВЧ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0,044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705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Транзисторы полевые:</w:t>
            </w:r>
          </w:p>
          <w:p w:rsidR="00EB0D5C" w:rsidRPr="00EB0D5C" w:rsidRDefault="00EB0D5C" w:rsidP="00EB0D5C">
            <w:pPr>
              <w:spacing w:after="0" w:line="216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кремниевые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EB0D5C" w:rsidRPr="00EB0D5C" w:rsidRDefault="00EB0D5C" w:rsidP="00EB0D5C">
            <w:pPr>
              <w:spacing w:after="0" w:line="216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арсенидогаллевые</w:t>
            </w:r>
            <w:proofErr w:type="spellEnd"/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0,065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0,578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Диоды СВЧ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10,62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07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Транзисторы СВЧ малой и средней мощности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0,064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7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Транзисторы СВЧ большой мощности</w:t>
            </w: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7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Тиристоры кремниевые </w:t>
            </w: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89"/>
          <w:jc w:val="center"/>
        </w:trPr>
        <w:tc>
          <w:tcPr>
            <w:tcW w:w="964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Оптоэлектронные полупроводниковые приборы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Фотодиоды на основе кремния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0,185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Фототранзисторы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Фоторезисторы на основе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PbS</w:t>
            </w:r>
            <w:proofErr w:type="spellEnd"/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1,8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Диоды</w:t>
            </w:r>
            <w:proofErr w:type="gram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излучающие инфракрасного и видимого диапазона (светодиоды)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0,034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41"/>
          <w:jc w:val="center"/>
        </w:trPr>
        <w:tc>
          <w:tcPr>
            <w:tcW w:w="78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Оптопары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диодные, транзисторные 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0,051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41"/>
          <w:jc w:val="center"/>
        </w:trPr>
        <w:tc>
          <w:tcPr>
            <w:tcW w:w="7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Оптопары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тиристорные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резисторные, микросхемы оптоэлектронные </w:t>
            </w: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0,19</w:t>
            </w:r>
          </w:p>
        </w:tc>
      </w:tr>
    </w:tbl>
    <w:p w:rsidR="00EB0D5C" w:rsidRPr="00EB0D5C" w:rsidRDefault="00EB0D5C" w:rsidP="00EB0D5C">
      <w:pPr>
        <w:tabs>
          <w:tab w:val="left" w:pos="7846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Pr="00EB0D5C" w:rsidRDefault="00EB0D5C" w:rsidP="00EB0D5C">
      <w:pPr>
        <w:tabs>
          <w:tab w:val="left" w:pos="7846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P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табл. 5.3</w:t>
      </w:r>
    </w:p>
    <w:p w:rsidR="00EB0D5C" w:rsidRPr="00EB0D5C" w:rsidRDefault="00EB0D5C" w:rsidP="00EB0D5C">
      <w:pPr>
        <w:tabs>
          <w:tab w:val="left" w:pos="7846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964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831"/>
        <w:gridCol w:w="14"/>
        <w:gridCol w:w="1804"/>
      </w:tblGrid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314"/>
          <w:jc w:val="center"/>
        </w:trPr>
        <w:tc>
          <w:tcPr>
            <w:tcW w:w="78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элементов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Б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4"/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proofErr w:type="gram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–6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1/ч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96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Знакосинтезирующие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индикаторы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719"/>
          <w:jc w:val="center"/>
        </w:trPr>
        <w:tc>
          <w:tcPr>
            <w:tcW w:w="78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Индикаторы полупроводниковые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*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40" w:lineRule="auto"/>
              <w:ind w:left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буквенно-цифровые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EB0D5C" w:rsidRPr="00EB0D5C" w:rsidRDefault="00EB0D5C" w:rsidP="00EB0D5C">
            <w:pPr>
              <w:spacing w:after="0" w:line="240" w:lineRule="auto"/>
              <w:ind w:firstLine="4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дисплеи с диодной матрицей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0,42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992"/>
          <w:jc w:val="center"/>
        </w:trPr>
        <w:tc>
          <w:tcPr>
            <w:tcW w:w="784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Индикаторы вакуумные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люминисцентные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цифровые 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буквенно-цифровые 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Индикаторы вакуумные накаливаемые цифровые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Индикаторы газоразрядные:</w:t>
            </w:r>
          </w:p>
          <w:p w:rsidR="00EB0D5C" w:rsidRPr="00EB0D5C" w:rsidRDefault="00EB0D5C" w:rsidP="00EB0D5C">
            <w:pPr>
              <w:spacing w:after="0" w:line="211" w:lineRule="auto"/>
              <w:ind w:firstLine="4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цифровые</w:t>
            </w:r>
          </w:p>
          <w:p w:rsidR="00EB0D5C" w:rsidRPr="00EB0D5C" w:rsidRDefault="00EB0D5C" w:rsidP="00EB0D5C">
            <w:pPr>
              <w:spacing w:after="0" w:line="211" w:lineRule="auto"/>
              <w:ind w:firstLine="4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буквенно-цифровые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Индикаторы жидкокристаллические цифровые многоразрядные </w:t>
            </w:r>
          </w:p>
        </w:tc>
        <w:tc>
          <w:tcPr>
            <w:tcW w:w="18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0,83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0,69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0,31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0,79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2,25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0,88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96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Конденсаторы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055"/>
          <w:jc w:val="center"/>
        </w:trPr>
        <w:tc>
          <w:tcPr>
            <w:tcW w:w="7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слюдяные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керамические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бумажные и металлобумажные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с органическим синтетическим диэлектриком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электролитические алюминиевые</w:t>
            </w:r>
          </w:p>
        </w:tc>
        <w:tc>
          <w:tcPr>
            <w:tcW w:w="18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0,04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0,022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0,019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0,028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0,173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964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Резисторы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752"/>
          <w:jc w:val="center"/>
        </w:trPr>
        <w:tc>
          <w:tcPr>
            <w:tcW w:w="7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Резисторы постоянные непроволочные: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металлодиэлектрические, металлизированные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композиционные</w:t>
            </w:r>
          </w:p>
          <w:p w:rsidR="00EB0D5C" w:rsidRPr="00EB0D5C" w:rsidRDefault="00EB0D5C" w:rsidP="00EB0D5C">
            <w:pPr>
              <w:spacing w:after="0" w:line="2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Резисторы переменные: 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непроволочные 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проволочные 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Терморезисторы</w:t>
            </w:r>
          </w:p>
        </w:tc>
        <w:tc>
          <w:tcPr>
            <w:tcW w:w="18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0,044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0,034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0,179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0,183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96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7. Элементы коммутации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096"/>
          <w:jc w:val="center"/>
        </w:trPr>
        <w:tc>
          <w:tcPr>
            <w:tcW w:w="7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Переключатели галетные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Тумблеры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Кнопки, кнопочные переключатели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Микропереключатели</w:t>
            </w:r>
          </w:p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ArialMT" w:hAnsi="Times New Roman" w:cs="Times New Roman"/>
                <w:sz w:val="24"/>
                <w:szCs w:val="24"/>
              </w:rPr>
              <w:t>Переключатели на базе герконов</w:t>
            </w:r>
          </w:p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ArialMT" w:hAnsi="Times New Roman" w:cs="Times New Roman"/>
                <w:sz w:val="24"/>
                <w:szCs w:val="24"/>
              </w:rPr>
              <w:t>Контакты магнитоуправляемые:</w:t>
            </w:r>
          </w:p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11" w:lineRule="auto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ArialMT" w:hAnsi="Times New Roman" w:cs="Times New Roman"/>
                <w:iCs/>
                <w:sz w:val="24"/>
                <w:szCs w:val="24"/>
              </w:rPr>
              <w:t>замыкающего типа</w:t>
            </w:r>
          </w:p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переключающего типа</w:t>
            </w:r>
          </w:p>
        </w:tc>
        <w:tc>
          <w:tcPr>
            <w:tcW w:w="18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before="80" w:after="0" w:line="264" w:lineRule="auto"/>
              <w:ind w:left="-85" w:right="-8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0D5C">
              <w:rPr>
                <w:rFonts w:ascii="Times New Roman" w:eastAsia="Times New Roman" w:hAnsi="Times New Roman" w:cs="Times New Roman"/>
                <w:sz w:val="18"/>
                <w:szCs w:val="18"/>
              </w:rPr>
              <w:t>0,058 / 0,0027 (1/вкл.)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0D5C">
              <w:rPr>
                <w:rFonts w:ascii="Times New Roman" w:eastAsia="Times New Roman" w:hAnsi="Times New Roman" w:cs="Times New Roman"/>
                <w:sz w:val="20"/>
                <w:szCs w:val="20"/>
              </w:rPr>
              <w:t>0,1 / 0,0064 (1/вкл.)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0D5C">
              <w:rPr>
                <w:rFonts w:ascii="Times New Roman" w:eastAsia="Times New Roman" w:hAnsi="Times New Roman" w:cs="Times New Roman"/>
                <w:sz w:val="20"/>
                <w:szCs w:val="20"/>
              </w:rPr>
              <w:t>0,16 / 0,009 (1/вкл.)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EB0D5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0,045/0,0019 (1/вкл.)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EB0D5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0,13 / 0,005 (1/вкл.)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2"/>
                <w:sz w:val="14"/>
                <w:szCs w:val="14"/>
              </w:rPr>
            </w:pPr>
          </w:p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64" w:lineRule="auto"/>
              <w:rPr>
                <w:rFonts w:ascii="Times New Roman" w:eastAsia="ArialMT" w:hAnsi="Times New Roman" w:cs="Times New Roman"/>
                <w:sz w:val="20"/>
                <w:szCs w:val="20"/>
              </w:rPr>
            </w:pPr>
            <w:r w:rsidRPr="00EB0D5C">
              <w:rPr>
                <w:rFonts w:ascii="Times New Roman" w:eastAsia="ArialMT" w:hAnsi="Times New Roman" w:cs="Times New Roman"/>
                <w:sz w:val="20"/>
                <w:szCs w:val="20"/>
              </w:rPr>
              <w:t>0,0007 (1/</w:t>
            </w:r>
            <w:proofErr w:type="spellStart"/>
            <w:r w:rsidRPr="00EB0D5C">
              <w:rPr>
                <w:rFonts w:ascii="Times New Roman" w:eastAsia="ArialMT" w:hAnsi="Times New Roman" w:cs="Times New Roman"/>
                <w:sz w:val="20"/>
                <w:szCs w:val="20"/>
              </w:rPr>
              <w:t>сраб</w:t>
            </w:r>
            <w:proofErr w:type="spellEnd"/>
            <w:r w:rsidRPr="00EB0D5C">
              <w:rPr>
                <w:rFonts w:ascii="Times New Roman" w:eastAsia="ArialMT" w:hAnsi="Times New Roman" w:cs="Times New Roman"/>
                <w:sz w:val="20"/>
                <w:szCs w:val="20"/>
              </w:rPr>
              <w:t>.)</w:t>
            </w:r>
          </w:p>
          <w:p w:rsidR="00EB0D5C" w:rsidRPr="00EB0D5C" w:rsidRDefault="00EB0D5C" w:rsidP="00EB0D5C">
            <w:pPr>
              <w:spacing w:after="0" w:line="264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EB0D5C">
              <w:rPr>
                <w:rFonts w:ascii="Times New Roman" w:eastAsia="ArialMT" w:hAnsi="Times New Roman" w:cs="Times New Roman"/>
                <w:sz w:val="20"/>
                <w:szCs w:val="20"/>
              </w:rPr>
              <w:t>0,018 (1/</w:t>
            </w:r>
            <w:proofErr w:type="spellStart"/>
            <w:r w:rsidRPr="00EB0D5C">
              <w:rPr>
                <w:rFonts w:ascii="Times New Roman" w:eastAsia="ArialMT" w:hAnsi="Times New Roman" w:cs="Times New Roman"/>
                <w:sz w:val="20"/>
                <w:szCs w:val="20"/>
              </w:rPr>
              <w:t>сраб</w:t>
            </w:r>
            <w:proofErr w:type="spellEnd"/>
            <w:r w:rsidRPr="00EB0D5C">
              <w:rPr>
                <w:rFonts w:ascii="Times New Roman" w:eastAsia="ArialMT" w:hAnsi="Times New Roman" w:cs="Times New Roman"/>
              </w:rPr>
              <w:t>.)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964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Соединители (разъёмы):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775"/>
          <w:jc w:val="center"/>
        </w:trPr>
        <w:tc>
          <w:tcPr>
            <w:tcW w:w="783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низкочастотные прямоугольные для печатного монтажа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низкочастотные для объёмного монтажа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радиочастотные с полиэтиленовой изоляцией</w:t>
            </w:r>
          </w:p>
        </w:tc>
        <w:tc>
          <w:tcPr>
            <w:tcW w:w="181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0,0041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0,0104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0,015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317"/>
          <w:jc w:val="center"/>
        </w:trPr>
        <w:tc>
          <w:tcPr>
            <w:tcW w:w="964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 Прочие элементы и компоненты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009"/>
          <w:jc w:val="center"/>
        </w:trPr>
        <w:tc>
          <w:tcPr>
            <w:tcW w:w="783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Трансформаторы: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питания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преобразователей напряжения</w:t>
            </w:r>
          </w:p>
          <w:p w:rsidR="00EB0D5C" w:rsidRPr="00EB0D5C" w:rsidRDefault="00EB0D5C" w:rsidP="00EB0D5C">
            <w:pPr>
              <w:spacing w:after="0" w:line="211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согласующие, импульсные и др.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0,0035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0,0072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0,0019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783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Электронно-лучевые трубки: </w:t>
            </w:r>
          </w:p>
          <w:p w:rsidR="00EB0D5C" w:rsidRPr="00EB0D5C" w:rsidRDefault="00EB0D5C" w:rsidP="00EB0D5C">
            <w:pPr>
              <w:spacing w:after="0" w:line="211" w:lineRule="auto"/>
              <w:ind w:firstLine="4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осциллографические, индикаторные </w:t>
            </w:r>
          </w:p>
          <w:p w:rsidR="00EB0D5C" w:rsidRPr="00EB0D5C" w:rsidRDefault="00EB0D5C" w:rsidP="00EB0D5C">
            <w:pPr>
              <w:spacing w:after="0" w:line="211" w:lineRule="auto"/>
              <w:ind w:left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кинескопы монохромные</w:t>
            </w:r>
          </w:p>
          <w:p w:rsidR="00EB0D5C" w:rsidRPr="00EB0D5C" w:rsidRDefault="00EB0D5C" w:rsidP="00EB0D5C">
            <w:pPr>
              <w:spacing w:after="0" w:line="211" w:lineRule="auto"/>
              <w:ind w:left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кинескопы цветные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1,67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1,1</w:t>
            </w:r>
          </w:p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13,17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783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Дроссели</w:t>
            </w:r>
          </w:p>
        </w:tc>
        <w:tc>
          <w:tcPr>
            <w:tcW w:w="1818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0,033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783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Катушки индуктивности</w:t>
            </w:r>
          </w:p>
        </w:tc>
        <w:tc>
          <w:tcPr>
            <w:tcW w:w="1818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783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Реле электромагнитные общего назначения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***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1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0D5C">
              <w:rPr>
                <w:rFonts w:ascii="Times New Roman" w:eastAsia="Times New Roman" w:hAnsi="Times New Roman" w:cs="Times New Roman"/>
              </w:rPr>
              <w:t>0,0304 (1/ком.)</w:t>
            </w:r>
          </w:p>
        </w:tc>
      </w:tr>
    </w:tbl>
    <w:p w:rsidR="00EB0D5C" w:rsidRDefault="00EB0D5C" w:rsidP="00EB0D5C">
      <w:pPr>
        <w:tabs>
          <w:tab w:val="left" w:pos="7831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B0D5C" w:rsidRPr="00EB0D5C" w:rsidRDefault="00EB0D5C" w:rsidP="00EB0D5C">
      <w:pPr>
        <w:tabs>
          <w:tab w:val="left" w:pos="7831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lastRenderedPageBreak/>
        <w:t>Окончание табл. 5.3</w:t>
      </w:r>
    </w:p>
    <w:p w:rsidR="00EB0D5C" w:rsidRPr="00EB0D5C" w:rsidRDefault="00EB0D5C" w:rsidP="00EB0D5C">
      <w:pPr>
        <w:tabs>
          <w:tab w:val="left" w:pos="7831"/>
        </w:tabs>
        <w:spacing w:after="0" w:line="216" w:lineRule="auto"/>
        <w:jc w:val="right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964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831"/>
        <w:gridCol w:w="1818"/>
      </w:tblGrid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7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элементов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Б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B4"/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proofErr w:type="gram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–6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1/ч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7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Пьезоэлектрические приборы (кварцевые резонаторы, датчики, фильтры)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0,026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783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Линии задержки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7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Предохранители</w:t>
            </w:r>
          </w:p>
        </w:tc>
        <w:tc>
          <w:tcPr>
            <w:tcW w:w="18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7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Держатели предохранителей</w:t>
            </w:r>
          </w:p>
        </w:tc>
        <w:tc>
          <w:tcPr>
            <w:tcW w:w="18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068"/>
          <w:jc w:val="center"/>
        </w:trPr>
        <w:tc>
          <w:tcPr>
            <w:tcW w:w="7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Индикаторные электрические лампочки </w:t>
            </w:r>
            <w:r w:rsidRPr="00EB0D5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при минимальной продолжительности горения </w:t>
            </w:r>
            <w:r w:rsidRPr="00EB0D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указываемой в ТУ:</w:t>
            </w:r>
          </w:p>
          <w:p w:rsidR="00EB0D5C" w:rsidRPr="00EB0D5C" w:rsidRDefault="00EB0D5C" w:rsidP="00EB0D5C">
            <w:pPr>
              <w:spacing w:after="0" w:line="216" w:lineRule="auto"/>
              <w:ind w:firstLine="4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переменном напряжении до 12 В </w:t>
            </w:r>
          </w:p>
          <w:p w:rsidR="00EB0D5C" w:rsidRPr="00EB0D5C" w:rsidRDefault="00EB0D5C" w:rsidP="00EB0D5C">
            <w:pPr>
              <w:spacing w:after="0" w:line="216" w:lineRule="auto"/>
              <w:ind w:firstLine="4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постоянном напряжении до 12 В </w:t>
            </w:r>
          </w:p>
          <w:p w:rsidR="00EB0D5C" w:rsidRPr="00EB0D5C" w:rsidRDefault="00EB0D5C" w:rsidP="00EB0D5C">
            <w:pPr>
              <w:spacing w:after="0" w:line="216" w:lineRule="auto"/>
              <w:ind w:left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переменном напряжении 200…240 В</w:t>
            </w:r>
          </w:p>
        </w:tc>
        <w:tc>
          <w:tcPr>
            <w:tcW w:w="18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1,8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5,4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77,8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250"/>
          <w:jc w:val="center"/>
        </w:trPr>
        <w:tc>
          <w:tcPr>
            <w:tcW w:w="7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autoSpaceDE w:val="0"/>
              <w:autoSpaceDN w:val="0"/>
              <w:adjustRightInd w:val="0"/>
              <w:spacing w:after="0"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Соединения (</w:t>
            </w:r>
            <w:r w:rsidRPr="00EB0D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базовой интенсивности отказов)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0D5C" w:rsidRPr="00EB0D5C" w:rsidRDefault="00EB0D5C" w:rsidP="00EB0D5C">
            <w:pPr>
              <w:spacing w:after="0" w:line="216" w:lineRule="auto"/>
              <w:ind w:firstLine="424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ручная пайка без на</w:t>
            </w:r>
            <w:r w:rsidRPr="00EB0D5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крутки</w:t>
            </w:r>
          </w:p>
          <w:p w:rsidR="00EB0D5C" w:rsidRPr="00EB0D5C" w:rsidRDefault="00EB0D5C" w:rsidP="00EB0D5C">
            <w:pPr>
              <w:spacing w:after="0" w:line="216" w:lineRule="auto"/>
              <w:ind w:firstLine="424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ручная пайка с накруткой</w:t>
            </w:r>
          </w:p>
          <w:p w:rsidR="00EB0D5C" w:rsidRPr="00EB0D5C" w:rsidRDefault="00EB0D5C" w:rsidP="00EB0D5C">
            <w:pPr>
              <w:spacing w:after="0" w:line="216" w:lineRule="auto"/>
              <w:ind w:firstLine="4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пайка волной</w:t>
            </w:r>
          </w:p>
          <w:p w:rsidR="00EB0D5C" w:rsidRPr="00EB0D5C" w:rsidRDefault="00EB0D5C" w:rsidP="00EB0D5C">
            <w:pPr>
              <w:spacing w:after="0" w:line="216" w:lineRule="auto"/>
              <w:ind w:firstLine="43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обжимка (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опрессовка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0,0013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0,00007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0,000069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0,00012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226"/>
          <w:jc w:val="center"/>
        </w:trPr>
        <w:tc>
          <w:tcPr>
            <w:tcW w:w="7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Пайки сквозных металлизированных отверстий в платах с металлизированными отверстиями (</w:t>
            </w:r>
            <w:r w:rsidRPr="00EB0D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базовой интенсивности отказов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зависимости от технологии </w:t>
            </w:r>
            <w:proofErr w:type="spellStart"/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межсоединений</w:t>
            </w:r>
            <w:proofErr w:type="spellEnd"/>
            <w:r w:rsidRPr="00EB0D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0D5C" w:rsidRPr="00EB0D5C" w:rsidRDefault="00EB0D5C" w:rsidP="00EB0D5C">
            <w:pPr>
              <w:spacing w:after="0" w:line="216" w:lineRule="auto"/>
              <w:ind w:firstLine="4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печатный монтаж</w:t>
            </w:r>
          </w:p>
          <w:p w:rsidR="00EB0D5C" w:rsidRPr="00EB0D5C" w:rsidRDefault="00EB0D5C" w:rsidP="00EB0D5C">
            <w:pPr>
              <w:spacing w:after="0" w:line="216" w:lineRule="auto"/>
              <w:ind w:firstLine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дискретными проводниками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0,000017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0,00011</w:t>
            </w:r>
          </w:p>
        </w:tc>
      </w:tr>
      <w:tr w:rsidR="00EB0D5C" w:rsidRPr="00EB0D5C" w:rsidTr="00B45F6E">
        <w:tblPrEx>
          <w:tblCellMar>
            <w:top w:w="0" w:type="dxa"/>
            <w:bottom w:w="0" w:type="dxa"/>
          </w:tblCellMar>
        </w:tblPrEx>
        <w:trPr>
          <w:trHeight w:val="1236"/>
          <w:jc w:val="center"/>
        </w:trPr>
        <w:tc>
          <w:tcPr>
            <w:tcW w:w="7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Кабели, шнуры, провода монтажные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EB0D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значения базовой интенсивности отказов)</w:t>
            </w:r>
            <w:r w:rsidRPr="00EB0D5C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 xml:space="preserve"> 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****</w:t>
            </w: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0D5C" w:rsidRPr="00EB0D5C" w:rsidRDefault="00EB0D5C" w:rsidP="00EB0D5C">
            <w:pPr>
              <w:spacing w:after="0" w:line="216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кабели (провода) радиочастотные коаксиальные</w:t>
            </w:r>
          </w:p>
          <w:p w:rsidR="00EB0D5C" w:rsidRPr="00EB0D5C" w:rsidRDefault="00EB0D5C" w:rsidP="00EB0D5C">
            <w:pPr>
              <w:spacing w:after="0" w:line="216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провода монтажные низковольтные обычной теплостойкости</w:t>
            </w:r>
          </w:p>
          <w:p w:rsidR="00EB0D5C" w:rsidRPr="00EB0D5C" w:rsidRDefault="00EB0D5C" w:rsidP="00EB0D5C">
            <w:pPr>
              <w:spacing w:after="0" w:line="216" w:lineRule="auto"/>
              <w:ind w:firstLine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шнуры питания гибкие с резиновой изоляцией (без вилок питания)</w:t>
            </w:r>
          </w:p>
        </w:tc>
        <w:tc>
          <w:tcPr>
            <w:tcW w:w="18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0,00127 (1/м)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0,0577 (1/м)</w:t>
            </w:r>
          </w:p>
          <w:p w:rsidR="00EB0D5C" w:rsidRPr="00EB0D5C" w:rsidRDefault="00EB0D5C" w:rsidP="00EB0D5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D5C">
              <w:rPr>
                <w:rFonts w:ascii="Times New Roman" w:eastAsia="Times New Roman" w:hAnsi="Times New Roman" w:cs="Times New Roman"/>
                <w:sz w:val="24"/>
                <w:szCs w:val="24"/>
              </w:rPr>
              <w:t>0,037 (1/м)</w:t>
            </w:r>
          </w:p>
        </w:tc>
      </w:tr>
    </w:tbl>
    <w:p w:rsidR="00EB0D5C" w:rsidRPr="00EB0D5C" w:rsidRDefault="00EB0D5C" w:rsidP="00EB0D5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sz w:val="8"/>
          <w:szCs w:val="8"/>
        </w:rPr>
      </w:pPr>
    </w:p>
    <w:p w:rsidR="00EB0D5C" w:rsidRPr="00EB0D5C" w:rsidRDefault="00EB0D5C" w:rsidP="00EB0D5C">
      <w:pPr>
        <w:spacing w:after="0" w:line="216" w:lineRule="auto"/>
        <w:ind w:firstLine="540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i/>
          <w:sz w:val="24"/>
          <w:szCs w:val="24"/>
        </w:rPr>
        <w:t xml:space="preserve">Примечания. </w:t>
      </w:r>
      <w:r w:rsidRPr="00EB0D5C">
        <w:rPr>
          <w:rFonts w:ascii="Times New Roman" w:eastAsia="Times New Roman" w:hAnsi="Times New Roman" w:cs="Times New Roman"/>
        </w:rPr>
        <w:t>1.</w:t>
      </w:r>
      <w:r w:rsidRPr="00EB0D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EB0D5C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>ИМС</w:t>
      </w:r>
      <w:r w:rsidRPr="00EB0D5C">
        <w:rPr>
          <w:rFonts w:ascii="Times New Roman" w:eastAsia="Times New Roman" w:hAnsi="Times New Roman" w:cs="Times New Roman"/>
          <w:sz w:val="24"/>
          <w:szCs w:val="24"/>
        </w:rPr>
        <w:t xml:space="preserve"> базовые </w:t>
      </w:r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>интенсивности отказов соответствуют И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М</w:t>
      </w:r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С средней степени их интеграции не в пластмассовых корпусах, условиям типовой (усреднённой) электрической нагрузки и температуре окружающей </w:t>
      </w:r>
      <w:proofErr w:type="gramStart"/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среды  </w:t>
      </w:r>
      <w:r w:rsidRPr="00EB0D5C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en-US"/>
        </w:rPr>
        <w:t>t</w:t>
      </w:r>
      <w:proofErr w:type="gramEnd"/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= +25 </w:t>
      </w:r>
      <w:r w:rsidRPr="00EB0D5C">
        <w:rPr>
          <w:rFonts w:ascii="Times New Roman" w:eastAsia="Times New Roman" w:hAnsi="Times New Roman" w:cs="Times New Roman"/>
          <w:spacing w:val="-6"/>
          <w:sz w:val="24"/>
          <w:szCs w:val="24"/>
        </w:rPr>
        <w:t>º</w:t>
      </w:r>
      <w:r w:rsidRPr="00EB0D5C">
        <w:rPr>
          <w:rFonts w:ascii="Times New Roman" w:eastAsia="Times New Roman" w:hAnsi="Times New Roman" w:cs="Times New Roman"/>
          <w:spacing w:val="-6"/>
          <w:sz w:val="8"/>
          <w:szCs w:val="8"/>
        </w:rPr>
        <w:t xml:space="preserve"> </w:t>
      </w:r>
      <w:r w:rsidRPr="00EB0D5C">
        <w:rPr>
          <w:rFonts w:ascii="Times New Roman" w:eastAsia="Times New Roman" w:hAnsi="Times New Roman" w:cs="Times New Roman"/>
          <w:spacing w:val="-6"/>
          <w:sz w:val="24"/>
          <w:szCs w:val="24"/>
        </w:rPr>
        <w:t>С</w:t>
      </w:r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 </w:t>
      </w:r>
    </w:p>
    <w:p w:rsidR="00EB0D5C" w:rsidRPr="00EB0D5C" w:rsidRDefault="00EB0D5C" w:rsidP="00EB0D5C">
      <w:pPr>
        <w:spacing w:after="0" w:line="216" w:lineRule="auto"/>
        <w:ind w:firstLine="539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B0D5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EB0D5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Для ППП, включая </w:t>
      </w:r>
      <w:r w:rsidRPr="00EB0D5C">
        <w:rPr>
          <w:rFonts w:ascii="Times New Roman" w:eastAsia="Times New Roman" w:hAnsi="Times New Roman" w:cs="Times New Roman"/>
          <w:sz w:val="24"/>
          <w:szCs w:val="24"/>
        </w:rPr>
        <w:t xml:space="preserve">полупроводниковые индикаторы, </w:t>
      </w:r>
      <w:r w:rsidRPr="00EB0D5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интенсивность отказов соответствует приборам не в пластмассовых (полимерных) корпусах. Для изделий в пластмассовых корпусах значение </w:t>
      </w:r>
      <w:proofErr w:type="spellStart"/>
      <w:r w:rsidRPr="00EB0D5C">
        <w:rPr>
          <w:rFonts w:ascii="Times New Roman" w:eastAsia="Times New Roman" w:hAnsi="Times New Roman" w:cs="Times New Roman"/>
          <w:spacing w:val="2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vertAlign w:val="subscript"/>
        </w:rPr>
        <w:t>Б</w:t>
      </w:r>
      <w:proofErr w:type="spellEnd"/>
      <w:r w:rsidRPr="00EB0D5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следует увеличить в 1,5 раза.</w:t>
      </w:r>
    </w:p>
    <w:p w:rsidR="00EB0D5C" w:rsidRPr="00EB0D5C" w:rsidRDefault="00EB0D5C" w:rsidP="00EB0D5C">
      <w:pPr>
        <w:spacing w:after="0" w:line="216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>3. * Указано значение, приходящееся на один разряд индикатора (диодной матрицы).</w:t>
      </w:r>
    </w:p>
    <w:p w:rsidR="00EB0D5C" w:rsidRPr="00EB0D5C" w:rsidRDefault="00EB0D5C" w:rsidP="00EB0D5C">
      <w:pPr>
        <w:spacing w:after="0" w:line="216" w:lineRule="auto"/>
        <w:ind w:firstLine="539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4. ** Интенсивность отказов коммутационного изделия в целом (числитель) </w:t>
      </w:r>
      <w:proofErr w:type="gramStart"/>
      <w:r w:rsidRPr="00EB0D5C">
        <w:rPr>
          <w:rFonts w:ascii="Times New Roman" w:eastAsia="Times New Roman" w:hAnsi="Times New Roman" w:cs="Times New Roman"/>
          <w:spacing w:val="-4"/>
          <w:sz w:val="24"/>
          <w:szCs w:val="24"/>
        </w:rPr>
        <w:t>и  дополнительная</w:t>
      </w:r>
      <w:proofErr w:type="gramEnd"/>
      <w:r w:rsidRPr="00EB0D5C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интенсивность отказов, приходящееся на одно переключение при работе (знаменатель).</w:t>
      </w:r>
    </w:p>
    <w:p w:rsidR="00EB0D5C" w:rsidRPr="00EB0D5C" w:rsidRDefault="00EB0D5C" w:rsidP="00EB0D5C">
      <w:pPr>
        <w:spacing w:after="0" w:line="216" w:lineRule="auto"/>
        <w:ind w:firstLine="540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>5. *** И</w:t>
      </w:r>
      <w:r w:rsidRPr="00EB0D5C">
        <w:rPr>
          <w:rFonts w:ascii="Times New Roman" w:eastAsia="Times New Roman" w:hAnsi="Times New Roman" w:cs="Times New Roman"/>
          <w:spacing w:val="-2"/>
          <w:sz w:val="24"/>
          <w:szCs w:val="24"/>
        </w:rPr>
        <w:t>нтенсивность отказов, приходящаяся на одну коммутацию (срабатывание).</w:t>
      </w:r>
    </w:p>
    <w:p w:rsidR="00EB0D5C" w:rsidRPr="00EB0D5C" w:rsidRDefault="00EB0D5C" w:rsidP="00EB0D5C">
      <w:pPr>
        <w:spacing w:after="0" w:line="216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D5C">
        <w:rPr>
          <w:rFonts w:ascii="Times New Roman" w:eastAsia="Times New Roman" w:hAnsi="Times New Roman" w:cs="Times New Roman"/>
          <w:sz w:val="24"/>
          <w:szCs w:val="24"/>
        </w:rPr>
        <w:t>6. **** Базовая интенсивность отказов, приходящаяся на один метр длины.</w:t>
      </w:r>
    </w:p>
    <w:p w:rsidR="00EF692B" w:rsidRDefault="00EF692B"/>
    <w:sectPr w:rsidR="00EF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5C"/>
    <w:rsid w:val="003425A4"/>
    <w:rsid w:val="005515FA"/>
    <w:rsid w:val="005E1F48"/>
    <w:rsid w:val="0071240B"/>
    <w:rsid w:val="00EB0D5C"/>
    <w:rsid w:val="00E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B8CF-199D-4CD8-86BF-C526499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2019-03-12T18:30:00Z</dcterms:created>
  <dcterms:modified xsi:type="dcterms:W3CDTF">2019-03-12T18:40:00Z</dcterms:modified>
</cp:coreProperties>
</file>