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0133D" w14:textId="77777777" w:rsidR="00F838E0" w:rsidRDefault="00DE57D6">
      <w:pPr>
        <w:pStyle w:val="BodyText"/>
        <w:spacing w:before="67" w:line="242" w:lineRule="auto"/>
        <w:ind w:left="1336" w:right="1346"/>
        <w:jc w:val="center"/>
      </w:pPr>
      <w:r>
        <w:t>Министерство образования Республики Беларусь Учреждение образования</w:t>
      </w:r>
    </w:p>
    <w:p w14:paraId="6BDEE477" w14:textId="77777777" w:rsidR="00F838E0" w:rsidRDefault="00DE57D6">
      <w:pPr>
        <w:pStyle w:val="BodyText"/>
        <w:ind w:left="1336" w:right="1350"/>
        <w:jc w:val="center"/>
      </w:pPr>
      <w:r>
        <w:t>Белорусский Государственный Университет Информатики и Радиоэлектроники</w:t>
      </w:r>
    </w:p>
    <w:p w14:paraId="60EF8790" w14:textId="77777777" w:rsidR="00F838E0" w:rsidRDefault="00F838E0">
      <w:pPr>
        <w:pStyle w:val="BodyText"/>
        <w:spacing w:before="6"/>
        <w:rPr>
          <w:sz w:val="27"/>
        </w:rPr>
      </w:pPr>
    </w:p>
    <w:p w14:paraId="60309386" w14:textId="77777777" w:rsidR="00F838E0" w:rsidRDefault="00DE57D6">
      <w:pPr>
        <w:pStyle w:val="BodyText"/>
        <w:spacing w:line="322" w:lineRule="exact"/>
        <w:ind w:left="1336" w:right="1346"/>
        <w:jc w:val="center"/>
      </w:pPr>
      <w:r>
        <w:t>Кафедра электронной техники и технологии</w:t>
      </w:r>
    </w:p>
    <w:p w14:paraId="42987151" w14:textId="77777777" w:rsidR="00F838E0" w:rsidRDefault="00DE57D6">
      <w:pPr>
        <w:pStyle w:val="BodyText"/>
        <w:ind w:left="679" w:right="689"/>
        <w:jc w:val="center"/>
      </w:pPr>
      <w:r>
        <w:t>Дисциплина: Программно-управляемое технологическое оборудование</w:t>
      </w:r>
    </w:p>
    <w:p w14:paraId="6D401102" w14:textId="77777777" w:rsidR="00F838E0" w:rsidRDefault="00F838E0">
      <w:pPr>
        <w:pStyle w:val="BodyText"/>
        <w:rPr>
          <w:sz w:val="30"/>
        </w:rPr>
      </w:pPr>
    </w:p>
    <w:p w14:paraId="4DD958BC" w14:textId="77777777" w:rsidR="00F838E0" w:rsidRDefault="00F838E0">
      <w:pPr>
        <w:pStyle w:val="BodyText"/>
        <w:rPr>
          <w:sz w:val="30"/>
        </w:rPr>
      </w:pPr>
    </w:p>
    <w:p w14:paraId="262E0A6D" w14:textId="77777777" w:rsidR="00F838E0" w:rsidRDefault="00F838E0">
      <w:pPr>
        <w:pStyle w:val="BodyText"/>
        <w:rPr>
          <w:sz w:val="30"/>
        </w:rPr>
      </w:pPr>
    </w:p>
    <w:p w14:paraId="4F52C12D" w14:textId="77777777" w:rsidR="00F838E0" w:rsidRDefault="00F838E0">
      <w:pPr>
        <w:pStyle w:val="BodyText"/>
        <w:rPr>
          <w:sz w:val="30"/>
        </w:rPr>
      </w:pPr>
    </w:p>
    <w:p w14:paraId="34C9C36D" w14:textId="77777777" w:rsidR="00F838E0" w:rsidRDefault="00F838E0">
      <w:pPr>
        <w:pStyle w:val="BodyText"/>
        <w:rPr>
          <w:sz w:val="30"/>
        </w:rPr>
      </w:pPr>
    </w:p>
    <w:p w14:paraId="3B5AEB8A" w14:textId="77777777" w:rsidR="00F838E0" w:rsidRDefault="00F838E0">
      <w:pPr>
        <w:pStyle w:val="BodyText"/>
        <w:rPr>
          <w:sz w:val="30"/>
        </w:rPr>
      </w:pPr>
    </w:p>
    <w:p w14:paraId="2A0AD6CA" w14:textId="77777777" w:rsidR="00F838E0" w:rsidRDefault="00F838E0">
      <w:pPr>
        <w:pStyle w:val="BodyText"/>
        <w:spacing w:before="2"/>
        <w:rPr>
          <w:sz w:val="44"/>
        </w:rPr>
      </w:pPr>
    </w:p>
    <w:p w14:paraId="7CDECC0F" w14:textId="77777777" w:rsidR="00F838E0" w:rsidRDefault="00DE57D6">
      <w:pPr>
        <w:pStyle w:val="BodyText"/>
        <w:spacing w:line="321" w:lineRule="exact"/>
        <w:ind w:left="1336" w:right="1340"/>
        <w:jc w:val="center"/>
      </w:pPr>
      <w:r>
        <w:t>Лабораторная работа №4</w:t>
      </w:r>
    </w:p>
    <w:p w14:paraId="0A476300" w14:textId="77777777" w:rsidR="00F838E0" w:rsidRDefault="00DE57D6">
      <w:pPr>
        <w:spacing w:line="367" w:lineRule="exact"/>
        <w:ind w:left="1336" w:right="1344"/>
        <w:jc w:val="center"/>
        <w:rPr>
          <w:sz w:val="32"/>
        </w:rPr>
      </w:pPr>
      <w:r>
        <w:rPr>
          <w:sz w:val="32"/>
        </w:rPr>
        <w:t>“Торцевой холловский ускоритель”</w:t>
      </w:r>
    </w:p>
    <w:p w14:paraId="6FAD9ABD" w14:textId="77777777" w:rsidR="00F838E0" w:rsidRDefault="00F838E0">
      <w:pPr>
        <w:pStyle w:val="BodyText"/>
        <w:rPr>
          <w:sz w:val="34"/>
        </w:rPr>
      </w:pPr>
    </w:p>
    <w:p w14:paraId="72163726" w14:textId="77777777" w:rsidR="00F838E0" w:rsidRDefault="00F838E0">
      <w:pPr>
        <w:pStyle w:val="BodyText"/>
        <w:rPr>
          <w:sz w:val="34"/>
        </w:rPr>
      </w:pPr>
    </w:p>
    <w:p w14:paraId="594E9B9F" w14:textId="77777777" w:rsidR="00F838E0" w:rsidRDefault="00F838E0">
      <w:pPr>
        <w:pStyle w:val="BodyText"/>
        <w:rPr>
          <w:sz w:val="34"/>
        </w:rPr>
      </w:pPr>
    </w:p>
    <w:p w14:paraId="37B5157A" w14:textId="77777777" w:rsidR="00F838E0" w:rsidRDefault="00F838E0">
      <w:pPr>
        <w:pStyle w:val="BodyText"/>
        <w:rPr>
          <w:sz w:val="34"/>
        </w:rPr>
      </w:pPr>
    </w:p>
    <w:p w14:paraId="3905C6AF" w14:textId="77777777" w:rsidR="00F838E0" w:rsidRDefault="00F838E0">
      <w:pPr>
        <w:pStyle w:val="BodyText"/>
        <w:rPr>
          <w:sz w:val="34"/>
        </w:rPr>
      </w:pPr>
    </w:p>
    <w:p w14:paraId="2DA3E77D" w14:textId="77777777" w:rsidR="00F838E0" w:rsidRDefault="00DE57D6">
      <w:pPr>
        <w:pStyle w:val="BodyText"/>
        <w:tabs>
          <w:tab w:val="left" w:pos="6953"/>
        </w:tabs>
        <w:spacing w:before="300"/>
        <w:ind w:left="302"/>
      </w:pPr>
      <w:r>
        <w:t>Выполнили:</w:t>
      </w:r>
      <w:r>
        <w:tab/>
        <w:t>Проверил:</w:t>
      </w:r>
    </w:p>
    <w:p w14:paraId="03F47DEE" w14:textId="77777777" w:rsidR="00F838E0" w:rsidRDefault="00DE57D6">
      <w:pPr>
        <w:pStyle w:val="BodyText"/>
        <w:tabs>
          <w:tab w:val="left" w:pos="6984"/>
        </w:tabs>
        <w:spacing w:before="2" w:line="322" w:lineRule="exact"/>
        <w:ind w:left="302"/>
      </w:pPr>
      <w:r>
        <w:t>Студенты</w:t>
      </w:r>
      <w:r>
        <w:rPr>
          <w:spacing w:val="-2"/>
        </w:rPr>
        <w:t xml:space="preserve"> </w:t>
      </w:r>
      <w:r>
        <w:t>гр.</w:t>
      </w:r>
      <w:r>
        <w:rPr>
          <w:spacing w:val="-3"/>
        </w:rPr>
        <w:t xml:space="preserve"> </w:t>
      </w:r>
      <w:r>
        <w:t>610202</w:t>
      </w:r>
      <w:r>
        <w:tab/>
        <w:t>Телеш Е.В.</w:t>
      </w:r>
    </w:p>
    <w:p w14:paraId="558FCCEE" w14:textId="77777777" w:rsidR="00F838E0" w:rsidRDefault="00DE57D6" w:rsidP="00DE57D6">
      <w:pPr>
        <w:pStyle w:val="BodyText"/>
        <w:ind w:firstLine="302"/>
      </w:pPr>
      <w:r>
        <w:t>Славинский А.С.</w:t>
      </w:r>
    </w:p>
    <w:p w14:paraId="08B5AC84" w14:textId="77777777" w:rsidR="00DE57D6" w:rsidRDefault="00DE57D6" w:rsidP="00DE57D6">
      <w:pPr>
        <w:pStyle w:val="BodyText"/>
        <w:ind w:firstLine="302"/>
      </w:pPr>
      <w:r>
        <w:t>Крушинский Д.Д.</w:t>
      </w:r>
    </w:p>
    <w:p w14:paraId="3CA80691" w14:textId="77777777" w:rsidR="00DE57D6" w:rsidRDefault="00DE57D6" w:rsidP="00DE57D6">
      <w:pPr>
        <w:pStyle w:val="BodyText"/>
        <w:ind w:firstLine="302"/>
      </w:pPr>
      <w:r>
        <w:t>Шестаков В.Г.</w:t>
      </w:r>
    </w:p>
    <w:p w14:paraId="1510AE83" w14:textId="77777777" w:rsidR="00DE57D6" w:rsidRDefault="00DE57D6" w:rsidP="00DE57D6">
      <w:pPr>
        <w:pStyle w:val="BodyText"/>
        <w:ind w:firstLine="302"/>
      </w:pPr>
      <w:r>
        <w:t>Коноплич М.Ю</w:t>
      </w:r>
    </w:p>
    <w:p w14:paraId="3C039628" w14:textId="77777777" w:rsidR="00DE57D6" w:rsidRDefault="00DE57D6" w:rsidP="00DE57D6">
      <w:pPr>
        <w:pStyle w:val="BodyText"/>
        <w:ind w:firstLine="302"/>
        <w:rPr>
          <w:sz w:val="30"/>
        </w:rPr>
      </w:pPr>
      <w:r>
        <w:rPr>
          <w:sz w:val="30"/>
        </w:rPr>
        <w:t>Муртузалиев И.А.</w:t>
      </w:r>
    </w:p>
    <w:p w14:paraId="70A449B4" w14:textId="77777777" w:rsidR="00DE57D6" w:rsidRDefault="00DE57D6" w:rsidP="00DE57D6">
      <w:pPr>
        <w:pStyle w:val="BodyText"/>
        <w:ind w:firstLine="302"/>
        <w:rPr>
          <w:sz w:val="30"/>
        </w:rPr>
      </w:pPr>
      <w:r>
        <w:rPr>
          <w:sz w:val="30"/>
        </w:rPr>
        <w:t>Сабастьян В.Ю.</w:t>
      </w:r>
    </w:p>
    <w:p w14:paraId="69AC820A" w14:textId="77777777" w:rsidR="00F838E0" w:rsidRDefault="00F838E0">
      <w:pPr>
        <w:pStyle w:val="BodyText"/>
        <w:rPr>
          <w:sz w:val="30"/>
        </w:rPr>
      </w:pPr>
    </w:p>
    <w:p w14:paraId="1A059905" w14:textId="77777777" w:rsidR="00F838E0" w:rsidRDefault="00F838E0">
      <w:pPr>
        <w:pStyle w:val="BodyText"/>
        <w:rPr>
          <w:sz w:val="30"/>
        </w:rPr>
      </w:pPr>
    </w:p>
    <w:p w14:paraId="63CC110F" w14:textId="77777777" w:rsidR="00F838E0" w:rsidRDefault="00F838E0">
      <w:pPr>
        <w:pStyle w:val="BodyText"/>
        <w:rPr>
          <w:sz w:val="30"/>
        </w:rPr>
      </w:pPr>
    </w:p>
    <w:p w14:paraId="26B747CA" w14:textId="77777777" w:rsidR="00F838E0" w:rsidRDefault="00F838E0">
      <w:pPr>
        <w:pStyle w:val="BodyText"/>
        <w:rPr>
          <w:sz w:val="30"/>
        </w:rPr>
      </w:pPr>
    </w:p>
    <w:p w14:paraId="6049D3F7" w14:textId="77777777" w:rsidR="00F838E0" w:rsidRDefault="00F838E0">
      <w:pPr>
        <w:pStyle w:val="BodyText"/>
        <w:rPr>
          <w:sz w:val="30"/>
        </w:rPr>
      </w:pPr>
    </w:p>
    <w:p w14:paraId="0B55A4CB" w14:textId="77777777" w:rsidR="00F838E0" w:rsidRDefault="00F838E0">
      <w:pPr>
        <w:pStyle w:val="BodyText"/>
        <w:rPr>
          <w:sz w:val="30"/>
        </w:rPr>
      </w:pPr>
    </w:p>
    <w:p w14:paraId="6F9FAF19" w14:textId="77777777" w:rsidR="00F838E0" w:rsidRDefault="00F838E0">
      <w:pPr>
        <w:pStyle w:val="BodyText"/>
        <w:rPr>
          <w:sz w:val="30"/>
        </w:rPr>
      </w:pPr>
    </w:p>
    <w:p w14:paraId="5C0D4A7E" w14:textId="77777777" w:rsidR="00F838E0" w:rsidRDefault="00F838E0">
      <w:pPr>
        <w:pStyle w:val="BodyText"/>
        <w:rPr>
          <w:sz w:val="30"/>
        </w:rPr>
      </w:pPr>
    </w:p>
    <w:p w14:paraId="04EF99B8" w14:textId="77777777" w:rsidR="00F838E0" w:rsidRDefault="00F838E0">
      <w:pPr>
        <w:pStyle w:val="BodyText"/>
        <w:spacing w:before="11"/>
        <w:rPr>
          <w:sz w:val="37"/>
        </w:rPr>
      </w:pPr>
    </w:p>
    <w:p w14:paraId="76E8E86E" w14:textId="77777777" w:rsidR="00F838E0" w:rsidRDefault="00DE57D6">
      <w:pPr>
        <w:pStyle w:val="BodyText"/>
        <w:ind w:left="1336" w:right="1341"/>
        <w:jc w:val="center"/>
      </w:pPr>
      <w:r>
        <w:t>Минск</w:t>
      </w:r>
      <w:r>
        <w:rPr>
          <w:spacing w:val="69"/>
        </w:rPr>
        <w:t xml:space="preserve"> </w:t>
      </w:r>
      <w:r>
        <w:t>2019</w:t>
      </w:r>
    </w:p>
    <w:p w14:paraId="6029B3D4" w14:textId="77777777" w:rsidR="00F838E0" w:rsidRDefault="00F838E0">
      <w:pPr>
        <w:jc w:val="center"/>
        <w:sectPr w:rsidR="00F838E0">
          <w:type w:val="continuous"/>
          <w:pgSz w:w="11910" w:h="16840"/>
          <w:pgMar w:top="1040" w:right="540" w:bottom="280" w:left="1400" w:header="720" w:footer="720" w:gutter="0"/>
          <w:cols w:space="720"/>
        </w:sectPr>
      </w:pPr>
    </w:p>
    <w:p w14:paraId="3AE4AD33" w14:textId="77777777" w:rsidR="00F838E0" w:rsidRDefault="00DE57D6">
      <w:pPr>
        <w:pStyle w:val="BodyText"/>
        <w:spacing w:before="67"/>
        <w:ind w:left="302" w:firstLine="707"/>
      </w:pPr>
      <w:r>
        <w:rPr>
          <w:b/>
        </w:rPr>
        <w:lastRenderedPageBreak/>
        <w:t xml:space="preserve">Цель работы: </w:t>
      </w:r>
      <w:r>
        <w:t>изучение конструкции и принципа работы ионного источника на базе торцевого холловского ускорителя, ознакомление с технологическим оборудованием, проведение процесса модификации поверхности полимеров ионными пучками активных газов.</w:t>
      </w:r>
    </w:p>
    <w:p w14:paraId="71D5478E" w14:textId="77777777" w:rsidR="00F838E0" w:rsidRDefault="00F838E0">
      <w:pPr>
        <w:pStyle w:val="BodyText"/>
        <w:spacing w:before="7"/>
      </w:pPr>
    </w:p>
    <w:p w14:paraId="1E26FE1C" w14:textId="77777777" w:rsidR="00F838E0" w:rsidRDefault="00DE57D6">
      <w:pPr>
        <w:pStyle w:val="Heading1"/>
        <w:ind w:right="644"/>
      </w:pPr>
      <w:r>
        <w:t>Краткие теоретические сведения</w:t>
      </w:r>
    </w:p>
    <w:p w14:paraId="58EF44D3" w14:textId="77777777" w:rsidR="00F838E0" w:rsidRDefault="00F838E0">
      <w:pPr>
        <w:pStyle w:val="BodyText"/>
        <w:spacing w:before="7"/>
        <w:rPr>
          <w:b/>
          <w:sz w:val="27"/>
        </w:rPr>
      </w:pPr>
    </w:p>
    <w:p w14:paraId="6E302585" w14:textId="77777777" w:rsidR="00F838E0" w:rsidRDefault="00DE57D6">
      <w:pPr>
        <w:pStyle w:val="BodyText"/>
        <w:ind w:left="302" w:right="303" w:firstLine="707"/>
        <w:jc w:val="both"/>
      </w:pPr>
      <w:r>
        <w:t>Устройства для получения пучков ионов называются автономными ионными источниками. Так как в газоразрядной плазме содержится много свободных ионов, то наиболее перспективный способ генерации ионных потоков основан на извлечении ионов из плазмы. Основной функцией ионного источника является сообщение нейтральным атомам и молекулам вещества такого количества энергии, какого было бы достаточно для их ионизации. Чаще всего ионизация осуществляется электронным ударом по атому. Свободные электроны появляются либо из накаливаемого термокатода, либо из остаточного и рабочего газов, где они генерируются за счет воздействия естественных ионизирующих излучений. В результате произошедшей ионизации в источнике устанавливается определенная концентрация заряженных частиц, их вытягивание и формирование в пучок требуемого сечения является назначением ионнооптической системы. Различают источники с накаленным и холодным катодом, источники с ВЧ- разрядом. Конструктивное исполнение источника зависит от системы экстракции и формирования ионного пучка. Известны источники с аксиальным или поперечным (относительно направления магнитного поля) выводом, причем выходной пучок может быть цилиндрическим или ленточным. В технологических приложениях широко используются многопучковые источники, формирующие однородные ионные пучки с поперечными размерами до нескольких десятков сантиметров.</w:t>
      </w:r>
    </w:p>
    <w:p w14:paraId="481C5B79" w14:textId="77777777" w:rsidR="00F838E0" w:rsidRDefault="00DE57D6">
      <w:pPr>
        <w:pStyle w:val="BodyText"/>
        <w:ind w:left="302" w:right="311" w:firstLine="707"/>
        <w:jc w:val="both"/>
      </w:pPr>
      <w:r>
        <w:t>Основными конструктивными элементами плазменных источников ионов являются:</w:t>
      </w:r>
    </w:p>
    <w:p w14:paraId="02EE0A0D" w14:textId="77777777" w:rsidR="00F838E0" w:rsidRDefault="00DE57D6">
      <w:pPr>
        <w:pStyle w:val="ListParagraph"/>
        <w:numPr>
          <w:ilvl w:val="0"/>
          <w:numId w:val="2"/>
        </w:numPr>
        <w:tabs>
          <w:tab w:val="left" w:pos="1222"/>
        </w:tabs>
        <w:spacing w:line="321" w:lineRule="exact"/>
        <w:ind w:left="1221"/>
        <w:rPr>
          <w:sz w:val="28"/>
        </w:rPr>
      </w:pPr>
      <w:r>
        <w:rPr>
          <w:sz w:val="28"/>
        </w:rPr>
        <w:t>разрядная</w:t>
      </w:r>
      <w:r>
        <w:rPr>
          <w:spacing w:val="-1"/>
          <w:sz w:val="28"/>
        </w:rPr>
        <w:t xml:space="preserve"> </w:t>
      </w:r>
      <w:r>
        <w:rPr>
          <w:sz w:val="28"/>
        </w:rPr>
        <w:t>камера;</w:t>
      </w:r>
    </w:p>
    <w:p w14:paraId="01044714" w14:textId="77777777" w:rsidR="00F838E0" w:rsidRDefault="00DE57D6">
      <w:pPr>
        <w:pStyle w:val="ListParagraph"/>
        <w:numPr>
          <w:ilvl w:val="0"/>
          <w:numId w:val="2"/>
        </w:numPr>
        <w:tabs>
          <w:tab w:val="left" w:pos="1222"/>
        </w:tabs>
        <w:ind w:left="1221"/>
        <w:rPr>
          <w:sz w:val="28"/>
        </w:rPr>
      </w:pPr>
      <w:r>
        <w:rPr>
          <w:sz w:val="28"/>
        </w:rPr>
        <w:t>катодный</w:t>
      </w:r>
      <w:r>
        <w:rPr>
          <w:spacing w:val="-1"/>
          <w:sz w:val="28"/>
        </w:rPr>
        <w:t xml:space="preserve"> </w:t>
      </w:r>
      <w:r>
        <w:rPr>
          <w:sz w:val="28"/>
        </w:rPr>
        <w:t>узел;</w:t>
      </w:r>
    </w:p>
    <w:p w14:paraId="1C278025" w14:textId="77777777" w:rsidR="00F838E0" w:rsidRDefault="00DE57D6">
      <w:pPr>
        <w:pStyle w:val="ListParagraph"/>
        <w:numPr>
          <w:ilvl w:val="0"/>
          <w:numId w:val="2"/>
        </w:numPr>
        <w:tabs>
          <w:tab w:val="left" w:pos="1222"/>
        </w:tabs>
        <w:spacing w:before="2" w:line="322" w:lineRule="exact"/>
        <w:ind w:left="1221"/>
        <w:rPr>
          <w:sz w:val="28"/>
        </w:rPr>
      </w:pPr>
      <w:r>
        <w:rPr>
          <w:sz w:val="28"/>
        </w:rPr>
        <w:t>ионно-оптическая система формирования</w:t>
      </w:r>
      <w:r>
        <w:rPr>
          <w:spacing w:val="-7"/>
          <w:sz w:val="28"/>
        </w:rPr>
        <w:t xml:space="preserve"> </w:t>
      </w:r>
      <w:r>
        <w:rPr>
          <w:sz w:val="28"/>
        </w:rPr>
        <w:t>пучка;</w:t>
      </w:r>
    </w:p>
    <w:p w14:paraId="326BC68E" w14:textId="77777777" w:rsidR="00F838E0" w:rsidRDefault="00DE57D6">
      <w:pPr>
        <w:pStyle w:val="ListParagraph"/>
        <w:numPr>
          <w:ilvl w:val="0"/>
          <w:numId w:val="2"/>
        </w:numPr>
        <w:tabs>
          <w:tab w:val="left" w:pos="1222"/>
        </w:tabs>
        <w:spacing w:line="322" w:lineRule="exact"/>
        <w:ind w:left="1221"/>
        <w:rPr>
          <w:sz w:val="28"/>
        </w:rPr>
      </w:pPr>
      <w:r>
        <w:rPr>
          <w:sz w:val="28"/>
        </w:rPr>
        <w:t>магнитная система (в источниках с магнитным</w:t>
      </w:r>
      <w:r>
        <w:rPr>
          <w:spacing w:val="-3"/>
          <w:sz w:val="28"/>
        </w:rPr>
        <w:t xml:space="preserve"> </w:t>
      </w:r>
      <w:r>
        <w:rPr>
          <w:sz w:val="28"/>
        </w:rPr>
        <w:t>полем);</w:t>
      </w:r>
    </w:p>
    <w:p w14:paraId="6BAD0858" w14:textId="77777777" w:rsidR="00F838E0" w:rsidRDefault="00DE57D6">
      <w:pPr>
        <w:pStyle w:val="ListParagraph"/>
        <w:numPr>
          <w:ilvl w:val="0"/>
          <w:numId w:val="2"/>
        </w:numPr>
        <w:tabs>
          <w:tab w:val="left" w:pos="1222"/>
        </w:tabs>
        <w:ind w:left="1221"/>
        <w:rPr>
          <w:sz w:val="28"/>
        </w:rPr>
      </w:pPr>
      <w:r>
        <w:rPr>
          <w:sz w:val="28"/>
        </w:rPr>
        <w:t>система подачи рабочего вещества;</w:t>
      </w:r>
    </w:p>
    <w:p w14:paraId="6825F67D" w14:textId="77777777" w:rsidR="00F838E0" w:rsidRDefault="00DE57D6">
      <w:pPr>
        <w:pStyle w:val="ListParagraph"/>
        <w:numPr>
          <w:ilvl w:val="0"/>
          <w:numId w:val="2"/>
        </w:numPr>
        <w:tabs>
          <w:tab w:val="left" w:pos="1222"/>
        </w:tabs>
        <w:spacing w:line="322" w:lineRule="exact"/>
        <w:ind w:left="1221"/>
        <w:rPr>
          <w:sz w:val="28"/>
        </w:rPr>
      </w:pPr>
      <w:r>
        <w:rPr>
          <w:sz w:val="28"/>
        </w:rPr>
        <w:t>вакуумная</w:t>
      </w:r>
      <w:r>
        <w:rPr>
          <w:spacing w:val="-1"/>
          <w:sz w:val="28"/>
        </w:rPr>
        <w:t xml:space="preserve"> </w:t>
      </w:r>
      <w:r>
        <w:rPr>
          <w:sz w:val="28"/>
        </w:rPr>
        <w:t>система;</w:t>
      </w:r>
    </w:p>
    <w:p w14:paraId="136E0BD4" w14:textId="77777777" w:rsidR="00F838E0" w:rsidRDefault="00DE57D6">
      <w:pPr>
        <w:pStyle w:val="ListParagraph"/>
        <w:numPr>
          <w:ilvl w:val="0"/>
          <w:numId w:val="2"/>
        </w:numPr>
        <w:tabs>
          <w:tab w:val="left" w:pos="1222"/>
        </w:tabs>
        <w:spacing w:line="322" w:lineRule="exact"/>
        <w:ind w:left="1221"/>
        <w:rPr>
          <w:sz w:val="28"/>
        </w:rPr>
      </w:pPr>
      <w:r>
        <w:rPr>
          <w:sz w:val="28"/>
        </w:rPr>
        <w:t>система</w:t>
      </w:r>
      <w:r>
        <w:rPr>
          <w:spacing w:val="-1"/>
          <w:sz w:val="28"/>
        </w:rPr>
        <w:t xml:space="preserve"> </w:t>
      </w:r>
      <w:r>
        <w:rPr>
          <w:sz w:val="28"/>
        </w:rPr>
        <w:t>электропитания;</w:t>
      </w:r>
    </w:p>
    <w:p w14:paraId="7FC88580" w14:textId="77777777" w:rsidR="00F838E0" w:rsidRDefault="00DE57D6">
      <w:pPr>
        <w:pStyle w:val="ListParagraph"/>
        <w:numPr>
          <w:ilvl w:val="0"/>
          <w:numId w:val="2"/>
        </w:numPr>
        <w:tabs>
          <w:tab w:val="left" w:pos="1222"/>
        </w:tabs>
        <w:ind w:left="1221"/>
        <w:rPr>
          <w:sz w:val="28"/>
        </w:rPr>
      </w:pPr>
      <w:r>
        <w:rPr>
          <w:sz w:val="28"/>
        </w:rPr>
        <w:t>система контроля и</w:t>
      </w:r>
      <w:r>
        <w:rPr>
          <w:spacing w:val="-4"/>
          <w:sz w:val="28"/>
        </w:rPr>
        <w:t xml:space="preserve"> </w:t>
      </w:r>
      <w:r>
        <w:rPr>
          <w:sz w:val="28"/>
        </w:rPr>
        <w:t>управления.</w:t>
      </w:r>
    </w:p>
    <w:p w14:paraId="4AB67643" w14:textId="77777777" w:rsidR="00F838E0" w:rsidRDefault="00DE57D6">
      <w:pPr>
        <w:pStyle w:val="BodyText"/>
        <w:spacing w:before="2"/>
        <w:ind w:left="302" w:right="313" w:firstLine="707"/>
        <w:jc w:val="both"/>
      </w:pPr>
      <w:r>
        <w:t>Ионный поток можно охарактеризовать следующими основными параметрами:</w:t>
      </w:r>
    </w:p>
    <w:p w14:paraId="54E3BE6E" w14:textId="77777777" w:rsidR="00F838E0" w:rsidRDefault="00DE57D6">
      <w:pPr>
        <w:pStyle w:val="ListParagraph"/>
        <w:numPr>
          <w:ilvl w:val="0"/>
          <w:numId w:val="2"/>
        </w:numPr>
        <w:tabs>
          <w:tab w:val="left" w:pos="1262"/>
        </w:tabs>
        <w:spacing w:line="321" w:lineRule="exact"/>
        <w:ind w:left="1262" w:hanging="252"/>
        <w:rPr>
          <w:sz w:val="28"/>
        </w:rPr>
      </w:pPr>
      <w:r>
        <w:rPr>
          <w:sz w:val="28"/>
        </w:rPr>
        <w:t>общим</w:t>
      </w:r>
      <w:r>
        <w:rPr>
          <w:spacing w:val="37"/>
          <w:sz w:val="28"/>
        </w:rPr>
        <w:t xml:space="preserve"> </w:t>
      </w:r>
      <w:r>
        <w:rPr>
          <w:sz w:val="28"/>
        </w:rPr>
        <w:t>током</w:t>
      </w:r>
      <w:r>
        <w:rPr>
          <w:spacing w:val="38"/>
          <w:sz w:val="28"/>
        </w:rPr>
        <w:t xml:space="preserve"> </w:t>
      </w:r>
      <w:r>
        <w:rPr>
          <w:sz w:val="28"/>
        </w:rPr>
        <w:t>пучка,</w:t>
      </w:r>
      <w:r>
        <w:rPr>
          <w:spacing w:val="38"/>
          <w:sz w:val="28"/>
        </w:rPr>
        <w:t xml:space="preserve"> </w:t>
      </w:r>
      <w:r>
        <w:rPr>
          <w:sz w:val="28"/>
        </w:rPr>
        <w:t>максимальное</w:t>
      </w:r>
      <w:r>
        <w:rPr>
          <w:spacing w:val="38"/>
          <w:sz w:val="28"/>
        </w:rPr>
        <w:t xml:space="preserve"> </w:t>
      </w:r>
      <w:r>
        <w:rPr>
          <w:sz w:val="28"/>
        </w:rPr>
        <w:t>значение</w:t>
      </w:r>
      <w:r>
        <w:rPr>
          <w:spacing w:val="38"/>
          <w:sz w:val="28"/>
        </w:rPr>
        <w:t xml:space="preserve"> </w:t>
      </w:r>
      <w:r>
        <w:rPr>
          <w:sz w:val="28"/>
        </w:rPr>
        <w:t>которого</w:t>
      </w:r>
      <w:r>
        <w:rPr>
          <w:spacing w:val="36"/>
          <w:sz w:val="28"/>
        </w:rPr>
        <w:t xml:space="preserve"> </w:t>
      </w:r>
      <w:r>
        <w:rPr>
          <w:sz w:val="28"/>
        </w:rPr>
        <w:t>определяется</w:t>
      </w:r>
    </w:p>
    <w:p w14:paraId="400D76D9" w14:textId="77777777" w:rsidR="00F838E0" w:rsidRDefault="00DE57D6">
      <w:pPr>
        <w:pStyle w:val="BodyText"/>
        <w:ind w:left="302" w:right="314"/>
        <w:jc w:val="both"/>
      </w:pPr>
      <w:r>
        <w:t>«яркостью» источника; обычно яркость ионных источников значительно меньше, чем электронных, и не превышает 100 А/(ср·м</w:t>
      </w:r>
      <w:r>
        <w:rPr>
          <w:vertAlign w:val="superscript"/>
        </w:rPr>
        <w:t>2</w:t>
      </w:r>
      <w:r>
        <w:t>);</w:t>
      </w:r>
    </w:p>
    <w:p w14:paraId="5F954A75" w14:textId="77777777" w:rsidR="00F838E0" w:rsidRDefault="00F838E0">
      <w:pPr>
        <w:jc w:val="both"/>
        <w:sectPr w:rsidR="00F838E0">
          <w:pgSz w:w="11910" w:h="16840"/>
          <w:pgMar w:top="1040" w:right="540" w:bottom="280" w:left="1400" w:header="720" w:footer="720" w:gutter="0"/>
          <w:cols w:space="720"/>
        </w:sectPr>
      </w:pPr>
    </w:p>
    <w:p w14:paraId="7D564C5B" w14:textId="77777777" w:rsidR="00F838E0" w:rsidRDefault="00DE57D6">
      <w:pPr>
        <w:pStyle w:val="ListParagraph"/>
        <w:numPr>
          <w:ilvl w:val="0"/>
          <w:numId w:val="2"/>
        </w:numPr>
        <w:tabs>
          <w:tab w:val="left" w:pos="1291"/>
        </w:tabs>
        <w:spacing w:before="67"/>
        <w:ind w:right="312" w:firstLine="707"/>
        <w:rPr>
          <w:sz w:val="28"/>
        </w:rPr>
      </w:pPr>
      <w:r>
        <w:rPr>
          <w:sz w:val="28"/>
        </w:rPr>
        <w:lastRenderedPageBreak/>
        <w:t>однородностью ионного потока, определяемой составом пучка по массе и зарядности ионов; состав оценивается или в процентах, или значением тока для каждого типа</w:t>
      </w:r>
      <w:r>
        <w:rPr>
          <w:spacing w:val="-6"/>
          <w:sz w:val="28"/>
        </w:rPr>
        <w:t xml:space="preserve"> </w:t>
      </w:r>
      <w:r>
        <w:rPr>
          <w:sz w:val="28"/>
        </w:rPr>
        <w:t>ионов;</w:t>
      </w:r>
    </w:p>
    <w:p w14:paraId="72BC47CD" w14:textId="77777777" w:rsidR="00F838E0" w:rsidRDefault="00DE57D6">
      <w:pPr>
        <w:pStyle w:val="ListParagraph"/>
        <w:numPr>
          <w:ilvl w:val="0"/>
          <w:numId w:val="2"/>
        </w:numPr>
        <w:tabs>
          <w:tab w:val="left" w:pos="1474"/>
        </w:tabs>
        <w:spacing w:before="2"/>
        <w:ind w:right="313" w:firstLine="707"/>
        <w:rPr>
          <w:sz w:val="28"/>
        </w:rPr>
      </w:pPr>
      <w:r>
        <w:rPr>
          <w:sz w:val="28"/>
        </w:rPr>
        <w:t>распределением ионов по энергиям (моноэнергетичностью) относительно среднего значения; это распределение зависит от типа источника и режима его</w:t>
      </w:r>
      <w:r>
        <w:rPr>
          <w:spacing w:val="-7"/>
          <w:sz w:val="28"/>
        </w:rPr>
        <w:t xml:space="preserve"> </w:t>
      </w:r>
      <w:r>
        <w:rPr>
          <w:sz w:val="28"/>
        </w:rPr>
        <w:t>работы;</w:t>
      </w:r>
    </w:p>
    <w:p w14:paraId="3C1B7058" w14:textId="77777777" w:rsidR="00F838E0" w:rsidRDefault="00DE57D6">
      <w:pPr>
        <w:pStyle w:val="ListParagraph"/>
        <w:numPr>
          <w:ilvl w:val="0"/>
          <w:numId w:val="2"/>
        </w:numPr>
        <w:tabs>
          <w:tab w:val="left" w:pos="1274"/>
        </w:tabs>
        <w:ind w:right="309" w:firstLine="707"/>
        <w:rPr>
          <w:sz w:val="28"/>
        </w:rPr>
      </w:pPr>
      <w:r>
        <w:rPr>
          <w:sz w:val="28"/>
        </w:rPr>
        <w:t>стабильностью тока, позволяющей использовать ионный поток для технологических целей; количественно нестабильность оценивают степенью модуляции;</w:t>
      </w:r>
    </w:p>
    <w:p w14:paraId="03B1B6F7" w14:textId="77777777" w:rsidR="00F838E0" w:rsidRDefault="00DE57D6">
      <w:pPr>
        <w:pStyle w:val="ListParagraph"/>
        <w:numPr>
          <w:ilvl w:val="0"/>
          <w:numId w:val="2"/>
        </w:numPr>
        <w:tabs>
          <w:tab w:val="left" w:pos="1418"/>
        </w:tabs>
        <w:ind w:right="314" w:firstLine="707"/>
        <w:rPr>
          <w:sz w:val="28"/>
        </w:rPr>
      </w:pPr>
      <w:r>
        <w:rPr>
          <w:sz w:val="28"/>
        </w:rPr>
        <w:t>расходимостью пучка, определяемой системой формирования ионного потока и направленного пучка и зависящей от режима работы источника.</w:t>
      </w:r>
    </w:p>
    <w:p w14:paraId="53C4D0C9" w14:textId="77777777" w:rsidR="00F838E0" w:rsidRDefault="00DE57D6">
      <w:pPr>
        <w:pStyle w:val="BodyText"/>
        <w:ind w:left="302" w:right="305" w:firstLine="707"/>
        <w:jc w:val="both"/>
      </w:pPr>
      <w:r>
        <w:t>В настоящее время разработано и эксплуатируется большое число источников различных типов. Для процессов нанесения и травления тонких пленок наибольшее распространение получили сеточные ионные источники, называемые также источниками Кауфмана. В таком источнике разряд локализуется между стенками анодного цилиндра, термокатодом и системой экстракции (рисунок 1). Осцилляция электронов в продольном магнитном поле и электрическом поле, образованном системой электродов, приводит к увеличению эффективности ионизации рабочего газа. Отличительной особенностью конструкции источника является наличие двух- или трехэлектродной многоапертурной ионно-оптической системы (ИОС), предназначенной для экстракции и формирования ионного потока, состоящего из множества (до 1000) отдельных пучков.</w:t>
      </w:r>
    </w:p>
    <w:p w14:paraId="408A8B8E" w14:textId="77777777" w:rsidR="00F838E0" w:rsidRDefault="00F838E0">
      <w:pPr>
        <w:pStyle w:val="BodyText"/>
        <w:spacing w:before="5"/>
      </w:pPr>
    </w:p>
    <w:tbl>
      <w:tblPr>
        <w:tblStyle w:val="TableNormal1"/>
        <w:tblW w:w="0" w:type="auto"/>
        <w:tblInd w:w="433" w:type="dxa"/>
        <w:tblLayout w:type="fixed"/>
        <w:tblLook w:val="01E0" w:firstRow="1" w:lastRow="1" w:firstColumn="1" w:lastColumn="1" w:noHBand="0" w:noVBand="0"/>
      </w:tblPr>
      <w:tblGrid>
        <w:gridCol w:w="9103"/>
      </w:tblGrid>
      <w:tr w:rsidR="00F838E0" w14:paraId="33AF51AC" w14:textId="77777777">
        <w:trPr>
          <w:trHeight w:val="4234"/>
        </w:trPr>
        <w:tc>
          <w:tcPr>
            <w:tcW w:w="9103" w:type="dxa"/>
          </w:tcPr>
          <w:p w14:paraId="1E18ACF1" w14:textId="77777777" w:rsidR="00F838E0" w:rsidRDefault="00DE57D6">
            <w:pPr>
              <w:pStyle w:val="TableParagraph"/>
              <w:ind w:left="247"/>
              <w:jc w:val="left"/>
              <w:rPr>
                <w:sz w:val="20"/>
              </w:rPr>
            </w:pPr>
            <w:r>
              <w:rPr>
                <w:noProof/>
                <w:sz w:val="20"/>
                <w:lang w:val="en-US"/>
              </w:rPr>
              <w:drawing>
                <wp:inline distT="0" distB="0" distL="0" distR="0" wp14:anchorId="3AA34802" wp14:editId="250E5756">
                  <wp:extent cx="5409445" cy="26868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09445" cy="2686812"/>
                          </a:xfrm>
                          <a:prstGeom prst="rect">
                            <a:avLst/>
                          </a:prstGeom>
                        </pic:spPr>
                      </pic:pic>
                    </a:graphicData>
                  </a:graphic>
                </wp:inline>
              </w:drawing>
            </w:r>
          </w:p>
        </w:tc>
      </w:tr>
      <w:tr w:rsidR="00F838E0" w14:paraId="41C42B4A" w14:textId="77777777">
        <w:trPr>
          <w:trHeight w:val="1485"/>
        </w:trPr>
        <w:tc>
          <w:tcPr>
            <w:tcW w:w="9103" w:type="dxa"/>
          </w:tcPr>
          <w:p w14:paraId="67DD0F32" w14:textId="77777777" w:rsidR="00F838E0" w:rsidRDefault="00DE57D6">
            <w:pPr>
              <w:pStyle w:val="TableParagraph"/>
              <w:ind w:left="989" w:right="987"/>
              <w:rPr>
                <w:sz w:val="26"/>
              </w:rPr>
            </w:pPr>
            <w:r>
              <w:rPr>
                <w:sz w:val="26"/>
              </w:rPr>
              <w:t>Рисунок 1 - Многолучевой источник Кауфмана: 1 – термокатод; 2 – экран катода; 3 – цилиндрический анод; 4 – соленоид;</w:t>
            </w:r>
          </w:p>
          <w:p w14:paraId="269CD798" w14:textId="77777777" w:rsidR="00F838E0" w:rsidRDefault="00DE57D6">
            <w:pPr>
              <w:pStyle w:val="TableParagraph"/>
              <w:spacing w:line="299" w:lineRule="exact"/>
              <w:ind w:left="986" w:right="987"/>
              <w:rPr>
                <w:sz w:val="26"/>
              </w:rPr>
            </w:pPr>
            <w:r>
              <w:rPr>
                <w:sz w:val="26"/>
              </w:rPr>
              <w:t>5 – ввод рабочего газа; 6 –плазма; 7 – экстрагирующий</w:t>
            </w:r>
          </w:p>
          <w:p w14:paraId="6A07A14E" w14:textId="77777777" w:rsidR="00F838E0" w:rsidRDefault="00DE57D6">
            <w:pPr>
              <w:pStyle w:val="TableParagraph"/>
              <w:spacing w:line="298" w:lineRule="exact"/>
              <w:ind w:left="212" w:right="211"/>
              <w:rPr>
                <w:sz w:val="26"/>
              </w:rPr>
            </w:pPr>
            <w:r>
              <w:rPr>
                <w:sz w:val="26"/>
              </w:rPr>
              <w:t>электрод; 8 – ускоряющий электрод; 9 – замедляющий электрод, 10 – ионный пучок</w:t>
            </w:r>
          </w:p>
        </w:tc>
      </w:tr>
    </w:tbl>
    <w:p w14:paraId="1DBD9CB0" w14:textId="77777777" w:rsidR="00F838E0" w:rsidRDefault="00F838E0">
      <w:pPr>
        <w:spacing w:line="298" w:lineRule="exact"/>
        <w:rPr>
          <w:sz w:val="26"/>
        </w:rPr>
        <w:sectPr w:rsidR="00F838E0">
          <w:pgSz w:w="11910" w:h="16840"/>
          <w:pgMar w:top="1040" w:right="540" w:bottom="280" w:left="1400" w:header="720" w:footer="720" w:gutter="0"/>
          <w:cols w:space="720"/>
        </w:sectPr>
      </w:pPr>
    </w:p>
    <w:p w14:paraId="0E30C782" w14:textId="77777777" w:rsidR="00F838E0" w:rsidRDefault="00DE57D6">
      <w:pPr>
        <w:pStyle w:val="BodyText"/>
        <w:spacing w:before="67"/>
        <w:ind w:left="302" w:right="309" w:firstLine="777"/>
        <w:jc w:val="both"/>
      </w:pPr>
      <w:r>
        <w:lastRenderedPageBreak/>
        <w:t>ИОС представляет собой две или три сетки с отверстиями одинакового диаметра. Число отверстий соответствует числу ионных пучков. Сетки имеют вид плоских или выгнутых в сторону разряда тонких металлических или графитовых дисков. Каждая из сеток (экстрагирующая, ускоряющая, замедляющая) имеет определенный потенциал. Экстрагирующая сетка находится под высоким (до 8 кВ) отрицательным потенциалом, замедляющая сетка – под нулевым потенциалом (заземлена). Преимуществами таких источников являются низкое напряжение разряда (~20 В), что уменьшает степень распыления стенок камеры, моноэнергетичность ионного пучка, высокий КПД, низкое рабочее</w:t>
      </w:r>
      <w:r>
        <w:rPr>
          <w:spacing w:val="-1"/>
        </w:rPr>
        <w:t xml:space="preserve"> </w:t>
      </w:r>
      <w:r>
        <w:t>давление.</w:t>
      </w:r>
    </w:p>
    <w:p w14:paraId="00628937" w14:textId="77777777" w:rsidR="00F838E0" w:rsidRDefault="00DE57D6">
      <w:pPr>
        <w:pStyle w:val="BodyText"/>
        <w:spacing w:before="2"/>
        <w:ind w:left="302" w:right="309" w:firstLine="707"/>
        <w:jc w:val="both"/>
      </w:pPr>
      <w:r>
        <w:t>К недостаткам можно отнести использование термокатода, что ограничивает срок службы источника и не позволяет работать с химически активными рабочими веществами, сложность конструкции, использование многих блоков питания.</w:t>
      </w:r>
    </w:p>
    <w:p w14:paraId="5F36C54A" w14:textId="77777777" w:rsidR="00F838E0" w:rsidRDefault="00DE57D6">
      <w:pPr>
        <w:pStyle w:val="BodyText"/>
        <w:spacing w:before="1"/>
        <w:ind w:left="302" w:right="308" w:firstLine="847"/>
        <w:jc w:val="both"/>
      </w:pPr>
      <w:r>
        <w:t>В технологии нанесения и травления тонкопленочных покрытий, очистки и модификации поверхности наибольшее распространение получили источники, в которых ионы образуются и ускоряются в скрещенных электрическом и магнитном полях. Преимуществом таких источников на основе плазменных ускорителей является совмещение областей образования и ускорения ионов. В этих устройствах (рисунок 2) ионизация газа производится встречным потоком электронов, замагниченных в поперечном магнитном поле, ускорение ионов происходит без нарушения квазинейтральности плазмы в зоне разряда, что снимает ограничения на плотность отбираемого ионного тока.</w:t>
      </w:r>
    </w:p>
    <w:p w14:paraId="533B9E92" w14:textId="77777777" w:rsidR="00F838E0" w:rsidRDefault="00F838E0">
      <w:pPr>
        <w:pStyle w:val="BodyText"/>
        <w:spacing w:before="4"/>
      </w:pPr>
    </w:p>
    <w:tbl>
      <w:tblPr>
        <w:tblStyle w:val="TableNormal1"/>
        <w:tblW w:w="0" w:type="auto"/>
        <w:tblInd w:w="1355" w:type="dxa"/>
        <w:tblLayout w:type="fixed"/>
        <w:tblLook w:val="01E0" w:firstRow="1" w:lastRow="1" w:firstColumn="1" w:lastColumn="1" w:noHBand="0" w:noVBand="0"/>
      </w:tblPr>
      <w:tblGrid>
        <w:gridCol w:w="7256"/>
      </w:tblGrid>
      <w:tr w:rsidR="00F838E0" w14:paraId="5E672333" w14:textId="77777777">
        <w:trPr>
          <w:trHeight w:val="4863"/>
        </w:trPr>
        <w:tc>
          <w:tcPr>
            <w:tcW w:w="7256" w:type="dxa"/>
          </w:tcPr>
          <w:p w14:paraId="313F247A" w14:textId="77777777" w:rsidR="00F838E0" w:rsidRDefault="00DE57D6">
            <w:pPr>
              <w:pStyle w:val="TableParagraph"/>
              <w:ind w:left="900"/>
              <w:jc w:val="left"/>
              <w:rPr>
                <w:sz w:val="20"/>
              </w:rPr>
            </w:pPr>
            <w:r>
              <w:rPr>
                <w:noProof/>
                <w:sz w:val="20"/>
                <w:lang w:val="en-US"/>
              </w:rPr>
              <w:drawing>
                <wp:inline distT="0" distB="0" distL="0" distR="0" wp14:anchorId="32393338" wp14:editId="576EAEEE">
                  <wp:extent cx="3457955" cy="30861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457955" cy="3086100"/>
                          </a:xfrm>
                          <a:prstGeom prst="rect">
                            <a:avLst/>
                          </a:prstGeom>
                        </pic:spPr>
                      </pic:pic>
                    </a:graphicData>
                  </a:graphic>
                </wp:inline>
              </w:drawing>
            </w:r>
          </w:p>
        </w:tc>
      </w:tr>
      <w:tr w:rsidR="00F838E0" w14:paraId="61DAB1BA" w14:textId="77777777">
        <w:trPr>
          <w:trHeight w:val="290"/>
        </w:trPr>
        <w:tc>
          <w:tcPr>
            <w:tcW w:w="7256" w:type="dxa"/>
          </w:tcPr>
          <w:p w14:paraId="35BE5549" w14:textId="77777777" w:rsidR="00F838E0" w:rsidRDefault="00DE57D6">
            <w:pPr>
              <w:pStyle w:val="TableParagraph"/>
              <w:spacing w:line="270" w:lineRule="exact"/>
              <w:ind w:left="200"/>
              <w:jc w:val="left"/>
              <w:rPr>
                <w:sz w:val="26"/>
              </w:rPr>
            </w:pPr>
            <w:r>
              <w:rPr>
                <w:sz w:val="26"/>
              </w:rPr>
              <w:t>Рисунок 2 - Источник ионов с холловским током Библиотека</w:t>
            </w:r>
          </w:p>
        </w:tc>
      </w:tr>
    </w:tbl>
    <w:p w14:paraId="1DE10F1A" w14:textId="77777777" w:rsidR="00F838E0" w:rsidRDefault="00F838E0">
      <w:pPr>
        <w:spacing w:line="270" w:lineRule="exact"/>
        <w:rPr>
          <w:sz w:val="26"/>
        </w:rPr>
        <w:sectPr w:rsidR="00F838E0">
          <w:pgSz w:w="11910" w:h="16840"/>
          <w:pgMar w:top="1040" w:right="540" w:bottom="280" w:left="1400" w:header="720" w:footer="720" w:gutter="0"/>
          <w:cols w:space="720"/>
        </w:sectPr>
      </w:pPr>
    </w:p>
    <w:p w14:paraId="5E0D2CD0" w14:textId="77777777" w:rsidR="00F838E0" w:rsidRDefault="00DE57D6">
      <w:pPr>
        <w:pStyle w:val="BodyText"/>
        <w:spacing w:before="67"/>
        <w:ind w:left="302" w:right="307" w:firstLine="707"/>
        <w:jc w:val="both"/>
      </w:pPr>
      <w:r>
        <w:lastRenderedPageBreak/>
        <w:t>Ток ионного пучка может изменяться от единиц миллиампер  до единиц ампер при энергии ионов до 3 кэВ. Источник имеет магнитную систему, которая создает магнитное поле между внутренним и внешним полюсами магнитопровода. После подачи положительного потенциала на анод между ним и катодом формируется область со скрещенными аксиальным электрическим и радиальным магнитным полями, что способствует возникновению электрического разряда. В этом случае электроны дрейфуют в азимутальном направлении по замкнутым траекториям, многократно ионизуя атомы рабочего газа и постепенно диффундируя к аноду. Образовавшиеся ионы ускоряются сильным электрическим полем и покидают ионный источник через щель ускоряющего канала. Средняя энергия ионов в ионном источнике с анодным слоем составляет примерно 0,5–0,6 от величины анодного</w:t>
      </w:r>
      <w:r>
        <w:rPr>
          <w:spacing w:val="-11"/>
        </w:rPr>
        <w:t xml:space="preserve"> </w:t>
      </w:r>
      <w:r>
        <w:t>напряжения.</w:t>
      </w:r>
    </w:p>
    <w:p w14:paraId="3A7D15A2" w14:textId="77777777" w:rsidR="00F838E0" w:rsidRDefault="00DE57D6">
      <w:pPr>
        <w:pStyle w:val="BodyText"/>
        <w:spacing w:before="3"/>
        <w:ind w:left="302" w:right="309" w:firstLine="707"/>
        <w:jc w:val="both"/>
      </w:pPr>
      <w:r>
        <w:t>Ионные источники на основе УАС имеют простую конструкцию, долговечны (отсутствует термокатод), позволяют осуществлять фокусировку ионного пучка изменением формы полюсов магнитопровода, что позволит распылять мишени малых габаритов. При использовании постоянных магнитов для создания магнитного поля требуется только один блок питания для создания ускоряющего напряжения. Можно использовать как аксиальные (цилиндрические), так и протяженные (линейные) конструкции источников на основе УАС. К недостаткам источников относятся возможность распыления стенок ускорительного канала, высокое минимальное значение энергии ионов (около 200 эВ) и незначительный ионный ток в диапазоне энергий до 1 кВ, отсутствие независимого контроля тока и энергии</w:t>
      </w:r>
      <w:r>
        <w:rPr>
          <w:spacing w:val="-20"/>
        </w:rPr>
        <w:t xml:space="preserve"> </w:t>
      </w:r>
      <w:r>
        <w:t>ионов.</w:t>
      </w:r>
    </w:p>
    <w:p w14:paraId="6BB3BB2B" w14:textId="77777777" w:rsidR="00F838E0" w:rsidRDefault="00DE57D6">
      <w:pPr>
        <w:pStyle w:val="BodyText"/>
        <w:ind w:left="302" w:right="357" w:firstLine="707"/>
      </w:pPr>
      <w:r>
        <w:t>Видоизменение разрядной области УАС, при котором ускорительный канал ориентируется не параллельно оси устройства, а под некоторым</w:t>
      </w:r>
      <w:r>
        <w:rPr>
          <w:spacing w:val="-29"/>
        </w:rPr>
        <w:t xml:space="preserve"> </w:t>
      </w:r>
      <w:r>
        <w:t>углом к нему позволяет устранить недостатки УАС. При этом сторона</w:t>
      </w:r>
      <w:r>
        <w:rPr>
          <w:spacing w:val="-15"/>
        </w:rPr>
        <w:t xml:space="preserve"> </w:t>
      </w:r>
      <w:r>
        <w:t>анода,</w:t>
      </w:r>
    </w:p>
    <w:p w14:paraId="69206039" w14:textId="77777777" w:rsidR="00F838E0" w:rsidRDefault="00DE57D6">
      <w:pPr>
        <w:pStyle w:val="BodyText"/>
        <w:ind w:left="302" w:right="671"/>
      </w:pPr>
      <w:r>
        <w:t>формирующая направление ускорения ионов, вырождается в поверхность конической формы, а внутренние полюсные наконечники смещены внутрь устройства таким образом, что формируемое магнитное поле имеет значительную осевую составляющую и параллельно рабочей поверхности анода. Подобная схема источника реализована в торцевом</w:t>
      </w:r>
      <w:r>
        <w:rPr>
          <w:spacing w:val="-14"/>
        </w:rPr>
        <w:t xml:space="preserve"> </w:t>
      </w:r>
      <w:r>
        <w:t>холловском</w:t>
      </w:r>
    </w:p>
    <w:p w14:paraId="1A185170" w14:textId="77777777" w:rsidR="00F838E0" w:rsidRDefault="00DE57D6">
      <w:pPr>
        <w:pStyle w:val="BodyText"/>
        <w:spacing w:line="320" w:lineRule="exact"/>
        <w:ind w:left="302"/>
      </w:pPr>
      <w:r>
        <w:t>ускорителе (ТХУ) (рисунок 3).</w:t>
      </w:r>
    </w:p>
    <w:p w14:paraId="31F8EA4A" w14:textId="77777777" w:rsidR="00F838E0" w:rsidRDefault="00DE57D6">
      <w:pPr>
        <w:pStyle w:val="BodyText"/>
        <w:spacing w:before="2"/>
        <w:ind w:left="302" w:right="314" w:firstLine="707"/>
        <w:jc w:val="both"/>
      </w:pPr>
      <w:r>
        <w:t>Конструкция и принцип действия торцевого холловского ускорителя изображены на рисунке 4.</w:t>
      </w:r>
    </w:p>
    <w:p w14:paraId="3540DFFE" w14:textId="77777777" w:rsidR="00F838E0" w:rsidRDefault="00DE57D6">
      <w:pPr>
        <w:pStyle w:val="BodyText"/>
        <w:ind w:left="302" w:right="304" w:firstLine="707"/>
        <w:jc w:val="both"/>
      </w:pPr>
      <w:r>
        <w:t>Нейтральные атомы или молекулы рабочего газа подаются в ионный источник через отверстия в газораспределителе 5. Быстрые электроны 9 от термокатода 1 следуют вдоль магнитных силовых линий 11 в обратном потоку направлении в область разряда, охваченную анодом 6, бомбардируя атомы или молекулы в этой области. Некоторые такие соударения создают ионы 10. Смесь электронов и ионов в области разряда образует проводящий газ или плазму. Поскольку плотность нейтральных атомов или молекул уменьшается от анода к катоду, то большинство ионизирующих столкновений происходит в области, охваченной</w:t>
      </w:r>
      <w:r>
        <w:rPr>
          <w:spacing w:val="-9"/>
        </w:rPr>
        <w:t xml:space="preserve"> </w:t>
      </w:r>
      <w:r>
        <w:t>анодом.</w:t>
      </w:r>
    </w:p>
    <w:p w14:paraId="14DDD537" w14:textId="77777777" w:rsidR="00F838E0" w:rsidRDefault="00F838E0">
      <w:pPr>
        <w:jc w:val="both"/>
        <w:sectPr w:rsidR="00F838E0">
          <w:pgSz w:w="11910" w:h="16840"/>
          <w:pgMar w:top="1040" w:right="540" w:bottom="280" w:left="1400" w:header="720" w:footer="720" w:gutter="0"/>
          <w:cols w:space="720"/>
        </w:sectPr>
      </w:pPr>
    </w:p>
    <w:tbl>
      <w:tblPr>
        <w:tblStyle w:val="TableNormal1"/>
        <w:tblW w:w="0" w:type="auto"/>
        <w:tblInd w:w="109" w:type="dxa"/>
        <w:tblLayout w:type="fixed"/>
        <w:tblLook w:val="01E0" w:firstRow="1" w:lastRow="1" w:firstColumn="1" w:lastColumn="1" w:noHBand="0" w:noVBand="0"/>
      </w:tblPr>
      <w:tblGrid>
        <w:gridCol w:w="9753"/>
      </w:tblGrid>
      <w:tr w:rsidR="00F838E0" w14:paraId="20072E86" w14:textId="77777777">
        <w:trPr>
          <w:trHeight w:val="4680"/>
        </w:trPr>
        <w:tc>
          <w:tcPr>
            <w:tcW w:w="9753" w:type="dxa"/>
          </w:tcPr>
          <w:p w14:paraId="1D494C77" w14:textId="77777777" w:rsidR="00F838E0" w:rsidRDefault="00DE57D6">
            <w:pPr>
              <w:pStyle w:val="TableParagraph"/>
              <w:ind w:left="200"/>
              <w:jc w:val="left"/>
              <w:rPr>
                <w:sz w:val="20"/>
              </w:rPr>
            </w:pPr>
            <w:r>
              <w:rPr>
                <w:noProof/>
                <w:sz w:val="20"/>
                <w:lang w:val="en-US"/>
              </w:rPr>
              <w:lastRenderedPageBreak/>
              <w:drawing>
                <wp:inline distT="0" distB="0" distL="0" distR="0" wp14:anchorId="4C39B428" wp14:editId="5CC1383F">
                  <wp:extent cx="5835369" cy="295008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835369" cy="2950082"/>
                          </a:xfrm>
                          <a:prstGeom prst="rect">
                            <a:avLst/>
                          </a:prstGeom>
                        </pic:spPr>
                      </pic:pic>
                    </a:graphicData>
                  </a:graphic>
                </wp:inline>
              </w:drawing>
            </w:r>
          </w:p>
        </w:tc>
      </w:tr>
      <w:tr w:rsidR="00F838E0" w14:paraId="1B9D2FAB" w14:textId="77777777">
        <w:trPr>
          <w:trHeight w:val="292"/>
        </w:trPr>
        <w:tc>
          <w:tcPr>
            <w:tcW w:w="9753" w:type="dxa"/>
          </w:tcPr>
          <w:p w14:paraId="4E90947C" w14:textId="77777777" w:rsidR="00F838E0" w:rsidRDefault="00DE57D6">
            <w:pPr>
              <w:pStyle w:val="TableParagraph"/>
              <w:spacing w:line="272" w:lineRule="exact"/>
              <w:ind w:left="2602" w:right="2604"/>
              <w:rPr>
                <w:sz w:val="26"/>
              </w:rPr>
            </w:pPr>
            <w:r>
              <w:rPr>
                <w:sz w:val="26"/>
              </w:rPr>
              <w:t>Рисунок 3 - Ионный источник типа</w:t>
            </w:r>
            <w:r>
              <w:rPr>
                <w:spacing w:val="-7"/>
                <w:sz w:val="26"/>
              </w:rPr>
              <w:t xml:space="preserve"> </w:t>
            </w:r>
            <w:r>
              <w:rPr>
                <w:sz w:val="26"/>
              </w:rPr>
              <w:t>ТХУ</w:t>
            </w:r>
          </w:p>
        </w:tc>
      </w:tr>
    </w:tbl>
    <w:p w14:paraId="783A65B2" w14:textId="77777777" w:rsidR="00F838E0" w:rsidRDefault="00F838E0">
      <w:pPr>
        <w:pStyle w:val="BodyText"/>
        <w:spacing w:before="3"/>
      </w:pPr>
    </w:p>
    <w:tbl>
      <w:tblPr>
        <w:tblStyle w:val="TableNormal1"/>
        <w:tblW w:w="0" w:type="auto"/>
        <w:tblInd w:w="584" w:type="dxa"/>
        <w:tblLayout w:type="fixed"/>
        <w:tblLook w:val="01E0" w:firstRow="1" w:lastRow="1" w:firstColumn="1" w:lastColumn="1" w:noHBand="0" w:noVBand="0"/>
      </w:tblPr>
      <w:tblGrid>
        <w:gridCol w:w="8802"/>
      </w:tblGrid>
      <w:tr w:rsidR="00F838E0" w14:paraId="37481977" w14:textId="77777777">
        <w:trPr>
          <w:trHeight w:val="5523"/>
        </w:trPr>
        <w:tc>
          <w:tcPr>
            <w:tcW w:w="8802" w:type="dxa"/>
          </w:tcPr>
          <w:p w14:paraId="735C4ECE" w14:textId="77777777" w:rsidR="00F838E0" w:rsidRDefault="00DE57D6">
            <w:pPr>
              <w:pStyle w:val="TableParagraph"/>
              <w:ind w:left="1625"/>
              <w:jc w:val="left"/>
              <w:rPr>
                <w:sz w:val="20"/>
              </w:rPr>
            </w:pPr>
            <w:r>
              <w:rPr>
                <w:noProof/>
                <w:sz w:val="20"/>
                <w:lang w:val="en-US"/>
              </w:rPr>
              <w:drawing>
                <wp:inline distT="0" distB="0" distL="0" distR="0" wp14:anchorId="7B97C14B" wp14:editId="07DF567B">
                  <wp:extent cx="3491294" cy="347167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491294" cy="3471672"/>
                          </a:xfrm>
                          <a:prstGeom prst="rect">
                            <a:avLst/>
                          </a:prstGeom>
                        </pic:spPr>
                      </pic:pic>
                    </a:graphicData>
                  </a:graphic>
                </wp:inline>
              </w:drawing>
            </w:r>
          </w:p>
        </w:tc>
      </w:tr>
      <w:tr w:rsidR="00F838E0" w14:paraId="33D73412" w14:textId="77777777">
        <w:trPr>
          <w:trHeight w:val="1487"/>
        </w:trPr>
        <w:tc>
          <w:tcPr>
            <w:tcW w:w="8802" w:type="dxa"/>
          </w:tcPr>
          <w:p w14:paraId="6405C1F8" w14:textId="77777777" w:rsidR="00F838E0" w:rsidRDefault="00DE57D6">
            <w:pPr>
              <w:pStyle w:val="TableParagraph"/>
              <w:ind w:left="200" w:right="197" w:firstLine="50"/>
              <w:jc w:val="both"/>
              <w:rPr>
                <w:sz w:val="26"/>
              </w:rPr>
            </w:pPr>
            <w:r>
              <w:rPr>
                <w:sz w:val="26"/>
              </w:rPr>
              <w:t>Рисунок 4 - Конструкция ионного источника на базе ТХУ: 1 – термокатод; 2 – магнитопровод; 3 – корпус источника; 4 – центральный</w:t>
            </w:r>
            <w:r>
              <w:rPr>
                <w:spacing w:val="-30"/>
                <w:sz w:val="26"/>
              </w:rPr>
              <w:t xml:space="preserve"> </w:t>
            </w:r>
            <w:r>
              <w:rPr>
                <w:sz w:val="26"/>
              </w:rPr>
              <w:t>магнитопровод; 5 – газораспределитель; 6 – анод; 7 – держатель анода; 8 – изолированный контакт термокатода; 9 – электроны; 10 – ионы; 11 – магнитные</w:t>
            </w:r>
            <w:r>
              <w:rPr>
                <w:spacing w:val="-16"/>
                <w:sz w:val="26"/>
              </w:rPr>
              <w:t xml:space="preserve"> </w:t>
            </w:r>
            <w:r>
              <w:rPr>
                <w:sz w:val="26"/>
              </w:rPr>
              <w:t>силовые</w:t>
            </w:r>
          </w:p>
          <w:p w14:paraId="4BEF3BD5" w14:textId="77777777" w:rsidR="00F838E0" w:rsidRDefault="00DE57D6">
            <w:pPr>
              <w:pStyle w:val="TableParagraph"/>
              <w:spacing w:line="279" w:lineRule="exact"/>
              <w:ind w:left="2648"/>
              <w:jc w:val="both"/>
              <w:rPr>
                <w:sz w:val="26"/>
              </w:rPr>
            </w:pPr>
            <w:r>
              <w:rPr>
                <w:sz w:val="26"/>
              </w:rPr>
              <w:t>линии; 12 – магнитная система</w:t>
            </w:r>
          </w:p>
        </w:tc>
      </w:tr>
    </w:tbl>
    <w:p w14:paraId="61F55A46" w14:textId="77777777" w:rsidR="00F838E0" w:rsidRDefault="00F838E0">
      <w:pPr>
        <w:pStyle w:val="BodyText"/>
        <w:spacing w:before="2"/>
        <w:rPr>
          <w:sz w:val="20"/>
        </w:rPr>
      </w:pPr>
    </w:p>
    <w:p w14:paraId="1C951110" w14:textId="77777777" w:rsidR="00F838E0" w:rsidRDefault="00DE57D6">
      <w:pPr>
        <w:spacing w:before="89"/>
        <w:ind w:left="302" w:right="305" w:firstLine="707"/>
        <w:jc w:val="both"/>
        <w:rPr>
          <w:sz w:val="28"/>
        </w:rPr>
      </w:pPr>
      <w:r>
        <w:rPr>
          <w:b/>
          <w:sz w:val="28"/>
        </w:rPr>
        <w:t xml:space="preserve">Модификация поверхности полимерных материалов: </w:t>
      </w:r>
      <w:r>
        <w:rPr>
          <w:sz w:val="28"/>
        </w:rPr>
        <w:t>Как правило, полимерные материалы характеризуются низкими значениями поверхностной энергии, плохо смачиваются растворителями,</w:t>
      </w:r>
      <w:r>
        <w:rPr>
          <w:spacing w:val="68"/>
          <w:sz w:val="28"/>
        </w:rPr>
        <w:t xml:space="preserve"> </w:t>
      </w:r>
      <w:r>
        <w:rPr>
          <w:sz w:val="28"/>
        </w:rPr>
        <w:t>плохо</w:t>
      </w:r>
    </w:p>
    <w:p w14:paraId="1DBC604A" w14:textId="77777777" w:rsidR="00F838E0" w:rsidRDefault="00F838E0">
      <w:pPr>
        <w:jc w:val="both"/>
        <w:rPr>
          <w:sz w:val="28"/>
        </w:rPr>
        <w:sectPr w:rsidR="00F838E0">
          <w:pgSz w:w="11910" w:h="16840"/>
          <w:pgMar w:top="1440" w:right="540" w:bottom="280" w:left="1400" w:header="720" w:footer="720" w:gutter="0"/>
          <w:cols w:space="720"/>
        </w:sectPr>
      </w:pPr>
    </w:p>
    <w:p w14:paraId="5EC6C9AD" w14:textId="77777777" w:rsidR="00F838E0" w:rsidRDefault="00DE57D6">
      <w:pPr>
        <w:pStyle w:val="BodyText"/>
        <w:spacing w:before="67"/>
        <w:ind w:left="302" w:right="314"/>
        <w:jc w:val="both"/>
      </w:pPr>
      <w:r>
        <w:lastRenderedPageBreak/>
        <w:t>склеиваются, имеют низкую адгезию к нанесенным тонкопленочным слоям. Для улучшения смачивания и адгезии применяются различные методы модификации поверхности полимеров.</w:t>
      </w:r>
    </w:p>
    <w:p w14:paraId="0B33E70A" w14:textId="77777777" w:rsidR="00F838E0" w:rsidRDefault="00DE57D6">
      <w:pPr>
        <w:pStyle w:val="BodyText"/>
        <w:spacing w:before="2"/>
        <w:ind w:left="302" w:right="306" w:firstLine="707"/>
        <w:jc w:val="both"/>
      </w:pPr>
      <w:r>
        <w:t>Одним из наиболее перспективных и современных методов модификации поверхности полимеров является воздействие низкотемпературной плазмы, которое позволяет изменить свойства поверхностей этих материалов в широких пределах и значительно расширить области их использования. Экологически чистые современные плазмохимические методы значительно выигрывают по сравнению с химической модификацией, при которой используются вредные химические реагенты. Наиболее важной особенностью процесса плазмохимической модификации полимерных материалов, определяющей особый интерес к этому методу, является то, что изменениям подвергается только обрабатываемая поверхность материала и очень тонкий приповерхностный слой, толщина которого по разным оценкам составляет от 100 ангстрем до нескольких микрон. Основная же масса полимера не изменяется, сохраняя механические, физико-химические и электрофизические свойства модифицируемого материала. Воздействие плазмы на поверхность полимера позволяет изменять в основном его контактные свойства (смачивание, адгезию к тонким пленкам, способность к склеиванию, адгезию используемых при печати красителей и т. п.). Как правило, улучшение адгезионных свойств полимеров под воздействием плазмы связано не только с очисткой поверхности от различного рода загрязнений, но и с образованием гидрофильных групп различной химической природы, обеспечивающих высокие адгезионные свойства модифицированных поверхностей. Состав, структура и свойства таких полярных групп зависят как от природы полимера, так и от свойств плазмы и природы плазмообразующего газа. Если в качестве рабочего газа плазмы используется кислород или воздух, то на поверхности полимера образуются кислородсодержащие полярные группы (карбонильные, карбоксильные, эфирные и т. п.). Воздействие разряда в атмосфере инертных газов приводит к образованию активных свободных радикалов, которые на воздухе превращаются в гидроперекисные и перекисные, а затем – в стабильные кислородсодержащие полярные группы.</w:t>
      </w:r>
    </w:p>
    <w:p w14:paraId="61332167" w14:textId="77777777" w:rsidR="00F838E0" w:rsidRDefault="00F838E0">
      <w:pPr>
        <w:pStyle w:val="BodyText"/>
        <w:rPr>
          <w:sz w:val="30"/>
        </w:rPr>
      </w:pPr>
    </w:p>
    <w:p w14:paraId="01956428" w14:textId="77777777" w:rsidR="00F838E0" w:rsidRDefault="00F838E0">
      <w:pPr>
        <w:pStyle w:val="BodyText"/>
        <w:spacing w:before="7"/>
        <w:rPr>
          <w:sz w:val="26"/>
        </w:rPr>
      </w:pPr>
    </w:p>
    <w:p w14:paraId="5B30100C" w14:textId="77777777" w:rsidR="00F838E0" w:rsidRDefault="00DE57D6">
      <w:pPr>
        <w:pStyle w:val="Heading1"/>
        <w:ind w:right="643"/>
      </w:pPr>
      <w:r>
        <w:t>Описание лабораторной установки</w:t>
      </w:r>
    </w:p>
    <w:p w14:paraId="5DE47B12" w14:textId="77777777" w:rsidR="00F838E0" w:rsidRDefault="00F838E0">
      <w:pPr>
        <w:pStyle w:val="BodyText"/>
        <w:spacing w:before="5"/>
        <w:rPr>
          <w:b/>
          <w:sz w:val="27"/>
        </w:rPr>
      </w:pPr>
    </w:p>
    <w:p w14:paraId="21523742" w14:textId="77777777" w:rsidR="00F838E0" w:rsidRDefault="00DE57D6">
      <w:pPr>
        <w:pStyle w:val="BodyText"/>
        <w:ind w:left="302" w:right="307" w:firstLine="707"/>
        <w:jc w:val="both"/>
      </w:pPr>
      <w:r>
        <w:t>Лабораторная работа проводится на модернизированной вакуумной установке ВУ-1А (рисунок 5). Она оснащена пластинчато-роторным насосом, насосом Рутса со скоростью откачки 50 л/c, паромасляным диффузионным насосом со скоростью откачки 1500 л/с. В камере может быть смонтирован четырехпозиционный вращающийся либо нагреваемый неподвижный подложкодержатель.</w:t>
      </w:r>
    </w:p>
    <w:p w14:paraId="6A1EB105" w14:textId="77777777" w:rsidR="00F838E0" w:rsidRDefault="00F838E0">
      <w:pPr>
        <w:jc w:val="both"/>
        <w:sectPr w:rsidR="00F838E0">
          <w:pgSz w:w="11910" w:h="16840"/>
          <w:pgMar w:top="1040" w:right="540" w:bottom="280" w:left="1400" w:header="720" w:footer="720" w:gutter="0"/>
          <w:cols w:space="720"/>
        </w:sectPr>
      </w:pPr>
    </w:p>
    <w:tbl>
      <w:tblPr>
        <w:tblStyle w:val="TableNormal1"/>
        <w:tblW w:w="0" w:type="auto"/>
        <w:tblInd w:w="1433" w:type="dxa"/>
        <w:tblLayout w:type="fixed"/>
        <w:tblLook w:val="01E0" w:firstRow="1" w:lastRow="1" w:firstColumn="1" w:lastColumn="1" w:noHBand="0" w:noVBand="0"/>
      </w:tblPr>
      <w:tblGrid>
        <w:gridCol w:w="7103"/>
      </w:tblGrid>
      <w:tr w:rsidR="00F838E0" w14:paraId="02B9F159" w14:textId="77777777">
        <w:trPr>
          <w:trHeight w:val="4509"/>
        </w:trPr>
        <w:tc>
          <w:tcPr>
            <w:tcW w:w="7103" w:type="dxa"/>
          </w:tcPr>
          <w:p w14:paraId="367A090C" w14:textId="77777777" w:rsidR="00F838E0" w:rsidRDefault="00DE57D6">
            <w:pPr>
              <w:pStyle w:val="TableParagraph"/>
              <w:ind w:left="200"/>
              <w:jc w:val="left"/>
              <w:rPr>
                <w:sz w:val="20"/>
              </w:rPr>
            </w:pPr>
            <w:r>
              <w:rPr>
                <w:noProof/>
                <w:sz w:val="20"/>
                <w:lang w:val="en-US"/>
              </w:rPr>
              <w:lastRenderedPageBreak/>
              <w:drawing>
                <wp:inline distT="0" distB="0" distL="0" distR="0" wp14:anchorId="1E056675" wp14:editId="50384BB4">
                  <wp:extent cx="4263048" cy="286645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263048" cy="2866453"/>
                          </a:xfrm>
                          <a:prstGeom prst="rect">
                            <a:avLst/>
                          </a:prstGeom>
                        </pic:spPr>
                      </pic:pic>
                    </a:graphicData>
                  </a:graphic>
                </wp:inline>
              </w:drawing>
            </w:r>
          </w:p>
        </w:tc>
      </w:tr>
      <w:tr w:rsidR="00F838E0" w14:paraId="090DC9F5" w14:textId="77777777">
        <w:trPr>
          <w:trHeight w:val="308"/>
        </w:trPr>
        <w:tc>
          <w:tcPr>
            <w:tcW w:w="7103" w:type="dxa"/>
          </w:tcPr>
          <w:p w14:paraId="326C8A98" w14:textId="77777777" w:rsidR="00F838E0" w:rsidRDefault="00DE57D6">
            <w:pPr>
              <w:pStyle w:val="TableParagraph"/>
              <w:spacing w:line="288" w:lineRule="exact"/>
              <w:ind w:left="346"/>
              <w:jc w:val="left"/>
              <w:rPr>
                <w:sz w:val="28"/>
              </w:rPr>
            </w:pPr>
            <w:r>
              <w:rPr>
                <w:sz w:val="26"/>
              </w:rPr>
              <w:t>Рисунок 5 – Внешний вид в</w:t>
            </w:r>
            <w:r>
              <w:rPr>
                <w:sz w:val="28"/>
              </w:rPr>
              <w:t>акуумной установки ВУ-1А</w:t>
            </w:r>
          </w:p>
        </w:tc>
      </w:tr>
    </w:tbl>
    <w:p w14:paraId="71097339" w14:textId="77777777" w:rsidR="00F838E0" w:rsidRDefault="00F838E0">
      <w:pPr>
        <w:pStyle w:val="BodyText"/>
        <w:spacing w:before="8"/>
        <w:rPr>
          <w:sz w:val="19"/>
        </w:rPr>
      </w:pPr>
    </w:p>
    <w:p w14:paraId="12964CE4" w14:textId="77777777" w:rsidR="00F838E0" w:rsidRDefault="00DE57D6">
      <w:pPr>
        <w:pStyle w:val="BodyText"/>
        <w:spacing w:before="89"/>
        <w:ind w:left="302" w:right="308" w:firstLine="707"/>
        <w:jc w:val="both"/>
      </w:pPr>
      <w:r>
        <w:t>Установка оснащена ионным источником на основе торцевого холловского ускорителя. В ионный источник рабочие газы подаются с применением игольчатых натекателей. Давление в рабочей камере контролируется вакуумметром ВИТ-2. В качестве рабочих газов используются аргон высшей очистки, кислород, азот. Упрощенная схема подколпачного устройства приведена на рисунке 6.</w:t>
      </w:r>
    </w:p>
    <w:p w14:paraId="2B1091FC" w14:textId="77777777" w:rsidR="00F838E0" w:rsidRDefault="00F838E0">
      <w:pPr>
        <w:pStyle w:val="BodyText"/>
        <w:spacing w:before="5"/>
      </w:pPr>
    </w:p>
    <w:tbl>
      <w:tblPr>
        <w:tblStyle w:val="TableNormal1"/>
        <w:tblW w:w="0" w:type="auto"/>
        <w:tblInd w:w="923" w:type="dxa"/>
        <w:tblLayout w:type="fixed"/>
        <w:tblLook w:val="01E0" w:firstRow="1" w:lastRow="1" w:firstColumn="1" w:lastColumn="1" w:noHBand="0" w:noVBand="0"/>
      </w:tblPr>
      <w:tblGrid>
        <w:gridCol w:w="8125"/>
      </w:tblGrid>
      <w:tr w:rsidR="00F838E0" w14:paraId="352CDF91" w14:textId="77777777">
        <w:trPr>
          <w:trHeight w:val="5434"/>
        </w:trPr>
        <w:tc>
          <w:tcPr>
            <w:tcW w:w="8125" w:type="dxa"/>
          </w:tcPr>
          <w:p w14:paraId="35BD2B24" w14:textId="77777777" w:rsidR="00F838E0" w:rsidRDefault="00DE57D6">
            <w:pPr>
              <w:pStyle w:val="TableParagraph"/>
              <w:ind w:left="1332"/>
              <w:jc w:val="left"/>
              <w:rPr>
                <w:sz w:val="20"/>
              </w:rPr>
            </w:pPr>
            <w:r>
              <w:rPr>
                <w:noProof/>
                <w:sz w:val="20"/>
                <w:lang w:val="en-US"/>
              </w:rPr>
              <w:drawing>
                <wp:inline distT="0" distB="0" distL="0" distR="0" wp14:anchorId="1ABD10E2" wp14:editId="623D756E">
                  <wp:extent cx="3419921" cy="3421379"/>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3419921" cy="3421379"/>
                          </a:xfrm>
                          <a:prstGeom prst="rect">
                            <a:avLst/>
                          </a:prstGeom>
                        </pic:spPr>
                      </pic:pic>
                    </a:graphicData>
                  </a:graphic>
                </wp:inline>
              </w:drawing>
            </w:r>
          </w:p>
        </w:tc>
      </w:tr>
      <w:tr w:rsidR="00F838E0" w14:paraId="22AD0DA7" w14:textId="77777777">
        <w:trPr>
          <w:trHeight w:val="1187"/>
        </w:trPr>
        <w:tc>
          <w:tcPr>
            <w:tcW w:w="8125" w:type="dxa"/>
          </w:tcPr>
          <w:p w14:paraId="15898F33" w14:textId="77777777" w:rsidR="00F838E0" w:rsidRDefault="00DE57D6">
            <w:pPr>
              <w:pStyle w:val="TableParagraph"/>
              <w:ind w:left="211" w:right="210"/>
              <w:rPr>
                <w:sz w:val="26"/>
              </w:rPr>
            </w:pPr>
            <w:r>
              <w:rPr>
                <w:sz w:val="26"/>
              </w:rPr>
              <w:t>Рисунок 6 - Схема подколпачного устройства: 1 – вакуумная камера; 2 – ионный источник; 3 – зонд-коллектор; 4 – подложкодержатель</w:t>
            </w:r>
          </w:p>
          <w:p w14:paraId="594762FB" w14:textId="77777777" w:rsidR="00F838E0" w:rsidRDefault="00DE57D6">
            <w:pPr>
              <w:pStyle w:val="TableParagraph"/>
              <w:spacing w:line="300" w:lineRule="exact"/>
              <w:ind w:left="564" w:right="500"/>
              <w:rPr>
                <w:sz w:val="26"/>
              </w:rPr>
            </w:pPr>
            <w:r>
              <w:rPr>
                <w:sz w:val="26"/>
              </w:rPr>
              <w:t>с подогревом; 5 – трансформатор питания подложкодержателя; 6 – газовые натекатели</w:t>
            </w:r>
          </w:p>
        </w:tc>
      </w:tr>
    </w:tbl>
    <w:p w14:paraId="63F18AAB" w14:textId="77777777" w:rsidR="00F838E0" w:rsidRDefault="00F838E0">
      <w:pPr>
        <w:spacing w:line="300" w:lineRule="exact"/>
        <w:rPr>
          <w:sz w:val="26"/>
        </w:rPr>
        <w:sectPr w:rsidR="00F838E0">
          <w:pgSz w:w="11910" w:h="16840"/>
          <w:pgMar w:top="1120" w:right="540" w:bottom="280" w:left="1400" w:header="720" w:footer="720" w:gutter="0"/>
          <w:cols w:space="720"/>
        </w:sectPr>
      </w:pPr>
    </w:p>
    <w:p w14:paraId="4461BB81" w14:textId="77777777" w:rsidR="00F838E0" w:rsidRDefault="00DE57D6">
      <w:pPr>
        <w:pStyle w:val="BodyText"/>
        <w:spacing w:before="67"/>
        <w:ind w:left="302" w:right="305" w:firstLine="707"/>
        <w:jc w:val="both"/>
      </w:pPr>
      <w:r>
        <w:lastRenderedPageBreak/>
        <w:t>Для подачи напряжения на соленоид используется источник питания ВС-24м. Источник питания ИП-50 используется для подачи напряжения на термокатод. А с помощью источника питания ИП-250/10 подается напряжение на анод.</w:t>
      </w:r>
    </w:p>
    <w:p w14:paraId="74632797" w14:textId="77777777" w:rsidR="00F838E0" w:rsidRDefault="00F838E0">
      <w:pPr>
        <w:pStyle w:val="BodyText"/>
        <w:rPr>
          <w:sz w:val="30"/>
        </w:rPr>
      </w:pPr>
    </w:p>
    <w:p w14:paraId="1AF2C2FE" w14:textId="77777777" w:rsidR="00F838E0" w:rsidRDefault="00F838E0">
      <w:pPr>
        <w:pStyle w:val="BodyText"/>
        <w:spacing w:before="6"/>
        <w:rPr>
          <w:sz w:val="26"/>
        </w:rPr>
      </w:pPr>
    </w:p>
    <w:p w14:paraId="6E2F5CEB" w14:textId="77777777" w:rsidR="00F838E0" w:rsidRDefault="00DE57D6">
      <w:pPr>
        <w:pStyle w:val="Heading1"/>
        <w:spacing w:before="1"/>
        <w:ind w:right="638"/>
      </w:pPr>
      <w:r>
        <w:t>Экспериментальная часть</w:t>
      </w:r>
    </w:p>
    <w:p w14:paraId="2A0C8AA0" w14:textId="77777777" w:rsidR="00F838E0" w:rsidRDefault="00F838E0">
      <w:pPr>
        <w:pStyle w:val="BodyText"/>
        <w:spacing w:before="6"/>
        <w:rPr>
          <w:b/>
          <w:sz w:val="27"/>
        </w:rPr>
      </w:pPr>
    </w:p>
    <w:p w14:paraId="3E2EDB4A" w14:textId="77777777" w:rsidR="00F838E0" w:rsidRDefault="00DE57D6">
      <w:pPr>
        <w:pStyle w:val="ListParagraph"/>
        <w:numPr>
          <w:ilvl w:val="0"/>
          <w:numId w:val="1"/>
        </w:numPr>
        <w:tabs>
          <w:tab w:val="left" w:pos="1315"/>
        </w:tabs>
        <w:ind w:right="303" w:firstLine="707"/>
        <w:jc w:val="both"/>
        <w:rPr>
          <w:sz w:val="28"/>
        </w:rPr>
      </w:pPr>
      <w:r>
        <w:rPr>
          <w:sz w:val="28"/>
        </w:rPr>
        <w:t>Совместно с преподавателем закрепили на подложкодержателе под- ложку из поликарбоната, закрыли камеру и осуществили процесс откачки вакуумной камеры до остаточного давления 5*10</w:t>
      </w:r>
      <w:r>
        <w:rPr>
          <w:sz w:val="28"/>
          <w:vertAlign w:val="superscript"/>
        </w:rPr>
        <w:t>–5</w:t>
      </w:r>
      <w:r>
        <w:rPr>
          <w:sz w:val="28"/>
        </w:rPr>
        <w:t xml:space="preserve"> мм рт.</w:t>
      </w:r>
      <w:r>
        <w:rPr>
          <w:spacing w:val="-15"/>
          <w:sz w:val="28"/>
        </w:rPr>
        <w:t xml:space="preserve"> </w:t>
      </w:r>
      <w:r>
        <w:rPr>
          <w:sz w:val="28"/>
        </w:rPr>
        <w:t>ст.</w:t>
      </w:r>
    </w:p>
    <w:p w14:paraId="269F8472" w14:textId="77777777" w:rsidR="00F838E0" w:rsidRDefault="00DE57D6">
      <w:pPr>
        <w:pStyle w:val="ListParagraph"/>
        <w:numPr>
          <w:ilvl w:val="0"/>
          <w:numId w:val="1"/>
        </w:numPr>
        <w:tabs>
          <w:tab w:val="left" w:pos="1291"/>
        </w:tabs>
        <w:spacing w:line="321" w:lineRule="exact"/>
        <w:ind w:left="1290" w:hanging="281"/>
        <w:jc w:val="both"/>
        <w:rPr>
          <w:sz w:val="28"/>
        </w:rPr>
      </w:pPr>
      <w:r>
        <w:rPr>
          <w:sz w:val="28"/>
        </w:rPr>
        <w:t>Включили источники питания ВС-24м, ИП-50 и</w:t>
      </w:r>
      <w:r>
        <w:rPr>
          <w:spacing w:val="-6"/>
          <w:sz w:val="28"/>
        </w:rPr>
        <w:t xml:space="preserve"> </w:t>
      </w:r>
      <w:r>
        <w:rPr>
          <w:sz w:val="28"/>
        </w:rPr>
        <w:t>ИП-250/10.</w:t>
      </w:r>
    </w:p>
    <w:p w14:paraId="50A8C5BB" w14:textId="25FB18B0" w:rsidR="00F838E0" w:rsidRDefault="00DE57D6">
      <w:pPr>
        <w:pStyle w:val="ListParagraph"/>
        <w:numPr>
          <w:ilvl w:val="0"/>
          <w:numId w:val="1"/>
        </w:numPr>
        <w:tabs>
          <w:tab w:val="left" w:pos="1291"/>
        </w:tabs>
        <w:spacing w:before="2"/>
        <w:ind w:left="1290" w:hanging="281"/>
        <w:jc w:val="both"/>
        <w:rPr>
          <w:sz w:val="28"/>
        </w:rPr>
      </w:pPr>
      <w:r>
        <w:rPr>
          <w:sz w:val="28"/>
        </w:rPr>
        <w:t>На источнике ВС-24м установили ток с</w:t>
      </w:r>
      <w:r w:rsidR="00087338">
        <w:rPr>
          <w:sz w:val="28"/>
        </w:rPr>
        <w:t>о</w:t>
      </w:r>
      <w:r>
        <w:rPr>
          <w:sz w:val="28"/>
        </w:rPr>
        <w:t>леноида, равный 1</w:t>
      </w:r>
      <w:r>
        <w:rPr>
          <w:spacing w:val="-13"/>
          <w:sz w:val="28"/>
        </w:rPr>
        <w:t xml:space="preserve"> </w:t>
      </w:r>
      <w:r>
        <w:rPr>
          <w:sz w:val="28"/>
        </w:rPr>
        <w:t>А.</w:t>
      </w:r>
    </w:p>
    <w:p w14:paraId="75B6793D" w14:textId="77777777" w:rsidR="00F838E0" w:rsidRDefault="00DE57D6">
      <w:pPr>
        <w:pStyle w:val="ListParagraph"/>
        <w:numPr>
          <w:ilvl w:val="0"/>
          <w:numId w:val="1"/>
        </w:numPr>
        <w:tabs>
          <w:tab w:val="left" w:pos="1291"/>
        </w:tabs>
        <w:spacing w:before="1" w:line="322" w:lineRule="exact"/>
        <w:ind w:left="1290" w:hanging="281"/>
        <w:jc w:val="both"/>
        <w:rPr>
          <w:sz w:val="28"/>
        </w:rPr>
      </w:pPr>
      <w:r>
        <w:rPr>
          <w:sz w:val="28"/>
        </w:rPr>
        <w:t>На источнике ИП-50 установили ток эмиттера электронов</w:t>
      </w:r>
      <w:r>
        <w:rPr>
          <w:spacing w:val="56"/>
          <w:sz w:val="28"/>
        </w:rPr>
        <w:t xml:space="preserve"> </w:t>
      </w:r>
      <w:r>
        <w:rPr>
          <w:sz w:val="28"/>
        </w:rPr>
        <w:t>12А.</w:t>
      </w:r>
    </w:p>
    <w:p w14:paraId="7455FEFC" w14:textId="77777777" w:rsidR="00F838E0" w:rsidRDefault="00DE57D6">
      <w:pPr>
        <w:pStyle w:val="ListParagraph"/>
        <w:numPr>
          <w:ilvl w:val="0"/>
          <w:numId w:val="1"/>
        </w:numPr>
        <w:tabs>
          <w:tab w:val="left" w:pos="1421"/>
        </w:tabs>
        <w:ind w:right="308" w:firstLine="707"/>
        <w:jc w:val="both"/>
        <w:rPr>
          <w:i/>
          <w:sz w:val="28"/>
        </w:rPr>
      </w:pPr>
      <w:r>
        <w:rPr>
          <w:sz w:val="28"/>
        </w:rPr>
        <w:t xml:space="preserve">Изменяя напряжение на аноде поворотом ручки «Регулировка выхода» на источнике питания ИП-250/10, снять зависимость( таблица 1 и рисунок 7) тока разряда от напряжения на аноде </w:t>
      </w:r>
      <w:r>
        <w:rPr>
          <w:i/>
          <w:sz w:val="28"/>
        </w:rPr>
        <w:t>I</w:t>
      </w:r>
      <w:r>
        <w:rPr>
          <w:i/>
          <w:sz w:val="28"/>
          <w:vertAlign w:val="subscript"/>
        </w:rPr>
        <w:t>p</w:t>
      </w:r>
      <w:bookmarkStart w:id="0" w:name="_GoBack"/>
      <w:bookmarkEnd w:id="0"/>
      <w:r>
        <w:rPr>
          <w:i/>
          <w:sz w:val="28"/>
        </w:rPr>
        <w:t>= f</w:t>
      </w:r>
      <w:r>
        <w:rPr>
          <w:i/>
          <w:spacing w:val="-5"/>
          <w:sz w:val="28"/>
        </w:rPr>
        <w:t xml:space="preserve"> </w:t>
      </w:r>
      <w:r>
        <w:rPr>
          <w:i/>
          <w:sz w:val="28"/>
        </w:rPr>
        <w:t>(U</w:t>
      </w:r>
      <w:r>
        <w:rPr>
          <w:i/>
          <w:sz w:val="28"/>
          <w:vertAlign w:val="subscript"/>
        </w:rPr>
        <w:t>a</w:t>
      </w:r>
      <w:r>
        <w:rPr>
          <w:i/>
          <w:sz w:val="28"/>
        </w:rPr>
        <w:t>).</w:t>
      </w:r>
    </w:p>
    <w:p w14:paraId="2224040F" w14:textId="77777777" w:rsidR="00F838E0" w:rsidRDefault="00F838E0">
      <w:pPr>
        <w:pStyle w:val="BodyText"/>
        <w:spacing w:before="8"/>
        <w:rPr>
          <w:i/>
          <w:sz w:val="27"/>
        </w:rPr>
      </w:pPr>
    </w:p>
    <w:p w14:paraId="5ABC6653" w14:textId="77777777" w:rsidR="00F838E0" w:rsidRDefault="00087338">
      <w:pPr>
        <w:spacing w:after="9"/>
        <w:ind w:left="160"/>
        <w:rPr>
          <w:i/>
          <w:sz w:val="26"/>
        </w:rPr>
      </w:pPr>
      <w:r>
        <w:pict w14:anchorId="6ACEFA2A">
          <v:group id="_x0000_s1027" style="position:absolute;left:0;text-align:left;margin-left:84.7pt;margin-top:163.95pt;width:461.2pt;height:232.45pt;z-index:15733248;mso-position-horizontal-relative:page" coordorigin="1694,3279" coordsize="9224,4649">
            <v:shape id="_x0000_s1046" style="position:absolute;left:2704;top:3504;width:7896;height:3473" coordorigin="2705,3504" coordsize="7896,3473" o:spt="100" adj="0,,0" path="m2705,6480r7896,m2705,5986r7896,m2705,5489r7896,m2705,4992r7896,m2705,4498r7896,m2705,4001r7896,m2705,3504r7896,m4020,3504r,3473m5335,3504r,3473m6653,3504r,3473m7968,3504r,3473m9283,3504r,3473m10601,3504r,3473e" filled="f" strokecolor="#d9d9d9" strokeweight=".72pt">
              <v:stroke joinstyle="round"/>
              <v:formulas/>
              <v:path arrowok="t" o:connecttype="segments"/>
            </v:shape>
            <v:shape id="_x0000_s1045" style="position:absolute;left:2704;top:3504;width:7896;height:3473" coordorigin="2705,3504" coordsize="7896,3473" o:spt="100" adj="0,,0" path="m2705,6977r,-3473m2705,6977r7896,e" filled="f" strokecolor="#bebebe" strokeweight=".72pt">
              <v:stroke joinstyle="round"/>
              <v:formulas/>
              <v:path arrowok="t" o:connecttype="segments"/>
            </v:shape>
            <v:shape id="_x0000_s1044" style="position:absolute;left:2703;top:4002;width:7896;height:2480" coordorigin="2704,4002" coordsize="7896,2480" path="m2704,6481r73,-27l2850,6426r73,-27l2996,6371r73,-27l3142,6316r73,-27l3288,6261r74,-28l3435,6206r73,-28l3581,6151r73,-28l3727,6096r73,-28l3873,6041r73,-28l4020,5986r73,-28l4166,5930r73,-27l4312,5875r73,-27l4458,5820r73,-27l4604,5765r74,-27l4751,5710r73,-28l4897,5655r73,-28l5043,5600r73,-28l5189,5545r73,-28l5336,5490r72,-28l5477,5435r69,-28l5613,5379r66,-27l5745,5324r66,-27l5877,5269r67,-27l6013,5214r69,-27l6154,5159r75,-27l6306,5104r81,-28l6471,5049r88,-28l6652,4994r64,-19l6783,4957r69,-18l6924,4920r73,-18l7071,4884r77,-19l7226,4847r79,-18l7385,4810r81,-18l7548,4773r82,-18l7713,4737r83,-19l7879,4700r84,-18l8046,4663r82,-18l8210,4627r82,-19l8372,4590r80,-19l8530,4553r78,-18l8683,4516r74,-18l8839,4477r81,-20l9000,4436r79,-21l9158,4395r78,-21l9314,4353r77,-20l9467,4312r77,-21l9619,4271r76,-21l9770,4229r75,-20l9920,4188r75,-21l10070,4147r75,-21l10220,4105r76,-20l10371,4064r76,-21l10523,4023r77,-21e" filled="f" strokecolor="#4f81bc" strokeweight="1.5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2646;top:6421;width:116;height:116">
              <v:imagedata r:id="rId11" o:title=""/>
            </v:shape>
            <v:shape id="_x0000_s1042" type="#_x0000_t75" style="position:absolute;left:3961;top:5927;width:116;height:116">
              <v:imagedata r:id="rId12" o:title=""/>
            </v:shape>
            <v:shape id="_x0000_s1041" type="#_x0000_t75" style="position:absolute;left:5277;top:5430;width:116;height:116">
              <v:imagedata r:id="rId11" o:title=""/>
            </v:shape>
            <v:shape id="_x0000_s1040" type="#_x0000_t75" style="position:absolute;left:6594;top:4933;width:116;height:116">
              <v:imagedata r:id="rId13" o:title=""/>
            </v:shape>
            <v:shape id="_x0000_s1039" type="#_x0000_t75" style="position:absolute;left:8699;top:4439;width:116;height:116">
              <v:imagedata r:id="rId11" o:title=""/>
            </v:shape>
            <v:shape id="_x0000_s1038" type="#_x0000_t75" style="position:absolute;left:10542;top:3942;width:116;height:116">
              <v:imagedata r:id="rId11" o:title=""/>
            </v:shape>
            <v:rect id="_x0000_s1037" style="position:absolute;left:1701;top:3285;width:9209;height:4635" filled="f" strokecolor="#d9d9d9" strokeweight=".72pt"/>
            <v:shapetype id="_x0000_t202" coordsize="21600,21600" o:spt="202" path="m,l,21600r21600,l21600,xe">
              <v:stroke joinstyle="miter"/>
              <v:path gradientshapeok="t" o:connecttype="rect"/>
            </v:shapetype>
            <v:shape id="_x0000_s1036" type="#_x0000_t202" style="position:absolute;left:2310;top:3422;width:248;height:3653" filled="f" stroked="f">
              <v:textbox inset="0,0,0,0">
                <w:txbxContent>
                  <w:p w14:paraId="751E5DAF" w14:textId="77777777" w:rsidR="00F838E0" w:rsidRDefault="00DE57D6">
                    <w:pPr>
                      <w:spacing w:line="173" w:lineRule="exact"/>
                      <w:rPr>
                        <w:rFonts w:ascii="Arial"/>
                        <w:sz w:val="18"/>
                      </w:rPr>
                    </w:pPr>
                    <w:r>
                      <w:rPr>
                        <w:rFonts w:ascii="Arial"/>
                        <w:color w:val="585858"/>
                        <w:w w:val="95"/>
                        <w:sz w:val="18"/>
                      </w:rPr>
                      <w:t>3,5</w:t>
                    </w:r>
                  </w:p>
                  <w:p w14:paraId="28FD0926" w14:textId="77777777" w:rsidR="00F838E0" w:rsidRDefault="00F838E0">
                    <w:pPr>
                      <w:spacing w:before="1"/>
                      <w:rPr>
                        <w:rFonts w:ascii="Arial"/>
                        <w:sz w:val="25"/>
                      </w:rPr>
                    </w:pPr>
                  </w:p>
                  <w:p w14:paraId="0E54B2FA" w14:textId="77777777" w:rsidR="00F838E0" w:rsidRDefault="00DE57D6">
                    <w:pPr>
                      <w:ind w:right="18"/>
                      <w:jc w:val="right"/>
                      <w:rPr>
                        <w:rFonts w:ascii="Arial"/>
                        <w:sz w:val="18"/>
                      </w:rPr>
                    </w:pPr>
                    <w:r>
                      <w:rPr>
                        <w:rFonts w:ascii="Arial"/>
                        <w:color w:val="585858"/>
                        <w:w w:val="91"/>
                        <w:sz w:val="18"/>
                      </w:rPr>
                      <w:t>3</w:t>
                    </w:r>
                  </w:p>
                  <w:p w14:paraId="6262CED3" w14:textId="77777777" w:rsidR="00F838E0" w:rsidRDefault="00F838E0">
                    <w:pPr>
                      <w:spacing w:before="2"/>
                      <w:rPr>
                        <w:rFonts w:ascii="Arial"/>
                        <w:sz w:val="25"/>
                      </w:rPr>
                    </w:pPr>
                  </w:p>
                  <w:p w14:paraId="03A562BA" w14:textId="77777777" w:rsidR="00F838E0" w:rsidRDefault="00DE57D6">
                    <w:pPr>
                      <w:ind w:right="18"/>
                      <w:jc w:val="right"/>
                      <w:rPr>
                        <w:rFonts w:ascii="Arial"/>
                        <w:sz w:val="18"/>
                      </w:rPr>
                    </w:pPr>
                    <w:r>
                      <w:rPr>
                        <w:rFonts w:ascii="Arial"/>
                        <w:color w:val="585858"/>
                        <w:spacing w:val="-1"/>
                        <w:w w:val="90"/>
                        <w:sz w:val="18"/>
                      </w:rPr>
                      <w:t>2,5</w:t>
                    </w:r>
                  </w:p>
                  <w:p w14:paraId="7AC92686" w14:textId="77777777" w:rsidR="00F838E0" w:rsidRDefault="00F838E0">
                    <w:pPr>
                      <w:spacing w:before="1"/>
                      <w:rPr>
                        <w:rFonts w:ascii="Arial"/>
                        <w:sz w:val="25"/>
                      </w:rPr>
                    </w:pPr>
                  </w:p>
                  <w:p w14:paraId="11D7E249" w14:textId="77777777" w:rsidR="00F838E0" w:rsidRDefault="00DE57D6">
                    <w:pPr>
                      <w:ind w:right="18"/>
                      <w:jc w:val="right"/>
                      <w:rPr>
                        <w:rFonts w:ascii="Arial"/>
                        <w:sz w:val="18"/>
                      </w:rPr>
                    </w:pPr>
                    <w:r>
                      <w:rPr>
                        <w:rFonts w:ascii="Arial"/>
                        <w:color w:val="585858"/>
                        <w:w w:val="91"/>
                        <w:sz w:val="18"/>
                      </w:rPr>
                      <w:t>2</w:t>
                    </w:r>
                  </w:p>
                  <w:p w14:paraId="2210CAE3" w14:textId="77777777" w:rsidR="00F838E0" w:rsidRDefault="00F838E0">
                    <w:pPr>
                      <w:spacing w:before="2"/>
                      <w:rPr>
                        <w:rFonts w:ascii="Arial"/>
                        <w:sz w:val="25"/>
                      </w:rPr>
                    </w:pPr>
                  </w:p>
                  <w:p w14:paraId="79441B10" w14:textId="77777777" w:rsidR="00F838E0" w:rsidRDefault="00DE57D6">
                    <w:pPr>
                      <w:ind w:right="18"/>
                      <w:jc w:val="right"/>
                      <w:rPr>
                        <w:rFonts w:ascii="Arial"/>
                        <w:sz w:val="18"/>
                      </w:rPr>
                    </w:pPr>
                    <w:r>
                      <w:rPr>
                        <w:rFonts w:ascii="Arial"/>
                        <w:color w:val="585858"/>
                        <w:spacing w:val="-1"/>
                        <w:w w:val="90"/>
                        <w:sz w:val="18"/>
                      </w:rPr>
                      <w:t>1,5</w:t>
                    </w:r>
                  </w:p>
                  <w:p w14:paraId="44CF2248" w14:textId="77777777" w:rsidR="00F838E0" w:rsidRDefault="00F838E0">
                    <w:pPr>
                      <w:spacing w:before="1"/>
                      <w:rPr>
                        <w:rFonts w:ascii="Arial"/>
                        <w:sz w:val="25"/>
                      </w:rPr>
                    </w:pPr>
                  </w:p>
                  <w:p w14:paraId="59630C88" w14:textId="77777777" w:rsidR="00F838E0" w:rsidRDefault="00DE57D6">
                    <w:pPr>
                      <w:spacing w:before="1"/>
                      <w:ind w:right="18"/>
                      <w:jc w:val="right"/>
                      <w:rPr>
                        <w:rFonts w:ascii="Arial"/>
                        <w:sz w:val="18"/>
                      </w:rPr>
                    </w:pPr>
                    <w:r>
                      <w:rPr>
                        <w:rFonts w:ascii="Arial"/>
                        <w:color w:val="585858"/>
                        <w:w w:val="91"/>
                        <w:sz w:val="18"/>
                      </w:rPr>
                      <w:t>1</w:t>
                    </w:r>
                  </w:p>
                  <w:p w14:paraId="47E49838" w14:textId="77777777" w:rsidR="00F838E0" w:rsidRDefault="00F838E0">
                    <w:pPr>
                      <w:spacing w:before="1"/>
                      <w:rPr>
                        <w:rFonts w:ascii="Arial"/>
                        <w:sz w:val="25"/>
                      </w:rPr>
                    </w:pPr>
                  </w:p>
                  <w:p w14:paraId="27B07BE1" w14:textId="77777777" w:rsidR="00F838E0" w:rsidRDefault="00DE57D6">
                    <w:pPr>
                      <w:spacing w:before="1"/>
                      <w:ind w:right="18"/>
                      <w:jc w:val="right"/>
                      <w:rPr>
                        <w:rFonts w:ascii="Arial"/>
                        <w:sz w:val="18"/>
                      </w:rPr>
                    </w:pPr>
                    <w:r>
                      <w:rPr>
                        <w:rFonts w:ascii="Arial"/>
                        <w:color w:val="585858"/>
                        <w:spacing w:val="-1"/>
                        <w:w w:val="90"/>
                        <w:sz w:val="18"/>
                      </w:rPr>
                      <w:t>0,5</w:t>
                    </w:r>
                  </w:p>
                  <w:p w14:paraId="388D30EB" w14:textId="77777777" w:rsidR="00F838E0" w:rsidRDefault="00F838E0">
                    <w:pPr>
                      <w:spacing w:before="1"/>
                      <w:rPr>
                        <w:rFonts w:ascii="Arial"/>
                        <w:sz w:val="25"/>
                      </w:rPr>
                    </w:pPr>
                  </w:p>
                  <w:p w14:paraId="1B9A7A78" w14:textId="77777777" w:rsidR="00F838E0" w:rsidRDefault="00DE57D6">
                    <w:pPr>
                      <w:ind w:right="18"/>
                      <w:jc w:val="right"/>
                      <w:rPr>
                        <w:rFonts w:ascii="Arial"/>
                        <w:sz w:val="18"/>
                      </w:rPr>
                    </w:pPr>
                    <w:r>
                      <w:rPr>
                        <w:rFonts w:ascii="Arial"/>
                        <w:color w:val="585858"/>
                        <w:w w:val="91"/>
                        <w:sz w:val="18"/>
                      </w:rPr>
                      <w:t>0</w:t>
                    </w:r>
                  </w:p>
                </w:txbxContent>
              </v:textbox>
            </v:shape>
            <v:shape id="_x0000_s1035" type="#_x0000_t202" style="position:absolute;left:2613;top:7128;width:203;height:180" filled="f" stroked="f">
              <v:textbox inset="0,0,0,0">
                <w:txbxContent>
                  <w:p w14:paraId="4411A41D" w14:textId="77777777" w:rsidR="00F838E0" w:rsidRDefault="00DE57D6">
                    <w:pPr>
                      <w:spacing w:line="173" w:lineRule="exact"/>
                      <w:rPr>
                        <w:rFonts w:ascii="Arial"/>
                        <w:sz w:val="18"/>
                      </w:rPr>
                    </w:pPr>
                    <w:r>
                      <w:rPr>
                        <w:rFonts w:ascii="Arial"/>
                        <w:color w:val="585858"/>
                        <w:w w:val="95"/>
                        <w:sz w:val="18"/>
                      </w:rPr>
                      <w:t>40</w:t>
                    </w:r>
                  </w:p>
                </w:txbxContent>
              </v:textbox>
            </v:shape>
            <v:shape id="_x0000_s1034" type="#_x0000_t202" style="position:absolute;left:3929;top:7128;width:203;height:180" filled="f" stroked="f">
              <v:textbox inset="0,0,0,0">
                <w:txbxContent>
                  <w:p w14:paraId="50A8CE93" w14:textId="77777777" w:rsidR="00F838E0" w:rsidRDefault="00DE57D6">
                    <w:pPr>
                      <w:spacing w:line="173" w:lineRule="exact"/>
                      <w:rPr>
                        <w:rFonts w:ascii="Arial"/>
                        <w:sz w:val="18"/>
                      </w:rPr>
                    </w:pPr>
                    <w:r>
                      <w:rPr>
                        <w:rFonts w:ascii="Arial"/>
                        <w:color w:val="585858"/>
                        <w:w w:val="95"/>
                        <w:sz w:val="18"/>
                      </w:rPr>
                      <w:t>45</w:t>
                    </w:r>
                  </w:p>
                </w:txbxContent>
              </v:textbox>
            </v:shape>
            <v:shape id="_x0000_s1033" type="#_x0000_t202" style="position:absolute;left:5246;top:7128;width:203;height:180" filled="f" stroked="f">
              <v:textbox inset="0,0,0,0">
                <w:txbxContent>
                  <w:p w14:paraId="4AAAD87D" w14:textId="77777777" w:rsidR="00F838E0" w:rsidRDefault="00DE57D6">
                    <w:pPr>
                      <w:spacing w:line="173" w:lineRule="exact"/>
                      <w:rPr>
                        <w:rFonts w:ascii="Arial"/>
                        <w:sz w:val="18"/>
                      </w:rPr>
                    </w:pPr>
                    <w:r>
                      <w:rPr>
                        <w:rFonts w:ascii="Arial"/>
                        <w:color w:val="585858"/>
                        <w:w w:val="95"/>
                        <w:sz w:val="18"/>
                      </w:rPr>
                      <w:t>50</w:t>
                    </w:r>
                  </w:p>
                </w:txbxContent>
              </v:textbox>
            </v:shape>
            <v:shape id="_x0000_s1032" type="#_x0000_t202" style="position:absolute;left:6562;top:7128;width:203;height:180" filled="f" stroked="f">
              <v:textbox inset="0,0,0,0">
                <w:txbxContent>
                  <w:p w14:paraId="0FA51DC9" w14:textId="77777777" w:rsidR="00F838E0" w:rsidRDefault="00DE57D6">
                    <w:pPr>
                      <w:spacing w:line="173" w:lineRule="exact"/>
                      <w:rPr>
                        <w:rFonts w:ascii="Arial"/>
                        <w:sz w:val="18"/>
                      </w:rPr>
                    </w:pPr>
                    <w:r>
                      <w:rPr>
                        <w:rFonts w:ascii="Arial"/>
                        <w:color w:val="585858"/>
                        <w:w w:val="95"/>
                        <w:sz w:val="18"/>
                      </w:rPr>
                      <w:t>55</w:t>
                    </w:r>
                  </w:p>
                </w:txbxContent>
              </v:textbox>
            </v:shape>
            <v:shape id="_x0000_s1031" type="#_x0000_t202" style="position:absolute;left:7878;top:7128;width:203;height:180" filled="f" stroked="f">
              <v:textbox inset="0,0,0,0">
                <w:txbxContent>
                  <w:p w14:paraId="2A118457" w14:textId="77777777" w:rsidR="00F838E0" w:rsidRDefault="00DE57D6">
                    <w:pPr>
                      <w:spacing w:line="173" w:lineRule="exact"/>
                      <w:rPr>
                        <w:rFonts w:ascii="Arial"/>
                        <w:sz w:val="18"/>
                      </w:rPr>
                    </w:pPr>
                    <w:r>
                      <w:rPr>
                        <w:rFonts w:ascii="Arial"/>
                        <w:color w:val="585858"/>
                        <w:w w:val="95"/>
                        <w:sz w:val="18"/>
                      </w:rPr>
                      <w:t>60</w:t>
                    </w:r>
                  </w:p>
                </w:txbxContent>
              </v:textbox>
            </v:shape>
            <v:shape id="_x0000_s1030" type="#_x0000_t202" style="position:absolute;left:9194;top:7128;width:203;height:180" filled="f" stroked="f">
              <v:textbox inset="0,0,0,0">
                <w:txbxContent>
                  <w:p w14:paraId="3BAB9643" w14:textId="77777777" w:rsidR="00F838E0" w:rsidRDefault="00DE57D6">
                    <w:pPr>
                      <w:spacing w:line="173" w:lineRule="exact"/>
                      <w:rPr>
                        <w:rFonts w:ascii="Arial"/>
                        <w:sz w:val="18"/>
                      </w:rPr>
                    </w:pPr>
                    <w:r>
                      <w:rPr>
                        <w:rFonts w:ascii="Arial"/>
                        <w:color w:val="585858"/>
                        <w:w w:val="95"/>
                        <w:sz w:val="18"/>
                      </w:rPr>
                      <w:t>65</w:t>
                    </w:r>
                  </w:p>
                </w:txbxContent>
              </v:textbox>
            </v:shape>
            <v:shape id="_x0000_s1029" type="#_x0000_t202" style="position:absolute;left:10510;top:7128;width:203;height:180" filled="f" stroked="f">
              <v:textbox inset="0,0,0,0">
                <w:txbxContent>
                  <w:p w14:paraId="484360F0" w14:textId="77777777" w:rsidR="00F838E0" w:rsidRDefault="00DE57D6">
                    <w:pPr>
                      <w:spacing w:line="173" w:lineRule="exact"/>
                      <w:rPr>
                        <w:rFonts w:ascii="Arial"/>
                        <w:sz w:val="18"/>
                      </w:rPr>
                    </w:pPr>
                    <w:r>
                      <w:rPr>
                        <w:rFonts w:ascii="Arial"/>
                        <w:color w:val="585858"/>
                        <w:w w:val="95"/>
                        <w:sz w:val="18"/>
                      </w:rPr>
                      <w:t>70</w:t>
                    </w:r>
                  </w:p>
                </w:txbxContent>
              </v:textbox>
            </v:shape>
            <v:shape id="_x0000_s1028" type="#_x0000_t202" style="position:absolute;left:10044;top:7499;width:294;height:331" filled="f" stroked="f">
              <v:textbox inset="0,0,0,0">
                <w:txbxContent>
                  <w:p w14:paraId="5414FC8B" w14:textId="77777777" w:rsidR="00F838E0" w:rsidRDefault="00DE57D6">
                    <w:pPr>
                      <w:spacing w:line="328" w:lineRule="exact"/>
                      <w:rPr>
                        <w:i/>
                        <w:sz w:val="17"/>
                      </w:rPr>
                    </w:pPr>
                    <w:r>
                      <w:rPr>
                        <w:i/>
                        <w:color w:val="585858"/>
                        <w:sz w:val="26"/>
                      </w:rPr>
                      <w:t>U</w:t>
                    </w:r>
                    <w:r>
                      <w:rPr>
                        <w:i/>
                        <w:color w:val="585858"/>
                        <w:position w:val="-5"/>
                        <w:sz w:val="17"/>
                      </w:rPr>
                      <w:t>a</w:t>
                    </w:r>
                  </w:p>
                </w:txbxContent>
              </v:textbox>
            </v:shape>
            <w10:wrap anchorx="page"/>
          </v:group>
        </w:pict>
      </w:r>
      <w:r>
        <w:pict w14:anchorId="21600B1B">
          <v:shape id="_x0000_s1026" type="#_x0000_t202" style="position:absolute;left:0;text-align:left;margin-left:95.6pt;margin-top:200.1pt;width:18.55pt;height:10.65pt;z-index:15733760;mso-position-horizontal-relative:page" filled="f" stroked="f">
            <v:textbox style="layout-flow:vertical;mso-layout-flow-alt:bottom-to-top" inset="0,0,0,0">
              <w:txbxContent>
                <w:p w14:paraId="7EE32D90" w14:textId="77777777" w:rsidR="00F838E0" w:rsidRDefault="00DE57D6">
                  <w:pPr>
                    <w:spacing w:before="8"/>
                    <w:ind w:left="20"/>
                    <w:rPr>
                      <w:i/>
                      <w:sz w:val="17"/>
                    </w:rPr>
                  </w:pPr>
                  <w:r>
                    <w:rPr>
                      <w:i/>
                      <w:color w:val="585858"/>
                      <w:sz w:val="26"/>
                    </w:rPr>
                    <w:t>I</w:t>
                  </w:r>
                  <w:r>
                    <w:rPr>
                      <w:i/>
                      <w:color w:val="585858"/>
                      <w:position w:val="-5"/>
                      <w:sz w:val="17"/>
                    </w:rPr>
                    <w:t>p</w:t>
                  </w:r>
                </w:p>
              </w:txbxContent>
            </v:textbox>
            <w10:wrap anchorx="page"/>
          </v:shape>
        </w:pict>
      </w:r>
      <w:r w:rsidR="00DE57D6">
        <w:rPr>
          <w:position w:val="2"/>
          <w:sz w:val="26"/>
        </w:rPr>
        <w:t xml:space="preserve">Таблица 1 – зависимость тока разряда от напряжения на аноде </w:t>
      </w:r>
      <w:r w:rsidR="00DE57D6">
        <w:rPr>
          <w:i/>
          <w:position w:val="2"/>
          <w:sz w:val="26"/>
        </w:rPr>
        <w:t>I</w:t>
      </w:r>
      <w:r w:rsidR="00DE57D6">
        <w:rPr>
          <w:i/>
          <w:sz w:val="17"/>
        </w:rPr>
        <w:t>p</w:t>
      </w:r>
      <w:r w:rsidR="00DE57D6">
        <w:rPr>
          <w:i/>
          <w:position w:val="2"/>
          <w:sz w:val="26"/>
        </w:rPr>
        <w:t>= f (U</w:t>
      </w:r>
      <w:r w:rsidR="00DE57D6">
        <w:rPr>
          <w:i/>
          <w:sz w:val="17"/>
        </w:rPr>
        <w:t>a</w:t>
      </w:r>
      <w:r w:rsidR="00DE57D6">
        <w:rPr>
          <w:i/>
          <w:position w:val="2"/>
          <w:sz w:val="26"/>
        </w:rPr>
        <w:t>)</w:t>
      </w:r>
    </w:p>
    <w:tbl>
      <w:tblPr>
        <w:tblStyle w:val="TableNormal1"/>
        <w:tblW w:w="0" w:type="auto"/>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87"/>
        <w:gridCol w:w="4787"/>
      </w:tblGrid>
      <w:tr w:rsidR="00F838E0" w14:paraId="1841332A" w14:textId="77777777">
        <w:trPr>
          <w:trHeight w:val="645"/>
        </w:trPr>
        <w:tc>
          <w:tcPr>
            <w:tcW w:w="4787" w:type="dxa"/>
          </w:tcPr>
          <w:p w14:paraId="08AE64CF" w14:textId="77777777" w:rsidR="00F838E0" w:rsidRDefault="00DE57D6">
            <w:pPr>
              <w:pStyle w:val="TableParagraph"/>
              <w:spacing w:line="315" w:lineRule="exact"/>
              <w:ind w:right="1049"/>
              <w:rPr>
                <w:sz w:val="28"/>
              </w:rPr>
            </w:pPr>
            <w:r>
              <w:rPr>
                <w:sz w:val="28"/>
              </w:rPr>
              <w:t>Ток разряда,</w:t>
            </w:r>
          </w:p>
          <w:p w14:paraId="255E06D5" w14:textId="77777777" w:rsidR="00F838E0" w:rsidRDefault="00DE57D6">
            <w:pPr>
              <w:pStyle w:val="TableParagraph"/>
              <w:spacing w:line="311" w:lineRule="exact"/>
              <w:ind w:right="1050"/>
              <w:rPr>
                <w:sz w:val="28"/>
              </w:rPr>
            </w:pPr>
            <w:r>
              <w:rPr>
                <w:i/>
                <w:sz w:val="28"/>
              </w:rPr>
              <w:t>I</w:t>
            </w:r>
            <w:r>
              <w:rPr>
                <w:i/>
                <w:sz w:val="28"/>
                <w:vertAlign w:val="subscript"/>
              </w:rPr>
              <w:t>p</w:t>
            </w:r>
            <w:r>
              <w:rPr>
                <w:i/>
                <w:sz w:val="28"/>
              </w:rPr>
              <w:t xml:space="preserve"> </w:t>
            </w:r>
            <w:r>
              <w:rPr>
                <w:sz w:val="28"/>
              </w:rPr>
              <w:t>(А)</w:t>
            </w:r>
          </w:p>
        </w:tc>
        <w:tc>
          <w:tcPr>
            <w:tcW w:w="4787" w:type="dxa"/>
          </w:tcPr>
          <w:p w14:paraId="2338E49C" w14:textId="77777777" w:rsidR="00F838E0" w:rsidRDefault="00DE57D6">
            <w:pPr>
              <w:pStyle w:val="TableParagraph"/>
              <w:spacing w:line="315" w:lineRule="exact"/>
              <w:ind w:right="1054"/>
              <w:rPr>
                <w:sz w:val="28"/>
              </w:rPr>
            </w:pPr>
            <w:r>
              <w:rPr>
                <w:sz w:val="28"/>
              </w:rPr>
              <w:t>Анодное напряжение,</w:t>
            </w:r>
          </w:p>
          <w:p w14:paraId="58A6F63C" w14:textId="77777777" w:rsidR="00F838E0" w:rsidRDefault="00DE57D6">
            <w:pPr>
              <w:pStyle w:val="TableParagraph"/>
              <w:spacing w:line="311" w:lineRule="exact"/>
              <w:ind w:right="1049"/>
              <w:rPr>
                <w:sz w:val="28"/>
              </w:rPr>
            </w:pPr>
            <w:r>
              <w:rPr>
                <w:i/>
                <w:sz w:val="28"/>
              </w:rPr>
              <w:t>U</w:t>
            </w:r>
            <w:r>
              <w:rPr>
                <w:i/>
                <w:sz w:val="28"/>
                <w:vertAlign w:val="subscript"/>
              </w:rPr>
              <w:t>a</w:t>
            </w:r>
            <w:r>
              <w:rPr>
                <w:i/>
                <w:sz w:val="28"/>
              </w:rPr>
              <w:t xml:space="preserve"> </w:t>
            </w:r>
            <w:r>
              <w:rPr>
                <w:sz w:val="28"/>
              </w:rPr>
              <w:t>(В)</w:t>
            </w:r>
          </w:p>
        </w:tc>
      </w:tr>
      <w:tr w:rsidR="00F838E0" w14:paraId="2DDD4918" w14:textId="77777777">
        <w:trPr>
          <w:trHeight w:val="321"/>
        </w:trPr>
        <w:tc>
          <w:tcPr>
            <w:tcW w:w="4787" w:type="dxa"/>
          </w:tcPr>
          <w:p w14:paraId="1854A428" w14:textId="77777777" w:rsidR="00F838E0" w:rsidRDefault="00DE57D6">
            <w:pPr>
              <w:pStyle w:val="TableParagraph"/>
              <w:spacing w:line="301" w:lineRule="exact"/>
              <w:ind w:right="1048"/>
              <w:rPr>
                <w:sz w:val="28"/>
              </w:rPr>
            </w:pPr>
            <w:r>
              <w:rPr>
                <w:sz w:val="28"/>
              </w:rPr>
              <w:t>0,5</w:t>
            </w:r>
          </w:p>
        </w:tc>
        <w:tc>
          <w:tcPr>
            <w:tcW w:w="4787" w:type="dxa"/>
          </w:tcPr>
          <w:p w14:paraId="022A5A77" w14:textId="77777777" w:rsidR="00F838E0" w:rsidRDefault="00DE57D6">
            <w:pPr>
              <w:pStyle w:val="TableParagraph"/>
              <w:spacing w:line="301" w:lineRule="exact"/>
              <w:ind w:left="2250"/>
              <w:jc w:val="left"/>
              <w:rPr>
                <w:sz w:val="28"/>
              </w:rPr>
            </w:pPr>
            <w:r>
              <w:rPr>
                <w:sz w:val="28"/>
              </w:rPr>
              <w:t>40</w:t>
            </w:r>
          </w:p>
        </w:tc>
      </w:tr>
      <w:tr w:rsidR="00F838E0" w14:paraId="6D3A685C" w14:textId="77777777">
        <w:trPr>
          <w:trHeight w:val="321"/>
        </w:trPr>
        <w:tc>
          <w:tcPr>
            <w:tcW w:w="4787" w:type="dxa"/>
          </w:tcPr>
          <w:p w14:paraId="1D49EA9A" w14:textId="77777777" w:rsidR="00F838E0" w:rsidRDefault="00DE57D6">
            <w:pPr>
              <w:pStyle w:val="TableParagraph"/>
              <w:spacing w:line="301" w:lineRule="exact"/>
              <w:ind w:right="1048"/>
              <w:rPr>
                <w:sz w:val="28"/>
              </w:rPr>
            </w:pPr>
            <w:r>
              <w:rPr>
                <w:sz w:val="28"/>
              </w:rPr>
              <w:t>1,0</w:t>
            </w:r>
          </w:p>
        </w:tc>
        <w:tc>
          <w:tcPr>
            <w:tcW w:w="4787" w:type="dxa"/>
          </w:tcPr>
          <w:p w14:paraId="37B9C800" w14:textId="77777777" w:rsidR="00F838E0" w:rsidRDefault="00DE57D6">
            <w:pPr>
              <w:pStyle w:val="TableParagraph"/>
              <w:spacing w:line="301" w:lineRule="exact"/>
              <w:ind w:left="2250"/>
              <w:jc w:val="left"/>
              <w:rPr>
                <w:sz w:val="28"/>
              </w:rPr>
            </w:pPr>
            <w:r>
              <w:rPr>
                <w:sz w:val="28"/>
              </w:rPr>
              <w:t>45</w:t>
            </w:r>
          </w:p>
        </w:tc>
      </w:tr>
      <w:tr w:rsidR="00F838E0" w14:paraId="64A1F7AC" w14:textId="77777777">
        <w:trPr>
          <w:trHeight w:val="321"/>
        </w:trPr>
        <w:tc>
          <w:tcPr>
            <w:tcW w:w="4787" w:type="dxa"/>
          </w:tcPr>
          <w:p w14:paraId="74C292BF" w14:textId="77777777" w:rsidR="00F838E0" w:rsidRDefault="00DE57D6">
            <w:pPr>
              <w:pStyle w:val="TableParagraph"/>
              <w:spacing w:line="302" w:lineRule="exact"/>
              <w:ind w:right="1048"/>
              <w:rPr>
                <w:sz w:val="28"/>
              </w:rPr>
            </w:pPr>
            <w:r>
              <w:rPr>
                <w:sz w:val="28"/>
              </w:rPr>
              <w:t>1,5</w:t>
            </w:r>
          </w:p>
        </w:tc>
        <w:tc>
          <w:tcPr>
            <w:tcW w:w="4787" w:type="dxa"/>
          </w:tcPr>
          <w:p w14:paraId="67849701" w14:textId="77777777" w:rsidR="00F838E0" w:rsidRDefault="00DE57D6">
            <w:pPr>
              <w:pStyle w:val="TableParagraph"/>
              <w:spacing w:line="302" w:lineRule="exact"/>
              <w:ind w:left="2250"/>
              <w:jc w:val="left"/>
              <w:rPr>
                <w:sz w:val="28"/>
              </w:rPr>
            </w:pPr>
            <w:r>
              <w:rPr>
                <w:sz w:val="28"/>
              </w:rPr>
              <w:t>50</w:t>
            </w:r>
          </w:p>
        </w:tc>
      </w:tr>
      <w:tr w:rsidR="00F838E0" w14:paraId="41BA30AB" w14:textId="77777777">
        <w:trPr>
          <w:trHeight w:val="323"/>
        </w:trPr>
        <w:tc>
          <w:tcPr>
            <w:tcW w:w="4787" w:type="dxa"/>
          </w:tcPr>
          <w:p w14:paraId="34A77A6B" w14:textId="77777777" w:rsidR="00F838E0" w:rsidRDefault="00DE57D6">
            <w:pPr>
              <w:pStyle w:val="TableParagraph"/>
              <w:spacing w:line="304" w:lineRule="exact"/>
              <w:ind w:right="1048"/>
              <w:rPr>
                <w:sz w:val="28"/>
              </w:rPr>
            </w:pPr>
            <w:r>
              <w:rPr>
                <w:sz w:val="28"/>
              </w:rPr>
              <w:t>2,0</w:t>
            </w:r>
          </w:p>
        </w:tc>
        <w:tc>
          <w:tcPr>
            <w:tcW w:w="4787" w:type="dxa"/>
          </w:tcPr>
          <w:p w14:paraId="18103B28" w14:textId="77777777" w:rsidR="00F838E0" w:rsidRDefault="00DE57D6">
            <w:pPr>
              <w:pStyle w:val="TableParagraph"/>
              <w:spacing w:line="304" w:lineRule="exact"/>
              <w:ind w:left="2250"/>
              <w:jc w:val="left"/>
              <w:rPr>
                <w:sz w:val="28"/>
              </w:rPr>
            </w:pPr>
            <w:r>
              <w:rPr>
                <w:sz w:val="28"/>
              </w:rPr>
              <w:t>55</w:t>
            </w:r>
          </w:p>
        </w:tc>
      </w:tr>
      <w:tr w:rsidR="00F838E0" w14:paraId="068CEB05" w14:textId="77777777">
        <w:trPr>
          <w:trHeight w:val="321"/>
        </w:trPr>
        <w:tc>
          <w:tcPr>
            <w:tcW w:w="4787" w:type="dxa"/>
          </w:tcPr>
          <w:p w14:paraId="1EE9E05F" w14:textId="77777777" w:rsidR="00F838E0" w:rsidRDefault="00DE57D6">
            <w:pPr>
              <w:pStyle w:val="TableParagraph"/>
              <w:spacing w:line="301" w:lineRule="exact"/>
              <w:ind w:right="1048"/>
              <w:rPr>
                <w:sz w:val="28"/>
              </w:rPr>
            </w:pPr>
            <w:r>
              <w:rPr>
                <w:sz w:val="28"/>
              </w:rPr>
              <w:t>2,5</w:t>
            </w:r>
          </w:p>
        </w:tc>
        <w:tc>
          <w:tcPr>
            <w:tcW w:w="4787" w:type="dxa"/>
          </w:tcPr>
          <w:p w14:paraId="0D516499" w14:textId="77777777" w:rsidR="00F838E0" w:rsidRDefault="00DE57D6">
            <w:pPr>
              <w:pStyle w:val="TableParagraph"/>
              <w:spacing w:line="301" w:lineRule="exact"/>
              <w:ind w:left="2250"/>
              <w:jc w:val="left"/>
              <w:rPr>
                <w:sz w:val="28"/>
              </w:rPr>
            </w:pPr>
            <w:r>
              <w:rPr>
                <w:sz w:val="28"/>
              </w:rPr>
              <w:t>63</w:t>
            </w:r>
          </w:p>
        </w:tc>
      </w:tr>
      <w:tr w:rsidR="00F838E0" w14:paraId="0BCCC1BA" w14:textId="77777777">
        <w:trPr>
          <w:trHeight w:val="323"/>
        </w:trPr>
        <w:tc>
          <w:tcPr>
            <w:tcW w:w="4787" w:type="dxa"/>
          </w:tcPr>
          <w:p w14:paraId="6720E373" w14:textId="77777777" w:rsidR="00F838E0" w:rsidRDefault="00DE57D6">
            <w:pPr>
              <w:pStyle w:val="TableParagraph"/>
              <w:spacing w:line="304" w:lineRule="exact"/>
              <w:ind w:right="1048"/>
              <w:rPr>
                <w:sz w:val="28"/>
              </w:rPr>
            </w:pPr>
            <w:r>
              <w:rPr>
                <w:sz w:val="28"/>
              </w:rPr>
              <w:t>3,0</w:t>
            </w:r>
          </w:p>
        </w:tc>
        <w:tc>
          <w:tcPr>
            <w:tcW w:w="4787" w:type="dxa"/>
          </w:tcPr>
          <w:p w14:paraId="73C29B4D" w14:textId="77777777" w:rsidR="00F838E0" w:rsidRDefault="00DE57D6">
            <w:pPr>
              <w:pStyle w:val="TableParagraph"/>
              <w:spacing w:line="304" w:lineRule="exact"/>
              <w:ind w:left="2250"/>
              <w:jc w:val="left"/>
              <w:rPr>
                <w:sz w:val="28"/>
              </w:rPr>
            </w:pPr>
            <w:r>
              <w:rPr>
                <w:sz w:val="28"/>
              </w:rPr>
              <w:t>70</w:t>
            </w:r>
          </w:p>
        </w:tc>
      </w:tr>
    </w:tbl>
    <w:p w14:paraId="4930ADA6" w14:textId="77777777" w:rsidR="00F838E0" w:rsidRDefault="00F838E0">
      <w:pPr>
        <w:pStyle w:val="BodyText"/>
        <w:rPr>
          <w:i/>
        </w:rPr>
      </w:pPr>
    </w:p>
    <w:p w14:paraId="6B82922B" w14:textId="77777777" w:rsidR="00F838E0" w:rsidRDefault="00F838E0">
      <w:pPr>
        <w:pStyle w:val="BodyText"/>
        <w:rPr>
          <w:i/>
        </w:rPr>
      </w:pPr>
    </w:p>
    <w:p w14:paraId="0B2E65CC" w14:textId="77777777" w:rsidR="00F838E0" w:rsidRDefault="00F838E0">
      <w:pPr>
        <w:pStyle w:val="BodyText"/>
        <w:rPr>
          <w:i/>
        </w:rPr>
      </w:pPr>
    </w:p>
    <w:p w14:paraId="0E04056D" w14:textId="77777777" w:rsidR="00F838E0" w:rsidRDefault="00F838E0">
      <w:pPr>
        <w:pStyle w:val="BodyText"/>
        <w:rPr>
          <w:i/>
        </w:rPr>
      </w:pPr>
    </w:p>
    <w:p w14:paraId="4B50D08F" w14:textId="77777777" w:rsidR="00F838E0" w:rsidRDefault="00F838E0">
      <w:pPr>
        <w:pStyle w:val="BodyText"/>
        <w:rPr>
          <w:i/>
        </w:rPr>
      </w:pPr>
    </w:p>
    <w:p w14:paraId="765DCCFF" w14:textId="77777777" w:rsidR="00F838E0" w:rsidRDefault="00F838E0">
      <w:pPr>
        <w:pStyle w:val="BodyText"/>
        <w:rPr>
          <w:i/>
        </w:rPr>
      </w:pPr>
    </w:p>
    <w:p w14:paraId="078E44AE" w14:textId="77777777" w:rsidR="00F838E0" w:rsidRDefault="00F838E0">
      <w:pPr>
        <w:pStyle w:val="BodyText"/>
        <w:rPr>
          <w:i/>
        </w:rPr>
      </w:pPr>
    </w:p>
    <w:p w14:paraId="77ED8C5E" w14:textId="77777777" w:rsidR="00F838E0" w:rsidRDefault="00F838E0">
      <w:pPr>
        <w:pStyle w:val="BodyText"/>
        <w:rPr>
          <w:i/>
        </w:rPr>
      </w:pPr>
    </w:p>
    <w:p w14:paraId="6F2EE516" w14:textId="77777777" w:rsidR="00F838E0" w:rsidRDefault="00F838E0">
      <w:pPr>
        <w:pStyle w:val="BodyText"/>
        <w:rPr>
          <w:i/>
        </w:rPr>
      </w:pPr>
    </w:p>
    <w:p w14:paraId="75176F68" w14:textId="77777777" w:rsidR="00F838E0" w:rsidRDefault="00F838E0">
      <w:pPr>
        <w:pStyle w:val="BodyText"/>
        <w:rPr>
          <w:i/>
        </w:rPr>
      </w:pPr>
    </w:p>
    <w:p w14:paraId="1F19D0B6" w14:textId="77777777" w:rsidR="00F838E0" w:rsidRDefault="00F838E0">
      <w:pPr>
        <w:pStyle w:val="BodyText"/>
        <w:rPr>
          <w:i/>
        </w:rPr>
      </w:pPr>
    </w:p>
    <w:p w14:paraId="3C688732" w14:textId="77777777" w:rsidR="00F838E0" w:rsidRDefault="00F838E0">
      <w:pPr>
        <w:pStyle w:val="BodyText"/>
        <w:rPr>
          <w:i/>
        </w:rPr>
      </w:pPr>
    </w:p>
    <w:p w14:paraId="11176208" w14:textId="77777777" w:rsidR="00F838E0" w:rsidRDefault="00F838E0">
      <w:pPr>
        <w:pStyle w:val="BodyText"/>
        <w:rPr>
          <w:i/>
        </w:rPr>
      </w:pPr>
    </w:p>
    <w:p w14:paraId="491890B7" w14:textId="77777777" w:rsidR="00F838E0" w:rsidRDefault="00F838E0">
      <w:pPr>
        <w:pStyle w:val="BodyText"/>
        <w:rPr>
          <w:i/>
        </w:rPr>
      </w:pPr>
    </w:p>
    <w:p w14:paraId="4E74A514" w14:textId="77777777" w:rsidR="00F838E0" w:rsidRDefault="00F838E0">
      <w:pPr>
        <w:pStyle w:val="BodyText"/>
        <w:spacing w:before="6"/>
        <w:rPr>
          <w:i/>
          <w:sz w:val="39"/>
        </w:rPr>
      </w:pPr>
    </w:p>
    <w:p w14:paraId="6BEDDFFB" w14:textId="77777777" w:rsidR="00F838E0" w:rsidRDefault="00DE57D6">
      <w:pPr>
        <w:ind w:left="998"/>
        <w:rPr>
          <w:i/>
          <w:sz w:val="26"/>
        </w:rPr>
      </w:pPr>
      <w:r>
        <w:rPr>
          <w:position w:val="2"/>
          <w:sz w:val="26"/>
        </w:rPr>
        <w:t xml:space="preserve">Рисунок 7 - зависимость тока разряда от напряжения на аноде </w:t>
      </w:r>
      <w:r>
        <w:rPr>
          <w:i/>
          <w:position w:val="2"/>
          <w:sz w:val="26"/>
        </w:rPr>
        <w:t>I</w:t>
      </w:r>
      <w:r>
        <w:rPr>
          <w:i/>
          <w:sz w:val="17"/>
        </w:rPr>
        <w:t>p</w:t>
      </w:r>
      <w:r>
        <w:rPr>
          <w:i/>
          <w:position w:val="2"/>
          <w:sz w:val="26"/>
        </w:rPr>
        <w:t>= f (U</w:t>
      </w:r>
      <w:r>
        <w:rPr>
          <w:i/>
          <w:sz w:val="17"/>
        </w:rPr>
        <w:t>a</w:t>
      </w:r>
      <w:r>
        <w:rPr>
          <w:i/>
          <w:position w:val="2"/>
          <w:sz w:val="26"/>
        </w:rPr>
        <w:t>)</w:t>
      </w:r>
    </w:p>
    <w:p w14:paraId="1FB699B8" w14:textId="77777777" w:rsidR="00F838E0" w:rsidRDefault="00F838E0">
      <w:pPr>
        <w:rPr>
          <w:sz w:val="26"/>
        </w:rPr>
        <w:sectPr w:rsidR="00F838E0">
          <w:pgSz w:w="11910" w:h="16840"/>
          <w:pgMar w:top="1040" w:right="540" w:bottom="280" w:left="1400" w:header="720" w:footer="720" w:gutter="0"/>
          <w:cols w:space="720"/>
        </w:sectPr>
      </w:pPr>
    </w:p>
    <w:p w14:paraId="3B33F34C" w14:textId="77777777" w:rsidR="00F838E0" w:rsidRDefault="00DE57D6">
      <w:pPr>
        <w:pStyle w:val="ListParagraph"/>
        <w:numPr>
          <w:ilvl w:val="0"/>
          <w:numId w:val="1"/>
        </w:numPr>
        <w:tabs>
          <w:tab w:val="left" w:pos="1449"/>
        </w:tabs>
        <w:spacing w:before="71"/>
        <w:ind w:right="307" w:firstLine="707"/>
        <w:jc w:val="both"/>
        <w:rPr>
          <w:sz w:val="28"/>
        </w:rPr>
      </w:pPr>
      <w:r>
        <w:rPr>
          <w:sz w:val="28"/>
        </w:rPr>
        <w:lastRenderedPageBreak/>
        <w:t>Провели процесс модификации поверхности поликарбоната в течение 5 минут при напряжении 63 В и токе 2</w:t>
      </w:r>
      <w:r>
        <w:rPr>
          <w:spacing w:val="-8"/>
          <w:sz w:val="28"/>
        </w:rPr>
        <w:t xml:space="preserve"> </w:t>
      </w:r>
      <w:r>
        <w:rPr>
          <w:sz w:val="28"/>
        </w:rPr>
        <w:t>А.</w:t>
      </w:r>
    </w:p>
    <w:p w14:paraId="53098113" w14:textId="77777777" w:rsidR="00F838E0" w:rsidRDefault="00DE57D6">
      <w:pPr>
        <w:pStyle w:val="ListParagraph"/>
        <w:numPr>
          <w:ilvl w:val="0"/>
          <w:numId w:val="1"/>
        </w:numPr>
        <w:tabs>
          <w:tab w:val="left" w:pos="1351"/>
        </w:tabs>
        <w:ind w:right="303" w:firstLine="707"/>
        <w:jc w:val="both"/>
        <w:rPr>
          <w:sz w:val="28"/>
        </w:rPr>
      </w:pPr>
      <w:r>
        <w:rPr>
          <w:sz w:val="28"/>
        </w:rPr>
        <w:t>Извлекли подложку из камеры, нанесли на ее поверхность каплю дистиллированной воды (рисунок 8 а) ) и визуально оценили угол смачи- вания, который приблизительно равен</w:t>
      </w:r>
      <w:r>
        <w:rPr>
          <w:spacing w:val="-2"/>
          <w:sz w:val="28"/>
        </w:rPr>
        <w:t xml:space="preserve"> </w:t>
      </w:r>
      <w:r>
        <w:rPr>
          <w:i/>
          <w:sz w:val="28"/>
        </w:rPr>
        <w:t>1</w:t>
      </w:r>
      <w:r>
        <w:rPr>
          <w:rFonts w:ascii="DejaVu Sans" w:hAnsi="DejaVu Sans"/>
          <w:sz w:val="28"/>
        </w:rPr>
        <w:t>⁰</w:t>
      </w:r>
      <w:r>
        <w:rPr>
          <w:sz w:val="28"/>
        </w:rPr>
        <w:t>.</w:t>
      </w:r>
    </w:p>
    <w:p w14:paraId="2EA9A745" w14:textId="77777777" w:rsidR="00F838E0" w:rsidRDefault="00DE57D6">
      <w:pPr>
        <w:pStyle w:val="ListParagraph"/>
        <w:numPr>
          <w:ilvl w:val="0"/>
          <w:numId w:val="1"/>
        </w:numPr>
        <w:tabs>
          <w:tab w:val="left" w:pos="1490"/>
        </w:tabs>
        <w:ind w:right="315" w:firstLine="707"/>
        <w:jc w:val="both"/>
        <w:rPr>
          <w:sz w:val="28"/>
        </w:rPr>
      </w:pPr>
      <w:r>
        <w:rPr>
          <w:sz w:val="28"/>
        </w:rPr>
        <w:t>Также оценили угол смачивания необработанной подложки поликарбоната (рисунок 8 б) ), который оказался равен приблизительно</w:t>
      </w:r>
      <w:r>
        <w:rPr>
          <w:spacing w:val="-29"/>
          <w:sz w:val="28"/>
        </w:rPr>
        <w:t xml:space="preserve"> </w:t>
      </w:r>
      <w:r>
        <w:rPr>
          <w:i/>
          <w:sz w:val="28"/>
        </w:rPr>
        <w:t>31</w:t>
      </w:r>
      <w:r>
        <w:rPr>
          <w:rFonts w:ascii="DejaVu Sans" w:hAnsi="DejaVu Sans"/>
          <w:sz w:val="28"/>
        </w:rPr>
        <w:t>⁰</w:t>
      </w:r>
      <w:r>
        <w:rPr>
          <w:sz w:val="28"/>
        </w:rPr>
        <w:t>.</w:t>
      </w:r>
    </w:p>
    <w:p w14:paraId="3D82D516" w14:textId="77777777" w:rsidR="00F838E0" w:rsidRDefault="00F838E0">
      <w:pPr>
        <w:pStyle w:val="BodyText"/>
        <w:spacing w:before="9"/>
        <w:rPr>
          <w:sz w:val="27"/>
        </w:rPr>
      </w:pPr>
    </w:p>
    <w:tbl>
      <w:tblPr>
        <w:tblStyle w:val="TableNormal1"/>
        <w:tblW w:w="0" w:type="auto"/>
        <w:tblInd w:w="118" w:type="dxa"/>
        <w:tblLayout w:type="fixed"/>
        <w:tblLook w:val="01E0" w:firstRow="1" w:lastRow="1" w:firstColumn="1" w:lastColumn="1" w:noHBand="0" w:noVBand="0"/>
      </w:tblPr>
      <w:tblGrid>
        <w:gridCol w:w="5079"/>
        <w:gridCol w:w="4664"/>
      </w:tblGrid>
      <w:tr w:rsidR="00F838E0" w14:paraId="39A044AE" w14:textId="77777777">
        <w:trPr>
          <w:trHeight w:val="2148"/>
        </w:trPr>
        <w:tc>
          <w:tcPr>
            <w:tcW w:w="5079" w:type="dxa"/>
          </w:tcPr>
          <w:p w14:paraId="5F3590B8" w14:textId="77777777" w:rsidR="00F838E0" w:rsidRDefault="00DE57D6">
            <w:pPr>
              <w:pStyle w:val="TableParagraph"/>
              <w:ind w:left="200"/>
              <w:jc w:val="left"/>
              <w:rPr>
                <w:sz w:val="20"/>
              </w:rPr>
            </w:pPr>
            <w:r>
              <w:rPr>
                <w:noProof/>
                <w:sz w:val="20"/>
                <w:lang w:val="en-US"/>
              </w:rPr>
              <w:drawing>
                <wp:inline distT="0" distB="0" distL="0" distR="0" wp14:anchorId="7C96C95F" wp14:editId="3FB8350D">
                  <wp:extent cx="3024505" cy="1362170"/>
                  <wp:effectExtent l="0" t="0" r="0" b="0"/>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4" cstate="print"/>
                          <a:stretch>
                            <a:fillRect/>
                          </a:stretch>
                        </pic:blipFill>
                        <pic:spPr>
                          <a:xfrm>
                            <a:off x="0" y="0"/>
                            <a:ext cx="3024505" cy="1362170"/>
                          </a:xfrm>
                          <a:prstGeom prst="rect">
                            <a:avLst/>
                          </a:prstGeom>
                        </pic:spPr>
                      </pic:pic>
                    </a:graphicData>
                  </a:graphic>
                </wp:inline>
              </w:drawing>
            </w:r>
          </w:p>
        </w:tc>
        <w:tc>
          <w:tcPr>
            <w:tcW w:w="4664" w:type="dxa"/>
          </w:tcPr>
          <w:p w14:paraId="24FDD9FB" w14:textId="77777777" w:rsidR="00F838E0" w:rsidRDefault="00DE57D6">
            <w:pPr>
              <w:pStyle w:val="TableParagraph"/>
              <w:ind w:left="115"/>
              <w:jc w:val="left"/>
              <w:rPr>
                <w:sz w:val="20"/>
              </w:rPr>
            </w:pPr>
            <w:r>
              <w:rPr>
                <w:noProof/>
                <w:sz w:val="20"/>
                <w:lang w:val="en-US"/>
              </w:rPr>
              <w:drawing>
                <wp:inline distT="0" distB="0" distL="0" distR="0" wp14:anchorId="18D81129" wp14:editId="341718C7">
                  <wp:extent cx="2757786" cy="1348454"/>
                  <wp:effectExtent l="0" t="0" r="0" b="0"/>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5" cstate="print"/>
                          <a:stretch>
                            <a:fillRect/>
                          </a:stretch>
                        </pic:blipFill>
                        <pic:spPr>
                          <a:xfrm>
                            <a:off x="0" y="0"/>
                            <a:ext cx="2757786" cy="1348454"/>
                          </a:xfrm>
                          <a:prstGeom prst="rect">
                            <a:avLst/>
                          </a:prstGeom>
                        </pic:spPr>
                      </pic:pic>
                    </a:graphicData>
                  </a:graphic>
                </wp:inline>
              </w:drawing>
            </w:r>
          </w:p>
        </w:tc>
      </w:tr>
      <w:tr w:rsidR="00F838E0" w14:paraId="5F6EB3D8" w14:textId="77777777">
        <w:trPr>
          <w:trHeight w:val="294"/>
        </w:trPr>
        <w:tc>
          <w:tcPr>
            <w:tcW w:w="5079" w:type="dxa"/>
          </w:tcPr>
          <w:p w14:paraId="5477A086" w14:textId="77777777" w:rsidR="00F838E0" w:rsidRDefault="00DE57D6">
            <w:pPr>
              <w:pStyle w:val="TableParagraph"/>
              <w:spacing w:line="275" w:lineRule="exact"/>
              <w:ind w:left="2463" w:right="2374"/>
              <w:rPr>
                <w:sz w:val="26"/>
              </w:rPr>
            </w:pPr>
            <w:r>
              <w:rPr>
                <w:sz w:val="26"/>
              </w:rPr>
              <w:t>а)</w:t>
            </w:r>
          </w:p>
        </w:tc>
        <w:tc>
          <w:tcPr>
            <w:tcW w:w="4664" w:type="dxa"/>
          </w:tcPr>
          <w:p w14:paraId="0C56224E" w14:textId="77777777" w:rsidR="00F838E0" w:rsidRDefault="00DE57D6">
            <w:pPr>
              <w:pStyle w:val="TableParagraph"/>
              <w:spacing w:line="275" w:lineRule="exact"/>
              <w:ind w:left="2164" w:right="2240"/>
              <w:rPr>
                <w:sz w:val="26"/>
              </w:rPr>
            </w:pPr>
            <w:r>
              <w:rPr>
                <w:sz w:val="26"/>
              </w:rPr>
              <w:t>б)</w:t>
            </w:r>
          </w:p>
        </w:tc>
      </w:tr>
      <w:tr w:rsidR="00F838E0" w14:paraId="336BC5B2" w14:textId="77777777">
        <w:trPr>
          <w:trHeight w:val="592"/>
        </w:trPr>
        <w:tc>
          <w:tcPr>
            <w:tcW w:w="9743" w:type="dxa"/>
            <w:gridSpan w:val="2"/>
          </w:tcPr>
          <w:p w14:paraId="34F65770" w14:textId="77777777" w:rsidR="00F838E0" w:rsidRDefault="00DE57D6">
            <w:pPr>
              <w:pStyle w:val="TableParagraph"/>
              <w:spacing w:line="292" w:lineRule="exact"/>
              <w:ind w:left="2134" w:right="2144"/>
              <w:rPr>
                <w:sz w:val="26"/>
              </w:rPr>
            </w:pPr>
            <w:r>
              <w:rPr>
                <w:sz w:val="26"/>
              </w:rPr>
              <w:t>Рисунок 8 – Углы смачивания а) обработанной и</w:t>
            </w:r>
          </w:p>
          <w:p w14:paraId="698521BA" w14:textId="77777777" w:rsidR="00F838E0" w:rsidRDefault="00DE57D6">
            <w:pPr>
              <w:pStyle w:val="TableParagraph"/>
              <w:spacing w:before="1" w:line="279" w:lineRule="exact"/>
              <w:ind w:left="2134" w:right="2142"/>
              <w:rPr>
                <w:sz w:val="26"/>
              </w:rPr>
            </w:pPr>
            <w:r>
              <w:rPr>
                <w:sz w:val="26"/>
              </w:rPr>
              <w:t>б) необработанной подложек поликорбаната</w:t>
            </w:r>
          </w:p>
        </w:tc>
      </w:tr>
    </w:tbl>
    <w:p w14:paraId="488C116F" w14:textId="77777777" w:rsidR="00F838E0" w:rsidRDefault="00F838E0">
      <w:pPr>
        <w:pStyle w:val="BodyText"/>
        <w:rPr>
          <w:sz w:val="30"/>
        </w:rPr>
      </w:pPr>
    </w:p>
    <w:p w14:paraId="4085AC03" w14:textId="77777777" w:rsidR="00F838E0" w:rsidRDefault="00F838E0">
      <w:pPr>
        <w:pStyle w:val="BodyText"/>
        <w:spacing w:before="6"/>
        <w:rPr>
          <w:sz w:val="26"/>
        </w:rPr>
      </w:pPr>
    </w:p>
    <w:p w14:paraId="6324BD03" w14:textId="77777777" w:rsidR="00F838E0" w:rsidRDefault="00DE57D6">
      <w:pPr>
        <w:pStyle w:val="Heading1"/>
        <w:spacing w:before="1" w:line="365" w:lineRule="exact"/>
        <w:ind w:left="1010"/>
        <w:jc w:val="left"/>
      </w:pPr>
      <w:r>
        <w:t>Выводы:</w:t>
      </w:r>
    </w:p>
    <w:p w14:paraId="137418B3" w14:textId="77777777" w:rsidR="00F838E0" w:rsidRDefault="00DE57D6">
      <w:pPr>
        <w:pStyle w:val="BodyText"/>
        <w:ind w:left="302" w:right="311" w:firstLine="707"/>
        <w:jc w:val="both"/>
      </w:pPr>
      <w:r>
        <w:t>1. Теоретически ознакомились с конструкциями торцевых холловских ускорителей, а также с процессом модификации поверхности полимеров ионными пучками активных газов.</w:t>
      </w:r>
    </w:p>
    <w:p w14:paraId="67E44120" w14:textId="77777777" w:rsidR="00F838E0" w:rsidRDefault="00DE57D6">
      <w:pPr>
        <w:pStyle w:val="BodyText"/>
        <w:spacing w:line="242" w:lineRule="auto"/>
        <w:ind w:left="302" w:right="306" w:firstLine="707"/>
        <w:jc w:val="both"/>
      </w:pPr>
      <w:r>
        <w:t>2 Практически провели процесс модификации поверхности подложки из поликарбоната, тем самым закрепив полученные теоретические</w:t>
      </w:r>
      <w:r>
        <w:rPr>
          <w:spacing w:val="-17"/>
        </w:rPr>
        <w:t xml:space="preserve"> </w:t>
      </w:r>
      <w:r>
        <w:t>сведения.</w:t>
      </w:r>
    </w:p>
    <w:sectPr w:rsidR="00F838E0">
      <w:pgSz w:w="11910" w:h="16840"/>
      <w:pgMar w:top="1360" w:right="54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Arial"/>
    <w:charset w:val="00"/>
    <w:family w:val="swiss"/>
    <w:pitch w:val="variable"/>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C64ED"/>
    <w:multiLevelType w:val="hybridMultilevel"/>
    <w:tmpl w:val="3310674E"/>
    <w:lvl w:ilvl="0" w:tplc="86B42494">
      <w:start w:val="1"/>
      <w:numFmt w:val="decimal"/>
      <w:lvlText w:val="%1."/>
      <w:lvlJc w:val="left"/>
      <w:pPr>
        <w:ind w:left="302" w:hanging="305"/>
        <w:jc w:val="left"/>
      </w:pPr>
      <w:rPr>
        <w:rFonts w:ascii="Times New Roman" w:eastAsia="Times New Roman" w:hAnsi="Times New Roman" w:cs="Times New Roman" w:hint="default"/>
        <w:spacing w:val="0"/>
        <w:w w:val="100"/>
        <w:sz w:val="28"/>
        <w:szCs w:val="28"/>
        <w:lang w:val="ru-RU" w:eastAsia="en-US" w:bidi="ar-SA"/>
      </w:rPr>
    </w:lvl>
    <w:lvl w:ilvl="1" w:tplc="857EBD40">
      <w:numFmt w:val="bullet"/>
      <w:lvlText w:val="•"/>
      <w:lvlJc w:val="left"/>
      <w:pPr>
        <w:ind w:left="1266" w:hanging="305"/>
      </w:pPr>
      <w:rPr>
        <w:rFonts w:hint="default"/>
        <w:lang w:val="ru-RU" w:eastAsia="en-US" w:bidi="ar-SA"/>
      </w:rPr>
    </w:lvl>
    <w:lvl w:ilvl="2" w:tplc="DC4CCE36">
      <w:numFmt w:val="bullet"/>
      <w:lvlText w:val="•"/>
      <w:lvlJc w:val="left"/>
      <w:pPr>
        <w:ind w:left="2233" w:hanging="305"/>
      </w:pPr>
      <w:rPr>
        <w:rFonts w:hint="default"/>
        <w:lang w:val="ru-RU" w:eastAsia="en-US" w:bidi="ar-SA"/>
      </w:rPr>
    </w:lvl>
    <w:lvl w:ilvl="3" w:tplc="6E0E84D4">
      <w:numFmt w:val="bullet"/>
      <w:lvlText w:val="•"/>
      <w:lvlJc w:val="left"/>
      <w:pPr>
        <w:ind w:left="3199" w:hanging="305"/>
      </w:pPr>
      <w:rPr>
        <w:rFonts w:hint="default"/>
        <w:lang w:val="ru-RU" w:eastAsia="en-US" w:bidi="ar-SA"/>
      </w:rPr>
    </w:lvl>
    <w:lvl w:ilvl="4" w:tplc="5596DC60">
      <w:numFmt w:val="bullet"/>
      <w:lvlText w:val="•"/>
      <w:lvlJc w:val="left"/>
      <w:pPr>
        <w:ind w:left="4166" w:hanging="305"/>
      </w:pPr>
      <w:rPr>
        <w:rFonts w:hint="default"/>
        <w:lang w:val="ru-RU" w:eastAsia="en-US" w:bidi="ar-SA"/>
      </w:rPr>
    </w:lvl>
    <w:lvl w:ilvl="5" w:tplc="FA0ADE34">
      <w:numFmt w:val="bullet"/>
      <w:lvlText w:val="•"/>
      <w:lvlJc w:val="left"/>
      <w:pPr>
        <w:ind w:left="5133" w:hanging="305"/>
      </w:pPr>
      <w:rPr>
        <w:rFonts w:hint="default"/>
        <w:lang w:val="ru-RU" w:eastAsia="en-US" w:bidi="ar-SA"/>
      </w:rPr>
    </w:lvl>
    <w:lvl w:ilvl="6" w:tplc="353A7C5A">
      <w:numFmt w:val="bullet"/>
      <w:lvlText w:val="•"/>
      <w:lvlJc w:val="left"/>
      <w:pPr>
        <w:ind w:left="6099" w:hanging="305"/>
      </w:pPr>
      <w:rPr>
        <w:rFonts w:hint="default"/>
        <w:lang w:val="ru-RU" w:eastAsia="en-US" w:bidi="ar-SA"/>
      </w:rPr>
    </w:lvl>
    <w:lvl w:ilvl="7" w:tplc="F83A8338">
      <w:numFmt w:val="bullet"/>
      <w:lvlText w:val="•"/>
      <w:lvlJc w:val="left"/>
      <w:pPr>
        <w:ind w:left="7066" w:hanging="305"/>
      </w:pPr>
      <w:rPr>
        <w:rFonts w:hint="default"/>
        <w:lang w:val="ru-RU" w:eastAsia="en-US" w:bidi="ar-SA"/>
      </w:rPr>
    </w:lvl>
    <w:lvl w:ilvl="8" w:tplc="A2A88D30">
      <w:numFmt w:val="bullet"/>
      <w:lvlText w:val="•"/>
      <w:lvlJc w:val="left"/>
      <w:pPr>
        <w:ind w:left="8033" w:hanging="305"/>
      </w:pPr>
      <w:rPr>
        <w:rFonts w:hint="default"/>
        <w:lang w:val="ru-RU" w:eastAsia="en-US" w:bidi="ar-SA"/>
      </w:rPr>
    </w:lvl>
  </w:abstractNum>
  <w:abstractNum w:abstractNumId="1" w15:restartNumberingAfterBreak="0">
    <w:nsid w:val="69BB6EF5"/>
    <w:multiLevelType w:val="hybridMultilevel"/>
    <w:tmpl w:val="14FA06B6"/>
    <w:lvl w:ilvl="0" w:tplc="ED00C6BE">
      <w:numFmt w:val="bullet"/>
      <w:lvlText w:val="–"/>
      <w:lvlJc w:val="left"/>
      <w:pPr>
        <w:ind w:left="302" w:hanging="212"/>
      </w:pPr>
      <w:rPr>
        <w:rFonts w:ascii="Times New Roman" w:eastAsia="Times New Roman" w:hAnsi="Times New Roman" w:cs="Times New Roman" w:hint="default"/>
        <w:w w:val="100"/>
        <w:sz w:val="28"/>
        <w:szCs w:val="28"/>
        <w:lang w:val="ru-RU" w:eastAsia="en-US" w:bidi="ar-SA"/>
      </w:rPr>
    </w:lvl>
    <w:lvl w:ilvl="1" w:tplc="E8F45C9C">
      <w:numFmt w:val="bullet"/>
      <w:lvlText w:val="•"/>
      <w:lvlJc w:val="left"/>
      <w:pPr>
        <w:ind w:left="1266" w:hanging="212"/>
      </w:pPr>
      <w:rPr>
        <w:rFonts w:hint="default"/>
        <w:lang w:val="ru-RU" w:eastAsia="en-US" w:bidi="ar-SA"/>
      </w:rPr>
    </w:lvl>
    <w:lvl w:ilvl="2" w:tplc="4408321C">
      <w:numFmt w:val="bullet"/>
      <w:lvlText w:val="•"/>
      <w:lvlJc w:val="left"/>
      <w:pPr>
        <w:ind w:left="2233" w:hanging="212"/>
      </w:pPr>
      <w:rPr>
        <w:rFonts w:hint="default"/>
        <w:lang w:val="ru-RU" w:eastAsia="en-US" w:bidi="ar-SA"/>
      </w:rPr>
    </w:lvl>
    <w:lvl w:ilvl="3" w:tplc="D740705A">
      <w:numFmt w:val="bullet"/>
      <w:lvlText w:val="•"/>
      <w:lvlJc w:val="left"/>
      <w:pPr>
        <w:ind w:left="3199" w:hanging="212"/>
      </w:pPr>
      <w:rPr>
        <w:rFonts w:hint="default"/>
        <w:lang w:val="ru-RU" w:eastAsia="en-US" w:bidi="ar-SA"/>
      </w:rPr>
    </w:lvl>
    <w:lvl w:ilvl="4" w:tplc="88720156">
      <w:numFmt w:val="bullet"/>
      <w:lvlText w:val="•"/>
      <w:lvlJc w:val="left"/>
      <w:pPr>
        <w:ind w:left="4166" w:hanging="212"/>
      </w:pPr>
      <w:rPr>
        <w:rFonts w:hint="default"/>
        <w:lang w:val="ru-RU" w:eastAsia="en-US" w:bidi="ar-SA"/>
      </w:rPr>
    </w:lvl>
    <w:lvl w:ilvl="5" w:tplc="B302C21E">
      <w:numFmt w:val="bullet"/>
      <w:lvlText w:val="•"/>
      <w:lvlJc w:val="left"/>
      <w:pPr>
        <w:ind w:left="5133" w:hanging="212"/>
      </w:pPr>
      <w:rPr>
        <w:rFonts w:hint="default"/>
        <w:lang w:val="ru-RU" w:eastAsia="en-US" w:bidi="ar-SA"/>
      </w:rPr>
    </w:lvl>
    <w:lvl w:ilvl="6" w:tplc="8E5A762A">
      <w:numFmt w:val="bullet"/>
      <w:lvlText w:val="•"/>
      <w:lvlJc w:val="left"/>
      <w:pPr>
        <w:ind w:left="6099" w:hanging="212"/>
      </w:pPr>
      <w:rPr>
        <w:rFonts w:hint="default"/>
        <w:lang w:val="ru-RU" w:eastAsia="en-US" w:bidi="ar-SA"/>
      </w:rPr>
    </w:lvl>
    <w:lvl w:ilvl="7" w:tplc="94A06BE2">
      <w:numFmt w:val="bullet"/>
      <w:lvlText w:val="•"/>
      <w:lvlJc w:val="left"/>
      <w:pPr>
        <w:ind w:left="7066" w:hanging="212"/>
      </w:pPr>
      <w:rPr>
        <w:rFonts w:hint="default"/>
        <w:lang w:val="ru-RU" w:eastAsia="en-US" w:bidi="ar-SA"/>
      </w:rPr>
    </w:lvl>
    <w:lvl w:ilvl="8" w:tplc="29AC1E70">
      <w:numFmt w:val="bullet"/>
      <w:lvlText w:val="•"/>
      <w:lvlJc w:val="left"/>
      <w:pPr>
        <w:ind w:left="8033" w:hanging="212"/>
      </w:pPr>
      <w:rPr>
        <w:rFonts w:hint="default"/>
        <w:lang w:val="ru-RU"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838E0"/>
    <w:rsid w:val="00087338"/>
    <w:rsid w:val="00DE57D6"/>
    <w:rsid w:val="00F8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1766A20C"/>
  <w15:docId w15:val="{4ECBEEC6-4BFC-448B-B7CB-8D7015ED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u-RU"/>
    </w:rPr>
  </w:style>
  <w:style w:type="paragraph" w:styleId="Heading1">
    <w:name w:val="heading 1"/>
    <w:basedOn w:val="Normal"/>
    <w:uiPriority w:val="1"/>
    <w:qFormat/>
    <w:pPr>
      <w:ind w:left="1336"/>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02" w:firstLine="707"/>
      <w:jc w:val="both"/>
    </w:pPr>
  </w:style>
  <w:style w:type="paragraph" w:customStyle="1" w:styleId="TableParagraph">
    <w:name w:val="Table Paragraph"/>
    <w:basedOn w:val="Normal"/>
    <w:uiPriority w:val="1"/>
    <w:qFormat/>
    <w:pPr>
      <w:ind w:left="105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2133</Words>
  <Characters>12164</Characters>
  <Application>Microsoft Office Word</Application>
  <DocSecurity>0</DocSecurity>
  <Lines>101</Lines>
  <Paragraphs>28</Paragraphs>
  <ScaleCrop>false</ScaleCrop>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Новицкий</dc:creator>
  <cp:lastModifiedBy>Uladzislau Shastakou</cp:lastModifiedBy>
  <cp:revision>3</cp:revision>
  <dcterms:created xsi:type="dcterms:W3CDTF">2019-12-16T20:01:00Z</dcterms:created>
  <dcterms:modified xsi:type="dcterms:W3CDTF">2019-12-18T13:09:00Z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2019-12-09T00:00:00Z</vt:filetime>
  </property>
  <property fmtid="{D5CDD505-2E9C-101B-9397-08002B2CF9AE}" pid="3" name="Creator">
    <vt:lpwstr>Microsoft® Word 2016</vt:lpwstr>
  </property>
  <property fmtid="{D5CDD505-2E9C-101B-9397-08002B2CF9AE}" pid="4" name="LastSaved">
    <vt:filetime>2019-12-16T00:00:00Z</vt:filetime>
  </property>
</Properties>
</file>