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E3A62" w14:textId="77777777" w:rsidR="00DA7E74" w:rsidRDefault="00000000">
      <w:pPr>
        <w:spacing w:after="100"/>
      </w:pPr>
      <w:r>
        <w:rPr>
          <w:b/>
          <w:bCs/>
          <w:sz w:val="34"/>
          <w:szCs w:val="34"/>
        </w:rPr>
        <w:t>SoK: Decision Aggregation Techniques for Negotiation and Conflict Resolution</w:t>
      </w:r>
    </w:p>
    <w:p w14:paraId="3172A149" w14:textId="77777777" w:rsidR="00DA7E74" w:rsidRDefault="00000000">
      <w:pPr>
        <w:pBdr>
          <w:bottom w:val="single" w:sz="6" w:space="6" w:color="999999"/>
        </w:pBdr>
        <w:spacing w:after="60"/>
      </w:pPr>
      <w:r>
        <w:rPr>
          <w:color w:val="333333"/>
          <w:sz w:val="24"/>
          <w:szCs w:val="24"/>
        </w:rPr>
        <w:t>What aggregation methods do to disagreement, and which survive negotiation conditions</w:t>
      </w:r>
    </w:p>
    <w:p w14:paraId="15A245A3" w14:textId="77777777" w:rsidR="00DA7E74" w:rsidRDefault="00000000">
      <w:pPr>
        <w:spacing w:after="240"/>
      </w:pPr>
      <w:r>
        <w:rPr>
          <w:color w:val="444444"/>
          <w:sz w:val="20"/>
          <w:szCs w:val="20"/>
        </w:rPr>
        <w:t>Project Design Document  ·  Version 6.0  ·  10 September 2026  ·  Supersedes v5.0</w:t>
      </w:r>
    </w:p>
    <w:p w14:paraId="0D564912" w14:textId="77777777" w:rsidR="00DA7E74" w:rsidRDefault="00000000">
      <w:pPr>
        <w:spacing w:after="120" w:line="276" w:lineRule="auto"/>
      </w:pPr>
      <w:r>
        <w:rPr>
          <w:b/>
          <w:bCs/>
        </w:rPr>
        <w:t xml:space="preserve">Position in the research program. </w:t>
      </w:r>
      <w:r>
        <w:t>This document specifies the systematization-of-knowledge review that serves as the Year 1 aggregation methods paper in the Diplomatic Intelligence proposal, and the benchmark that follows from it in Year 2. The proposal's first objective is to formalize disagreement-preserving aggregation: how a system routes and merges conflicting evidence without collapsing it. That objective presupposes an answer to a prior question, which no existing survey addresses, and which this review is designed to answer: across the literatures the proposal draws on, what do aggregation methods actually do to disagreement, and which of them can function when the parties are strategic, the data is decentralized and privacy-constrained, and the desired output is an integrative agreement rather than a single collective position.</w:t>
      </w:r>
    </w:p>
    <w:p w14:paraId="423DFCA0" w14:textId="77777777" w:rsidR="00DA7E74" w:rsidRDefault="00000000">
      <w:pPr>
        <w:spacing w:after="120" w:line="276" w:lineRule="auto"/>
      </w:pPr>
      <w:r>
        <w:rPr>
          <w:b/>
          <w:bCs/>
        </w:rPr>
        <w:t xml:space="preserve">Why the scoping matters. </w:t>
      </w:r>
      <w:r>
        <w:t>Earlier versions of this protocol scoped the review broadly, to aggregation in general. That scope is no longer defensible: several 2025 and 2026 surveys now cover large parts of it, including a survey of model MoErging for recycling and routing among specialized experts, a survey of alignment as preference aggregation from social choice perspectives, and a survey of LLM ensembling. A further general inventory would be derivative. Scoped to negotiation and conflict resolution, and organized around disposition toward disagreement rather than around method family, the review answers a question none of those surveys asks, and it produces the artifact the rest of the program needs.</w:t>
      </w:r>
    </w:p>
    <w:p w14:paraId="5F114BBB" w14:textId="77777777" w:rsidR="00DA7E74" w:rsidRDefault="00000000">
      <w:pPr>
        <w:spacing w:after="120" w:line="276" w:lineRule="auto"/>
      </w:pPr>
      <w:r>
        <w:rPr>
          <w:b/>
          <w:bCs/>
        </w:rPr>
        <w:t xml:space="preserve">Two-phase structure. </w:t>
      </w:r>
      <w:r>
        <w:t>Phase 1 (§1 to §13) is the SoK. Phase 2 (§14) is the benchmark and dataset that the SoK specifies. The phases are sequenced rather than parallel, because the benchmark's metrics depend on the taxonomy: one cannot score whether a system preserved a disagreement faithfully without a prior account of what preservation consists of.</w:t>
      </w:r>
    </w:p>
    <w:p w14:paraId="35933B52" w14:textId="77777777" w:rsidR="00DA7E74" w:rsidRDefault="00000000">
      <w:pPr>
        <w:pStyle w:val="Heading2"/>
      </w:pPr>
      <w:r>
        <w:t>Document structure</w:t>
      </w:r>
    </w:p>
    <w:p w14:paraId="6C579253" w14:textId="77777777" w:rsidR="00DA7E74" w:rsidRDefault="00000000">
      <w:pPr>
        <w:pStyle w:val="ListParagraph"/>
        <w:numPr>
          <w:ilvl w:val="0"/>
          <w:numId w:val="1"/>
        </w:numPr>
        <w:spacing w:after="70" w:line="276" w:lineRule="auto"/>
      </w:pPr>
      <w:r>
        <w:t>§1–§3: the gap, the delta against existing surveys, and the research questions.</w:t>
      </w:r>
    </w:p>
    <w:p w14:paraId="76957CAD" w14:textId="77777777" w:rsidR="00DA7E74" w:rsidRDefault="00000000">
      <w:pPr>
        <w:pStyle w:val="ListParagraph"/>
        <w:numPr>
          <w:ilvl w:val="0"/>
          <w:numId w:val="1"/>
        </w:numPr>
        <w:spacing w:after="70" w:line="276" w:lineRule="auto"/>
      </w:pPr>
      <w:r>
        <w:t>§4: the organizing spine, being disagreement disposition crossed with negotiation applicability. This is the paper's contribution and the rest of the protocol serves it.</w:t>
      </w:r>
    </w:p>
    <w:p w14:paraId="5FDCE2B8" w14:textId="77777777" w:rsidR="00DA7E74" w:rsidRDefault="00000000">
      <w:pPr>
        <w:pStyle w:val="ListParagraph"/>
        <w:numPr>
          <w:ilvl w:val="0"/>
          <w:numId w:val="1"/>
        </w:numPr>
        <w:spacing w:after="70" w:line="276" w:lineRule="auto"/>
      </w:pPr>
      <w:r>
        <w:t>§5–§12: review protocol — unit of analysis, schema, PICOC, criteria, corpus, venues, search, screening, extraction.</w:t>
      </w:r>
    </w:p>
    <w:p w14:paraId="37F2A002" w14:textId="77777777" w:rsidR="00DA7E74" w:rsidRDefault="00000000">
      <w:pPr>
        <w:pStyle w:val="ListParagraph"/>
        <w:numPr>
          <w:ilvl w:val="0"/>
          <w:numId w:val="1"/>
        </w:numPr>
        <w:spacing w:after="70" w:line="276" w:lineRule="auto"/>
      </w:pPr>
      <w:r>
        <w:t>§13: synthesis plan, including the disposition census that is the headline empirical result.</w:t>
      </w:r>
    </w:p>
    <w:p w14:paraId="71F14D88" w14:textId="77777777" w:rsidR="00DA7E74" w:rsidRDefault="00000000">
      <w:pPr>
        <w:pStyle w:val="ListParagraph"/>
        <w:numPr>
          <w:ilvl w:val="0"/>
          <w:numId w:val="1"/>
        </w:numPr>
        <w:spacing w:after="70" w:line="276" w:lineRule="auto"/>
      </w:pPr>
      <w:r>
        <w:t>§14: Phase 2 benchmark and dataset design.</w:t>
      </w:r>
    </w:p>
    <w:p w14:paraId="51384E52" w14:textId="77777777" w:rsidR="00DA7E74" w:rsidRDefault="00000000">
      <w:pPr>
        <w:pStyle w:val="ListParagraph"/>
        <w:numPr>
          <w:ilvl w:val="0"/>
          <w:numId w:val="1"/>
        </w:numPr>
        <w:spacing w:after="70" w:line="276" w:lineRule="auto"/>
      </w:pPr>
      <w:r>
        <w:t>§15–§18: deliverables, timeline, risks, reporting.</w:t>
      </w:r>
    </w:p>
    <w:p w14:paraId="782179A0" w14:textId="77777777" w:rsidR="00DA7E74" w:rsidRDefault="00000000">
      <w:pPr>
        <w:pStyle w:val="ListParagraph"/>
        <w:numPr>
          <w:ilvl w:val="0"/>
          <w:numId w:val="1"/>
        </w:numPr>
        <w:spacing w:after="70" w:line="276" w:lineRule="auto"/>
      </w:pPr>
      <w:r>
        <w:t>Appendices A–D: method families with registered expected dispositions, keyword schema, candidate Phase 2 data sources, evaluation criteria.</w:t>
      </w:r>
    </w:p>
    <w:p w14:paraId="3743E729" w14:textId="77777777" w:rsidR="00DA7E74" w:rsidRDefault="00000000">
      <w:pPr>
        <w:pStyle w:val="Heading1"/>
      </w:pPr>
      <w:r>
        <w:lastRenderedPageBreak/>
        <w:t>1. The gap</w:t>
      </w:r>
    </w:p>
    <w:p w14:paraId="4307E949" w14:textId="77777777" w:rsidR="00DA7E74" w:rsidRDefault="00000000">
      <w:pPr>
        <w:spacing w:after="120" w:line="276" w:lineRule="auto"/>
      </w:pPr>
      <w:r>
        <w:t>Aggregation is where plurality becomes a decision, and in almost every technical literature that performs it, the default is to make the plurality disappear. Majority voting discards the minority. Federated averaging produces one model from many. Reliability-weighted latent-truth estimation treats divergence from the consensus as observer error, which is exactly what it was designed to do and exactly wrong when the divergent observer is the one with relevant expertise. Mixture-of-experts routing and model merging optimize a merged output for accuracy or efficiency, and the older question of how to pool plural judgments without losing what made them plural is generally not asked.</w:t>
      </w:r>
    </w:p>
    <w:p w14:paraId="218D63BF" w14:textId="77777777" w:rsidR="00DA7E74" w:rsidRDefault="00000000">
      <w:pPr>
        <w:spacing w:after="120" w:line="276" w:lineRule="auto"/>
      </w:pPr>
      <w:r>
        <w:t>Negotiation inverts the objective. Multiparty negotiation research has argued for decades that keeping distinct positions on the table long enough to locate where interests actually overlap is what makes an integrative agreement possible, and that smoothing positions into a weaker common one forecloses it. A tool that averages two parties' positions on a shared agenda item removes the one thing a negotiator needs. This is not a preference for pluralism over efficiency; it is a claim about what information an integrative solution requires. Gains from trade come from differences in intensity across issues, so a procedure that erases the differences erases the trade.</w:t>
      </w:r>
    </w:p>
    <w:p w14:paraId="48386224" w14:textId="77777777" w:rsidR="00DA7E74" w:rsidRDefault="00000000">
      <w:pPr>
        <w:spacing w:after="120" w:line="276" w:lineRule="auto"/>
      </w:pPr>
      <w:r>
        <w:t>Three further conditions distinguish the negotiation setting from the settings the aggregation literatures were built for, and each one invalidates techniques that work elsewhere. Parties are strategic, with incentives to misreport or withhold, so incentive properties matter first-order rather than as an afterthought. Data is decentralized and disclosure-constrained, so aggregation must operate over signals a party is willing to release rather than over a pooled corpus. And parties can exit, so any outcome must leave each party at least as well off as its disagreement point, a constraint that no standard voting rule expresses.</w:t>
      </w:r>
    </w:p>
    <w:p w14:paraId="3619CB0E" w14:textId="77777777" w:rsidR="00DA7E74" w:rsidRDefault="00000000">
      <w:pPr>
        <w:spacing w:after="120" w:line="276" w:lineRule="auto"/>
      </w:pPr>
      <w:r>
        <w:rPr>
          <w:b/>
          <w:bCs/>
        </w:rPr>
        <w:t xml:space="preserve">The reviewable question. </w:t>
      </w:r>
      <w:r>
        <w:t>Put together: the literatures that supply aggregation machinery mostly collapse disagreement and mostly assume non-strategic, pooled, exit-free inputs. The literature that needs disagreement preserved, namely bargaining and negotiation theory, has the normative apparatus but little computational or privacy-aware machinery. Whether that characterization is accurate, and how sharply, is an empirical question about the literature. This review answers it and, in doing so, delimits the design space available to any system that claims to preserve disagreement.</w:t>
      </w:r>
    </w:p>
    <w:p w14:paraId="168FB8F9" w14:textId="77777777" w:rsidR="00DA7E74" w:rsidRDefault="00000000">
      <w:pPr>
        <w:pStyle w:val="Heading1"/>
      </w:pPr>
      <w:r>
        <w:t>2. Delta against existing surveys</w:t>
      </w:r>
    </w:p>
    <w:p w14:paraId="22B7D69D" w14:textId="77777777" w:rsidR="00DA7E74" w:rsidRDefault="00000000">
      <w:pPr>
        <w:spacing w:after="120" w:line="276" w:lineRule="auto"/>
      </w:pPr>
      <w:r>
        <w:t>A prior-coverage check was run before the protocol was finalized. Several surveys cover adjacent ground, and one is by a committee member, so the delta must be stated precisely and in the paper rather than only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DA7E74" w14:paraId="78B0619E" w14:textId="77777777">
        <w:tblPrEx>
          <w:tblCellMar>
            <w:top w:w="0" w:type="dxa"/>
            <w:bottom w:w="0" w:type="dxa"/>
          </w:tblCellMar>
        </w:tblPrEx>
        <w:trPr>
          <w:tblHeader/>
        </w:trPr>
        <w:tc>
          <w:tcPr>
            <w:tcW w:w="2400" w:type="dxa"/>
            <w:shd w:val="clear" w:color="auto" w:fill="E8EAED"/>
            <w:tcMar>
              <w:top w:w="60" w:type="dxa"/>
              <w:left w:w="100" w:type="dxa"/>
              <w:bottom w:w="60" w:type="dxa"/>
              <w:right w:w="100" w:type="dxa"/>
            </w:tcMar>
          </w:tcPr>
          <w:p w14:paraId="01B11AAF" w14:textId="77777777" w:rsidR="00DA7E74" w:rsidRDefault="00000000">
            <w:pPr>
              <w:spacing w:after="20"/>
            </w:pPr>
            <w:r>
              <w:rPr>
                <w:b/>
                <w:bCs/>
                <w:sz w:val="18"/>
                <w:szCs w:val="18"/>
              </w:rPr>
              <w:t>Existing survey</w:t>
            </w:r>
          </w:p>
        </w:tc>
        <w:tc>
          <w:tcPr>
            <w:tcW w:w="3400" w:type="dxa"/>
            <w:shd w:val="clear" w:color="auto" w:fill="E8EAED"/>
            <w:tcMar>
              <w:top w:w="60" w:type="dxa"/>
              <w:left w:w="100" w:type="dxa"/>
              <w:bottom w:w="60" w:type="dxa"/>
              <w:right w:w="100" w:type="dxa"/>
            </w:tcMar>
          </w:tcPr>
          <w:p w14:paraId="0259504B" w14:textId="77777777" w:rsidR="00DA7E74" w:rsidRDefault="00000000">
            <w:pPr>
              <w:spacing w:after="20"/>
            </w:pPr>
            <w:r>
              <w:rPr>
                <w:b/>
                <w:bCs/>
                <w:sz w:val="18"/>
                <w:szCs w:val="18"/>
              </w:rPr>
              <w:t>What it covers</w:t>
            </w:r>
          </w:p>
        </w:tc>
        <w:tc>
          <w:tcPr>
            <w:tcW w:w="3560" w:type="dxa"/>
            <w:shd w:val="clear" w:color="auto" w:fill="E8EAED"/>
            <w:tcMar>
              <w:top w:w="60" w:type="dxa"/>
              <w:left w:w="100" w:type="dxa"/>
              <w:bottom w:w="60" w:type="dxa"/>
              <w:right w:w="100" w:type="dxa"/>
            </w:tcMar>
          </w:tcPr>
          <w:p w14:paraId="376A00E0" w14:textId="77777777" w:rsidR="00DA7E74" w:rsidRDefault="00000000">
            <w:pPr>
              <w:spacing w:after="20"/>
            </w:pPr>
            <w:r>
              <w:rPr>
                <w:b/>
                <w:bCs/>
                <w:sz w:val="18"/>
                <w:szCs w:val="18"/>
              </w:rPr>
              <w:t>What it leaves open</w:t>
            </w:r>
          </w:p>
        </w:tc>
      </w:tr>
      <w:tr w:rsidR="00DA7E74" w14:paraId="146AEBE0" w14:textId="77777777">
        <w:tblPrEx>
          <w:tblCellMar>
            <w:top w:w="0" w:type="dxa"/>
            <w:bottom w:w="0" w:type="dxa"/>
          </w:tblCellMar>
        </w:tblPrEx>
        <w:tc>
          <w:tcPr>
            <w:tcW w:w="2400" w:type="dxa"/>
            <w:tcMar>
              <w:top w:w="60" w:type="dxa"/>
              <w:left w:w="100" w:type="dxa"/>
              <w:bottom w:w="60" w:type="dxa"/>
              <w:right w:w="100" w:type="dxa"/>
            </w:tcMar>
          </w:tcPr>
          <w:p w14:paraId="219DD134" w14:textId="77777777" w:rsidR="00DA7E74" w:rsidRDefault="00000000">
            <w:pPr>
              <w:spacing w:after="20"/>
            </w:pPr>
            <w:r>
              <w:rPr>
                <w:sz w:val="18"/>
                <w:szCs w:val="18"/>
              </w:rPr>
              <w:t>Survey on model MoErging: recycling and routing among specialized experts (TMLR 2025)</w:t>
            </w:r>
          </w:p>
        </w:tc>
        <w:tc>
          <w:tcPr>
            <w:tcW w:w="3400" w:type="dxa"/>
            <w:tcMar>
              <w:top w:w="60" w:type="dxa"/>
              <w:left w:w="100" w:type="dxa"/>
              <w:bottom w:w="60" w:type="dxa"/>
              <w:right w:w="100" w:type="dxa"/>
            </w:tcMar>
          </w:tcPr>
          <w:p w14:paraId="3E6F7376" w14:textId="77777777" w:rsidR="00DA7E74" w:rsidRDefault="00000000">
            <w:pPr>
              <w:spacing w:after="20"/>
            </w:pPr>
            <w:r>
              <w:rPr>
                <w:sz w:val="18"/>
                <w:szCs w:val="18"/>
              </w:rPr>
              <w:t>The routing and merging design space for independently trained experts, organized by how experts are created, routed among, and combined, with collaborative reuse and performance as the objectives</w:t>
            </w:r>
          </w:p>
        </w:tc>
        <w:tc>
          <w:tcPr>
            <w:tcW w:w="3560" w:type="dxa"/>
            <w:tcMar>
              <w:top w:w="60" w:type="dxa"/>
              <w:left w:w="100" w:type="dxa"/>
              <w:bottom w:w="60" w:type="dxa"/>
              <w:right w:w="100" w:type="dxa"/>
            </w:tcMar>
          </w:tcPr>
          <w:p w14:paraId="54AD38DA" w14:textId="77777777" w:rsidR="00DA7E74" w:rsidRDefault="00000000">
            <w:pPr>
              <w:spacing w:after="20"/>
            </w:pPr>
            <w:r>
              <w:rPr>
                <w:sz w:val="18"/>
                <w:szCs w:val="18"/>
              </w:rPr>
              <w:t>Does not ask what routing and merging do to disagreement between experts, nor whether any of the designs can represent a divergence as an output rather than resolve it. No strategic parties, no disclosure constraints, no notion of a disagreement point</w:t>
            </w:r>
          </w:p>
        </w:tc>
      </w:tr>
      <w:tr w:rsidR="00DA7E74" w14:paraId="6887F51B" w14:textId="77777777">
        <w:tblPrEx>
          <w:tblCellMar>
            <w:top w:w="0" w:type="dxa"/>
            <w:bottom w:w="0" w:type="dxa"/>
          </w:tblCellMar>
        </w:tblPrEx>
        <w:tc>
          <w:tcPr>
            <w:tcW w:w="2400" w:type="dxa"/>
            <w:tcMar>
              <w:top w:w="60" w:type="dxa"/>
              <w:left w:w="100" w:type="dxa"/>
              <w:bottom w:w="60" w:type="dxa"/>
              <w:right w:w="100" w:type="dxa"/>
            </w:tcMar>
          </w:tcPr>
          <w:p w14:paraId="64E79A55" w14:textId="77777777" w:rsidR="00DA7E74" w:rsidRDefault="00000000">
            <w:pPr>
              <w:spacing w:after="20"/>
            </w:pPr>
            <w:r>
              <w:rPr>
                <w:sz w:val="18"/>
                <w:szCs w:val="18"/>
              </w:rPr>
              <w:lastRenderedPageBreak/>
              <w:t>Alignment as preference aggregation from social choice perspectives (2026)</w:t>
            </w:r>
          </w:p>
        </w:tc>
        <w:tc>
          <w:tcPr>
            <w:tcW w:w="3400" w:type="dxa"/>
            <w:tcMar>
              <w:top w:w="60" w:type="dxa"/>
              <w:left w:w="100" w:type="dxa"/>
              <w:bottom w:w="60" w:type="dxa"/>
              <w:right w:w="100" w:type="dxa"/>
            </w:tcMar>
          </w:tcPr>
          <w:p w14:paraId="2418A44B" w14:textId="77777777" w:rsidR="00DA7E74" w:rsidRDefault="00000000">
            <w:pPr>
              <w:spacing w:after="20"/>
            </w:pPr>
            <w:r>
              <w:rPr>
                <w:sz w:val="18"/>
                <w:szCs w:val="18"/>
              </w:rPr>
              <w:t>Collapse rules and their axioms in the alignment setting, including the Borda-like behaviour of unconstrained pairwise reward learning and inherited pathologies such as clone sensitivity</w:t>
            </w:r>
          </w:p>
        </w:tc>
        <w:tc>
          <w:tcPr>
            <w:tcW w:w="3560" w:type="dxa"/>
            <w:tcMar>
              <w:top w:w="60" w:type="dxa"/>
              <w:left w:w="100" w:type="dxa"/>
              <w:bottom w:w="60" w:type="dxa"/>
              <w:right w:w="100" w:type="dxa"/>
            </w:tcMar>
          </w:tcPr>
          <w:p w14:paraId="60639CEC" w14:textId="77777777" w:rsidR="00DA7E74" w:rsidRDefault="00000000">
            <w:pPr>
              <w:spacing w:after="20"/>
            </w:pPr>
            <w:r>
              <w:rPr>
                <w:sz w:val="18"/>
                <w:szCs w:val="18"/>
              </w:rPr>
              <w:t>Confined to collapse rules producing a single reward or policy. Disagreement is a problem to be handled, not an output to be preserved. No negotiation, no individual rationality, no decentralization</w:t>
            </w:r>
          </w:p>
        </w:tc>
      </w:tr>
      <w:tr w:rsidR="00DA7E74" w14:paraId="36BA1B0E" w14:textId="77777777">
        <w:tblPrEx>
          <w:tblCellMar>
            <w:top w:w="0" w:type="dxa"/>
            <w:bottom w:w="0" w:type="dxa"/>
          </w:tblCellMar>
        </w:tblPrEx>
        <w:tc>
          <w:tcPr>
            <w:tcW w:w="2400" w:type="dxa"/>
            <w:tcMar>
              <w:top w:w="60" w:type="dxa"/>
              <w:left w:w="100" w:type="dxa"/>
              <w:bottom w:w="60" w:type="dxa"/>
              <w:right w:w="100" w:type="dxa"/>
            </w:tcMar>
          </w:tcPr>
          <w:p w14:paraId="42D2F1D0" w14:textId="77777777" w:rsidR="00DA7E74" w:rsidRDefault="00000000">
            <w:pPr>
              <w:spacing w:after="20"/>
            </w:pPr>
            <w:r>
              <w:rPr>
                <w:sz w:val="18"/>
                <w:szCs w:val="18"/>
              </w:rPr>
              <w:t>Social choice for collective control of AI (FAccT 2026)</w:t>
            </w:r>
          </w:p>
        </w:tc>
        <w:tc>
          <w:tcPr>
            <w:tcW w:w="3400" w:type="dxa"/>
            <w:tcMar>
              <w:top w:w="60" w:type="dxa"/>
              <w:left w:w="100" w:type="dxa"/>
              <w:bottom w:w="60" w:type="dxa"/>
              <w:right w:w="100" w:type="dxa"/>
            </w:tcMar>
          </w:tcPr>
          <w:p w14:paraId="31938CB5" w14:textId="77777777" w:rsidR="00DA7E74" w:rsidRDefault="00000000">
            <w:pPr>
              <w:spacing w:after="20"/>
            </w:pPr>
            <w:r>
              <w:rPr>
                <w:sz w:val="18"/>
                <w:szCs w:val="18"/>
              </w:rPr>
              <w:t>Argues social choice supplies a modelling language for collective input across ML pipeline stages, with axiomatic methodology as the source of evaluation criteria</w:t>
            </w:r>
          </w:p>
        </w:tc>
        <w:tc>
          <w:tcPr>
            <w:tcW w:w="3560" w:type="dxa"/>
            <w:tcMar>
              <w:top w:w="60" w:type="dxa"/>
              <w:left w:w="100" w:type="dxa"/>
              <w:bottom w:w="60" w:type="dxa"/>
              <w:right w:w="100" w:type="dxa"/>
            </w:tcMar>
          </w:tcPr>
          <w:p w14:paraId="0489D4EC" w14:textId="77777777" w:rsidR="00DA7E74" w:rsidRDefault="00000000">
            <w:pPr>
              <w:spacing w:after="20"/>
            </w:pPr>
            <w:r>
              <w:rPr>
                <w:sz w:val="18"/>
                <w:szCs w:val="18"/>
              </w:rPr>
              <w:t>Conceptual and programmatic. No systematic corpus, no negotiation setting, and no treatment of what preserving rather than aggregating would require</w:t>
            </w:r>
          </w:p>
        </w:tc>
      </w:tr>
      <w:tr w:rsidR="00DA7E74" w14:paraId="0389F892" w14:textId="77777777">
        <w:tblPrEx>
          <w:tblCellMar>
            <w:top w:w="0" w:type="dxa"/>
            <w:bottom w:w="0" w:type="dxa"/>
          </w:tblCellMar>
        </w:tblPrEx>
        <w:tc>
          <w:tcPr>
            <w:tcW w:w="2400" w:type="dxa"/>
            <w:tcMar>
              <w:top w:w="60" w:type="dxa"/>
              <w:left w:w="100" w:type="dxa"/>
              <w:bottom w:w="60" w:type="dxa"/>
              <w:right w:w="100" w:type="dxa"/>
            </w:tcMar>
          </w:tcPr>
          <w:p w14:paraId="1CACC034" w14:textId="77777777" w:rsidR="00DA7E74" w:rsidRDefault="00000000">
            <w:pPr>
              <w:spacing w:after="20"/>
            </w:pPr>
            <w:r>
              <w:rPr>
                <w:sz w:val="18"/>
                <w:szCs w:val="18"/>
              </w:rPr>
              <w:t>Learning from disagreement and perspectivist NLP surveys</w:t>
            </w:r>
          </w:p>
        </w:tc>
        <w:tc>
          <w:tcPr>
            <w:tcW w:w="3400" w:type="dxa"/>
            <w:tcMar>
              <w:top w:w="60" w:type="dxa"/>
              <w:left w:w="100" w:type="dxa"/>
              <w:bottom w:w="60" w:type="dxa"/>
              <w:right w:w="100" w:type="dxa"/>
            </w:tcMar>
          </w:tcPr>
          <w:p w14:paraId="2A5655BF" w14:textId="77777777" w:rsidR="00DA7E74" w:rsidRDefault="00000000">
            <w:pPr>
              <w:spacing w:after="20"/>
            </w:pPr>
            <w:r>
              <w:rPr>
                <w:sz w:val="18"/>
                <w:szCs w:val="18"/>
              </w:rPr>
              <w:t>Modelling annotator disagreement as distribution or per-annotator signal rather than noise</w:t>
            </w:r>
          </w:p>
        </w:tc>
        <w:tc>
          <w:tcPr>
            <w:tcW w:w="3560" w:type="dxa"/>
            <w:tcMar>
              <w:top w:w="60" w:type="dxa"/>
              <w:left w:w="100" w:type="dxa"/>
              <w:bottom w:w="60" w:type="dxa"/>
              <w:right w:w="100" w:type="dxa"/>
            </w:tcMar>
          </w:tcPr>
          <w:p w14:paraId="4D244578" w14:textId="77777777" w:rsidR="00DA7E74" w:rsidRDefault="00000000">
            <w:pPr>
              <w:spacing w:after="20"/>
            </w:pPr>
            <w:r>
              <w:rPr>
                <w:sz w:val="18"/>
                <w:szCs w:val="18"/>
              </w:rPr>
              <w:t>Disagreement is modelled as label variation over items, not attributed to parties with interests, evidentiary grounds, or exit options. Nothing integrative: no packages, no trades, no frontier</w:t>
            </w:r>
          </w:p>
        </w:tc>
      </w:tr>
      <w:tr w:rsidR="00DA7E74" w14:paraId="310BAF9E" w14:textId="77777777">
        <w:tblPrEx>
          <w:tblCellMar>
            <w:top w:w="0" w:type="dxa"/>
            <w:bottom w:w="0" w:type="dxa"/>
          </w:tblCellMar>
        </w:tblPrEx>
        <w:tc>
          <w:tcPr>
            <w:tcW w:w="2400" w:type="dxa"/>
            <w:tcMar>
              <w:top w:w="60" w:type="dxa"/>
              <w:left w:w="100" w:type="dxa"/>
              <w:bottom w:w="60" w:type="dxa"/>
              <w:right w:w="100" w:type="dxa"/>
            </w:tcMar>
          </w:tcPr>
          <w:p w14:paraId="5F11A2B3" w14:textId="77777777" w:rsidR="00DA7E74" w:rsidRDefault="00000000">
            <w:pPr>
              <w:spacing w:after="20"/>
            </w:pPr>
            <w:r>
              <w:rPr>
                <w:sz w:val="18"/>
                <w:szCs w:val="18"/>
              </w:rPr>
              <w:t>LLM ensemble survey; automated negotiation benchmarks and competitions; AI mediation pipelines</w:t>
            </w:r>
          </w:p>
        </w:tc>
        <w:tc>
          <w:tcPr>
            <w:tcW w:w="3400" w:type="dxa"/>
            <w:tcMar>
              <w:top w:w="60" w:type="dxa"/>
              <w:left w:w="100" w:type="dxa"/>
              <w:bottom w:w="60" w:type="dxa"/>
              <w:right w:w="100" w:type="dxa"/>
            </w:tcMar>
          </w:tcPr>
          <w:p w14:paraId="429B8691" w14:textId="77777777" w:rsidR="00DA7E74" w:rsidRDefault="00000000">
            <w:pPr>
              <w:spacing w:after="20"/>
            </w:pPr>
            <w:r>
              <w:rPr>
                <w:sz w:val="18"/>
                <w:szCs w:val="18"/>
              </w:rPr>
              <w:t>Ensembling and routing taxonomies; agent bargaining capability; mediator systems that predict preferences and propose Pareto improvements</w:t>
            </w:r>
          </w:p>
        </w:tc>
        <w:tc>
          <w:tcPr>
            <w:tcW w:w="3560" w:type="dxa"/>
            <w:tcMar>
              <w:top w:w="60" w:type="dxa"/>
              <w:left w:w="100" w:type="dxa"/>
              <w:bottom w:w="60" w:type="dxa"/>
              <w:right w:w="100" w:type="dxa"/>
            </w:tcMar>
          </w:tcPr>
          <w:p w14:paraId="638644D6" w14:textId="77777777" w:rsidR="00DA7E74" w:rsidRDefault="00000000">
            <w:pPr>
              <w:spacing w:after="20"/>
            </w:pPr>
            <w:r>
              <w:rPr>
                <w:sz w:val="18"/>
                <w:szCs w:val="18"/>
              </w:rPr>
              <w:t>Capability and performance evaluation. Mediator proposals are not characterized as implementing any particular aggregation or bargaining solution, so the normative properties of the proposal step are undocumented</w:t>
            </w:r>
          </w:p>
        </w:tc>
      </w:tr>
      <w:tr w:rsidR="00DA7E74" w14:paraId="179A934F" w14:textId="77777777">
        <w:tblPrEx>
          <w:tblCellMar>
            <w:top w:w="0" w:type="dxa"/>
            <w:bottom w:w="0" w:type="dxa"/>
          </w:tblCellMar>
        </w:tblPrEx>
        <w:tc>
          <w:tcPr>
            <w:tcW w:w="2400" w:type="dxa"/>
            <w:tcMar>
              <w:top w:w="60" w:type="dxa"/>
              <w:left w:w="100" w:type="dxa"/>
              <w:bottom w:w="60" w:type="dxa"/>
              <w:right w:w="100" w:type="dxa"/>
            </w:tcMar>
          </w:tcPr>
          <w:p w14:paraId="285D0D20" w14:textId="77777777" w:rsidR="00DA7E74" w:rsidRDefault="00000000">
            <w:pPr>
              <w:spacing w:after="20"/>
            </w:pPr>
            <w:r>
              <w:rPr>
                <w:sz w:val="18"/>
                <w:szCs w:val="18"/>
              </w:rPr>
              <w:t>Bargaining theory, fair division, negotiation analysis</w:t>
            </w:r>
          </w:p>
        </w:tc>
        <w:tc>
          <w:tcPr>
            <w:tcW w:w="3400" w:type="dxa"/>
            <w:tcMar>
              <w:top w:w="60" w:type="dxa"/>
              <w:left w:w="100" w:type="dxa"/>
              <w:bottom w:w="60" w:type="dxa"/>
              <w:right w:w="100" w:type="dxa"/>
            </w:tcMar>
          </w:tcPr>
          <w:p w14:paraId="14CD5E78" w14:textId="77777777" w:rsidR="00DA7E74" w:rsidRDefault="00000000">
            <w:pPr>
              <w:spacing w:after="20"/>
            </w:pPr>
            <w:r>
              <w:rPr>
                <w:sz w:val="18"/>
                <w:szCs w:val="18"/>
              </w:rPr>
              <w:t>The normative apparatus this setting needs: individual rationality, Pareto efficiency, joint gains, axiomatic solutions and their impossibilities</w:t>
            </w:r>
          </w:p>
        </w:tc>
        <w:tc>
          <w:tcPr>
            <w:tcW w:w="3560" w:type="dxa"/>
            <w:tcMar>
              <w:top w:w="60" w:type="dxa"/>
              <w:left w:w="100" w:type="dxa"/>
              <w:bottom w:w="60" w:type="dxa"/>
              <w:right w:w="100" w:type="dxa"/>
            </w:tcMar>
          </w:tcPr>
          <w:p w14:paraId="25ADCCE7" w14:textId="77777777" w:rsidR="00DA7E74" w:rsidRDefault="00000000">
            <w:pPr>
              <w:spacing w:after="20"/>
            </w:pPr>
            <w:r>
              <w:rPr>
                <w:sz w:val="18"/>
                <w:szCs w:val="18"/>
              </w:rPr>
              <w:t>Assumes fully specified utilities over a known feasible set, centrally available. No account of decentralized evidence, disclosure tiers, learned representations, or textual positions</w:t>
            </w:r>
          </w:p>
        </w:tc>
      </w:tr>
    </w:tbl>
    <w:p w14:paraId="20120BED" w14:textId="77777777" w:rsidR="00DA7E74" w:rsidRDefault="00000000">
      <w:pPr>
        <w:spacing w:before="60" w:after="200"/>
      </w:pPr>
      <w:r>
        <w:rPr>
          <w:i/>
          <w:iCs/>
          <w:sz w:val="19"/>
          <w:szCs w:val="19"/>
        </w:rPr>
        <w:t>Table 1. Adjacent surveys and the uncovered remainder.</w:t>
      </w:r>
    </w:p>
    <w:p w14:paraId="6F604ED9" w14:textId="77777777" w:rsidR="00DA7E74" w:rsidRDefault="00000000">
      <w:pPr>
        <w:spacing w:after="120" w:line="276" w:lineRule="auto"/>
      </w:pPr>
      <w:r>
        <w:rPr>
          <w:b/>
          <w:bCs/>
        </w:rPr>
        <w:t xml:space="preserve">The delta in one sentence. </w:t>
      </w:r>
      <w:r>
        <w:t>No existing survey classifies aggregation techniques by what they do to disagreement, and none screens them against the conditions that hold in negotiation. The contribution is that classification, the screen, and the resulting map of which regions of the design space are empty.</w:t>
      </w:r>
    </w:p>
    <w:p w14:paraId="5CBDCD2C" w14:textId="77777777" w:rsidR="00DA7E74" w:rsidRDefault="00000000">
      <w:pPr>
        <w:spacing w:after="120" w:line="276" w:lineRule="auto"/>
      </w:pPr>
      <w:r>
        <w:rPr>
          <w:b/>
          <w:bCs/>
        </w:rPr>
        <w:t xml:space="preserve">Handling the MoErging overlap. </w:t>
      </w:r>
      <w:r>
        <w:t>The MoErging survey is foundational for this review rather than competing with it, and should be cited as supplying the routing and merging inventory that the review then interrogates along a different axis. The honest framing is that it answers how experts can be recycled and combined, and this review asks what is lost when they are, and what a design that refuses the loss would have to look like. Given the committee relationship, that framing should be settled with the co-author before submission rather than asserted in a rebuttal.</w:t>
      </w:r>
    </w:p>
    <w:p w14:paraId="7874F1DD" w14:textId="77777777" w:rsidR="00DA7E74" w:rsidRDefault="00000000">
      <w:pPr>
        <w:pStyle w:val="Heading1"/>
      </w:pPr>
      <w:r>
        <w:t>3. Research questions</w:t>
      </w:r>
    </w:p>
    <w:p w14:paraId="396FA62B" w14:textId="77777777" w:rsidR="00DA7E74" w:rsidRDefault="00000000">
      <w:pPr>
        <w:spacing w:after="120" w:line="276" w:lineRule="auto"/>
      </w:pPr>
      <w:r>
        <w:rPr>
          <w:b/>
          <w:bCs/>
        </w:rPr>
        <w:t xml:space="preserve">RQ1. What does each aggregation technique do to disagreement? </w:t>
      </w:r>
      <w:r>
        <w:t>Every technique in the corpus is placed on the disposition scale in §4.1, from collapsing disagreement, through modelling it as uncertainty, through preserving it with attribution, to exploiting it to construct a better joint outcome. The census of techniques by disposition and by source literature is the headline empirical result, and it is what substantiates the gap claim rather than asserting it.</w:t>
      </w:r>
    </w:p>
    <w:p w14:paraId="0B469545" w14:textId="77777777" w:rsidR="00DA7E74" w:rsidRDefault="00000000">
      <w:pPr>
        <w:pStyle w:val="ListParagraph"/>
        <w:numPr>
          <w:ilvl w:val="0"/>
          <w:numId w:val="1"/>
        </w:numPr>
        <w:spacing w:after="70" w:line="276" w:lineRule="auto"/>
      </w:pPr>
      <w:r>
        <w:lastRenderedPageBreak/>
        <w:t>RQ1a. Where a technique preserves disagreement, what exactly does it preserve: magnitude, attribution to a party, evidentiary grounds, confidence, or the structure of the conflict?</w:t>
      </w:r>
    </w:p>
    <w:p w14:paraId="2DD91CC8" w14:textId="77777777" w:rsidR="00DA7E74" w:rsidRDefault="00000000">
      <w:pPr>
        <w:pStyle w:val="ListParagraph"/>
        <w:numPr>
          <w:ilvl w:val="0"/>
          <w:numId w:val="1"/>
        </w:numPr>
        <w:spacing w:after="70" w:line="276" w:lineRule="auto"/>
      </w:pPr>
      <w:r>
        <w:t>RQ1b. Are there techniques whose disposition has been mischaracterized in their own literature, for example presented as preserving plurality while collapsing it at inference?</w:t>
      </w:r>
    </w:p>
    <w:p w14:paraId="7D31FEA4" w14:textId="77777777" w:rsidR="00DA7E74" w:rsidRDefault="00000000">
      <w:pPr>
        <w:spacing w:after="120" w:line="276" w:lineRule="auto"/>
      </w:pPr>
      <w:r>
        <w:rPr>
          <w:b/>
          <w:bCs/>
        </w:rPr>
        <w:t xml:space="preserve">RQ2. Which techniques remain applicable under negotiation conditions? </w:t>
      </w:r>
      <w:r>
        <w:t>Each technique is screened against the four conditions in §4.2: strategic parties, decentralized and disclosure-constrained inputs, an integrative output requirement, and unilateral exit. The output is a two-dimensional map, disposition against applicability, with the empty cells identified. The expected result, to be confirmed or refuted, is that the populated cells are disjoint: techniques with the right disposition come from literatures that assume the wrong conditions, and vice versa.</w:t>
      </w:r>
    </w:p>
    <w:p w14:paraId="0202DF8E" w14:textId="77777777" w:rsidR="00DA7E74" w:rsidRDefault="00000000">
      <w:pPr>
        <w:pStyle w:val="ListParagraph"/>
        <w:numPr>
          <w:ilvl w:val="0"/>
          <w:numId w:val="1"/>
        </w:numPr>
        <w:spacing w:after="70" w:line="276" w:lineRule="auto"/>
      </w:pPr>
      <w:r>
        <w:t>RQ2a. Which failures are fundamental, following from an impossibility result, and which are merely unaddressed?</w:t>
      </w:r>
    </w:p>
    <w:p w14:paraId="4346F55F" w14:textId="77777777" w:rsidR="00DA7E74" w:rsidRDefault="00000000">
      <w:pPr>
        <w:pStyle w:val="ListParagraph"/>
        <w:numPr>
          <w:ilvl w:val="0"/>
          <w:numId w:val="1"/>
        </w:numPr>
        <w:spacing w:after="70" w:line="276" w:lineRule="auto"/>
      </w:pPr>
      <w:r>
        <w:t>RQ2b. What does each condition cost? Specifically, what is given up by requiring individual rationality, by operating over disclosure tiers rather than pooled data, and by requiring strategyproofness.</w:t>
      </w:r>
    </w:p>
    <w:p w14:paraId="14400C7E" w14:textId="77777777" w:rsidR="00DA7E74" w:rsidRDefault="00000000">
      <w:pPr>
        <w:spacing w:after="120" w:line="276" w:lineRule="auto"/>
      </w:pPr>
      <w:r>
        <w:rPr>
          <w:b/>
          <w:bCs/>
        </w:rPr>
        <w:t xml:space="preserve">RQ3. What would a benchmark for disagreement-preserving aggregation in negotiation have to measure? </w:t>
      </w:r>
      <w:r>
        <w:t>Derived from RQ1 and RQ2 rather than assumed. A benchmark cannot score preservation fidelity without a definition of what is preserved, and cannot score instrumental value without a reference outcome. This question produces the Phase 2 specification in §14, and the answer is a contribution in its own right: the existing negotiation benchmarks score joint gains and distance from the Pareto frontier, which measures whether an agreement was good but not whether the disagreement was represented faithfully or whether representing it helped.</w:t>
      </w:r>
    </w:p>
    <w:p w14:paraId="782BF31F" w14:textId="77777777" w:rsidR="00DA7E74" w:rsidRDefault="00000000">
      <w:pPr>
        <w:pStyle w:val="Heading1"/>
      </w:pPr>
      <w:r>
        <w:t>4. The organizing spine</w:t>
      </w:r>
    </w:p>
    <w:p w14:paraId="491AD2B0" w14:textId="77777777" w:rsidR="00DA7E74" w:rsidRDefault="00000000">
      <w:pPr>
        <w:spacing w:after="120" w:line="276" w:lineRule="auto"/>
      </w:pPr>
      <w:r>
        <w:t>The review is organized by two constructed dimensions rather than by method family. Families remain as a secondary classification in Appendix A, because they are how the literature is indexed and a reader needs them to navigate, but they are not the spine: organizing by family would reproduce the fragmentation the review is meant to diagnose.</w:t>
      </w:r>
    </w:p>
    <w:p w14:paraId="25118F78" w14:textId="77777777" w:rsidR="00DA7E74" w:rsidRDefault="00000000">
      <w:pPr>
        <w:pStyle w:val="Heading2"/>
      </w:pPr>
      <w:r>
        <w:t>4.1 Disagreement disposition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3300"/>
        <w:gridCol w:w="3360"/>
      </w:tblGrid>
      <w:tr w:rsidR="00DA7E74" w14:paraId="41EBDDA4" w14:textId="77777777">
        <w:tblPrEx>
          <w:tblCellMar>
            <w:top w:w="0" w:type="dxa"/>
            <w:bottom w:w="0" w:type="dxa"/>
          </w:tblCellMar>
        </w:tblPrEx>
        <w:trPr>
          <w:tblHeader/>
        </w:trPr>
        <w:tc>
          <w:tcPr>
            <w:tcW w:w="900" w:type="dxa"/>
            <w:shd w:val="clear" w:color="auto" w:fill="E8EAED"/>
            <w:tcMar>
              <w:top w:w="60" w:type="dxa"/>
              <w:left w:w="100" w:type="dxa"/>
              <w:bottom w:w="60" w:type="dxa"/>
              <w:right w:w="100" w:type="dxa"/>
            </w:tcMar>
          </w:tcPr>
          <w:p w14:paraId="2DB9A6CB" w14:textId="77777777" w:rsidR="00DA7E74" w:rsidRDefault="00000000">
            <w:pPr>
              <w:spacing w:after="20"/>
            </w:pPr>
            <w:r>
              <w:rPr>
                <w:b/>
                <w:bCs/>
                <w:sz w:val="18"/>
                <w:szCs w:val="18"/>
              </w:rPr>
              <w:t>Level</w:t>
            </w:r>
          </w:p>
        </w:tc>
        <w:tc>
          <w:tcPr>
            <w:tcW w:w="1800" w:type="dxa"/>
            <w:shd w:val="clear" w:color="auto" w:fill="E8EAED"/>
            <w:tcMar>
              <w:top w:w="60" w:type="dxa"/>
              <w:left w:w="100" w:type="dxa"/>
              <w:bottom w:w="60" w:type="dxa"/>
              <w:right w:w="100" w:type="dxa"/>
            </w:tcMar>
          </w:tcPr>
          <w:p w14:paraId="46407610" w14:textId="77777777" w:rsidR="00DA7E74" w:rsidRDefault="00000000">
            <w:pPr>
              <w:spacing w:after="20"/>
            </w:pPr>
            <w:r>
              <w:rPr>
                <w:b/>
                <w:bCs/>
                <w:sz w:val="18"/>
                <w:szCs w:val="18"/>
              </w:rPr>
              <w:t>Disposition</w:t>
            </w:r>
          </w:p>
        </w:tc>
        <w:tc>
          <w:tcPr>
            <w:tcW w:w="3300" w:type="dxa"/>
            <w:shd w:val="clear" w:color="auto" w:fill="E8EAED"/>
            <w:tcMar>
              <w:top w:w="60" w:type="dxa"/>
              <w:left w:w="100" w:type="dxa"/>
              <w:bottom w:w="60" w:type="dxa"/>
              <w:right w:w="100" w:type="dxa"/>
            </w:tcMar>
          </w:tcPr>
          <w:p w14:paraId="31FE261F" w14:textId="77777777" w:rsidR="00DA7E74" w:rsidRDefault="00000000">
            <w:pPr>
              <w:spacing w:after="20"/>
            </w:pPr>
            <w:r>
              <w:rPr>
                <w:b/>
                <w:bCs/>
                <w:sz w:val="18"/>
                <w:szCs w:val="18"/>
              </w:rPr>
              <w:t>Characterization</w:t>
            </w:r>
          </w:p>
        </w:tc>
        <w:tc>
          <w:tcPr>
            <w:tcW w:w="3360" w:type="dxa"/>
            <w:shd w:val="clear" w:color="auto" w:fill="E8EAED"/>
            <w:tcMar>
              <w:top w:w="60" w:type="dxa"/>
              <w:left w:w="100" w:type="dxa"/>
              <w:bottom w:w="60" w:type="dxa"/>
              <w:right w:w="100" w:type="dxa"/>
            </w:tcMar>
          </w:tcPr>
          <w:p w14:paraId="7E0932B9" w14:textId="77777777" w:rsidR="00DA7E74" w:rsidRDefault="00000000">
            <w:pPr>
              <w:spacing w:after="20"/>
            </w:pPr>
            <w:r>
              <w:rPr>
                <w:b/>
                <w:bCs/>
                <w:sz w:val="18"/>
                <w:szCs w:val="18"/>
              </w:rPr>
              <w:t>Representative techniques</w:t>
            </w:r>
          </w:p>
        </w:tc>
      </w:tr>
      <w:tr w:rsidR="00DA7E74" w14:paraId="135A796B" w14:textId="77777777">
        <w:tblPrEx>
          <w:tblCellMar>
            <w:top w:w="0" w:type="dxa"/>
            <w:bottom w:w="0" w:type="dxa"/>
          </w:tblCellMar>
        </w:tblPrEx>
        <w:tc>
          <w:tcPr>
            <w:tcW w:w="900" w:type="dxa"/>
            <w:tcMar>
              <w:top w:w="60" w:type="dxa"/>
              <w:left w:w="100" w:type="dxa"/>
              <w:bottom w:w="60" w:type="dxa"/>
              <w:right w:w="100" w:type="dxa"/>
            </w:tcMar>
          </w:tcPr>
          <w:p w14:paraId="10A2AEC7" w14:textId="77777777" w:rsidR="00DA7E74" w:rsidRDefault="00000000">
            <w:pPr>
              <w:spacing w:after="20"/>
            </w:pPr>
            <w:r>
              <w:rPr>
                <w:sz w:val="18"/>
                <w:szCs w:val="18"/>
              </w:rPr>
              <w:t>D0</w:t>
            </w:r>
          </w:p>
        </w:tc>
        <w:tc>
          <w:tcPr>
            <w:tcW w:w="1800" w:type="dxa"/>
            <w:tcMar>
              <w:top w:w="60" w:type="dxa"/>
              <w:left w:w="100" w:type="dxa"/>
              <w:bottom w:w="60" w:type="dxa"/>
              <w:right w:w="100" w:type="dxa"/>
            </w:tcMar>
          </w:tcPr>
          <w:p w14:paraId="4C17C5BC" w14:textId="77777777" w:rsidR="00DA7E74" w:rsidRDefault="00000000">
            <w:pPr>
              <w:spacing w:after="20"/>
            </w:pPr>
            <w:r>
              <w:rPr>
                <w:sz w:val="18"/>
                <w:szCs w:val="18"/>
              </w:rPr>
              <w:t>Collapse</w:t>
            </w:r>
          </w:p>
        </w:tc>
        <w:tc>
          <w:tcPr>
            <w:tcW w:w="3300" w:type="dxa"/>
            <w:tcMar>
              <w:top w:w="60" w:type="dxa"/>
              <w:left w:w="100" w:type="dxa"/>
              <w:bottom w:w="60" w:type="dxa"/>
              <w:right w:w="100" w:type="dxa"/>
            </w:tcMar>
          </w:tcPr>
          <w:p w14:paraId="4709950A" w14:textId="77777777" w:rsidR="00DA7E74" w:rsidRDefault="00000000">
            <w:pPr>
              <w:spacing w:after="20"/>
            </w:pPr>
            <w:r>
              <w:rPr>
                <w:sz w:val="18"/>
                <w:szCs w:val="18"/>
              </w:rPr>
              <w:t>A single output; the fact and shape of disagreement is not recoverable from it. Divergence is either discarded or treated as error to be corrected</w:t>
            </w:r>
          </w:p>
        </w:tc>
        <w:tc>
          <w:tcPr>
            <w:tcW w:w="3360" w:type="dxa"/>
            <w:tcMar>
              <w:top w:w="60" w:type="dxa"/>
              <w:left w:w="100" w:type="dxa"/>
              <w:bottom w:w="60" w:type="dxa"/>
              <w:right w:w="100" w:type="dxa"/>
            </w:tcMar>
          </w:tcPr>
          <w:p w14:paraId="55A76F02" w14:textId="77777777" w:rsidR="00DA7E74" w:rsidRDefault="00000000">
            <w:pPr>
              <w:spacing w:after="20"/>
            </w:pPr>
            <w:r>
              <w:rPr>
                <w:sz w:val="18"/>
                <w:szCs w:val="18"/>
              </w:rPr>
              <w:t>Majority and plurality rules; positional scoring; arithmetic and weighted means; federated averaging; robust aggregators that trim or select a medoid; reliability-weighted latent-truth estimation at its point estimate; merged single-model outputs</w:t>
            </w:r>
          </w:p>
        </w:tc>
      </w:tr>
      <w:tr w:rsidR="00DA7E74" w14:paraId="1A26766F" w14:textId="77777777">
        <w:tblPrEx>
          <w:tblCellMar>
            <w:top w:w="0" w:type="dxa"/>
            <w:bottom w:w="0" w:type="dxa"/>
          </w:tblCellMar>
        </w:tblPrEx>
        <w:tc>
          <w:tcPr>
            <w:tcW w:w="900" w:type="dxa"/>
            <w:tcMar>
              <w:top w:w="60" w:type="dxa"/>
              <w:left w:w="100" w:type="dxa"/>
              <w:bottom w:w="60" w:type="dxa"/>
              <w:right w:w="100" w:type="dxa"/>
            </w:tcMar>
          </w:tcPr>
          <w:p w14:paraId="10F0C19C" w14:textId="77777777" w:rsidR="00DA7E74" w:rsidRDefault="00000000">
            <w:pPr>
              <w:spacing w:after="20"/>
            </w:pPr>
            <w:r>
              <w:rPr>
                <w:sz w:val="18"/>
                <w:szCs w:val="18"/>
              </w:rPr>
              <w:t>D1</w:t>
            </w:r>
          </w:p>
        </w:tc>
        <w:tc>
          <w:tcPr>
            <w:tcW w:w="1800" w:type="dxa"/>
            <w:tcMar>
              <w:top w:w="60" w:type="dxa"/>
              <w:left w:w="100" w:type="dxa"/>
              <w:bottom w:w="60" w:type="dxa"/>
              <w:right w:w="100" w:type="dxa"/>
            </w:tcMar>
          </w:tcPr>
          <w:p w14:paraId="7F4038F0" w14:textId="77777777" w:rsidR="00DA7E74" w:rsidRDefault="00000000">
            <w:pPr>
              <w:spacing w:after="20"/>
            </w:pPr>
            <w:r>
              <w:rPr>
                <w:sz w:val="18"/>
                <w:szCs w:val="18"/>
              </w:rPr>
              <w:t>Model</w:t>
            </w:r>
          </w:p>
        </w:tc>
        <w:tc>
          <w:tcPr>
            <w:tcW w:w="3300" w:type="dxa"/>
            <w:tcMar>
              <w:top w:w="60" w:type="dxa"/>
              <w:left w:w="100" w:type="dxa"/>
              <w:bottom w:w="60" w:type="dxa"/>
              <w:right w:w="100" w:type="dxa"/>
            </w:tcMar>
          </w:tcPr>
          <w:p w14:paraId="5DD54306" w14:textId="77777777" w:rsidR="00DA7E74" w:rsidRDefault="00000000">
            <w:pPr>
              <w:spacing w:after="20"/>
            </w:pPr>
            <w:r>
              <w:rPr>
                <w:sz w:val="18"/>
                <w:szCs w:val="18"/>
              </w:rPr>
              <w:t xml:space="preserve">One output object, but disagreement is retained inside it as spread, uncertainty, </w:t>
            </w:r>
            <w:r>
              <w:rPr>
                <w:sz w:val="18"/>
                <w:szCs w:val="18"/>
              </w:rPr>
              <w:lastRenderedPageBreak/>
              <w:t>or a mixture. Recoverable in aggregate, not attributable to sources</w:t>
            </w:r>
          </w:p>
        </w:tc>
        <w:tc>
          <w:tcPr>
            <w:tcW w:w="3360" w:type="dxa"/>
            <w:tcMar>
              <w:top w:w="60" w:type="dxa"/>
              <w:left w:w="100" w:type="dxa"/>
              <w:bottom w:w="60" w:type="dxa"/>
              <w:right w:w="100" w:type="dxa"/>
            </w:tcMar>
          </w:tcPr>
          <w:p w14:paraId="59793656" w14:textId="77777777" w:rsidR="00DA7E74" w:rsidRDefault="00000000">
            <w:pPr>
              <w:spacing w:after="20"/>
            </w:pPr>
            <w:r>
              <w:rPr>
                <w:sz w:val="18"/>
                <w:szCs w:val="18"/>
              </w:rPr>
              <w:lastRenderedPageBreak/>
              <w:t xml:space="preserve">Soft labels and label distributions; distributional preference learning; credal and imprecise pooling; mixtures of reward </w:t>
            </w:r>
            <w:r>
              <w:rPr>
                <w:sz w:val="18"/>
                <w:szCs w:val="18"/>
              </w:rPr>
              <w:lastRenderedPageBreak/>
              <w:t>models; posterior variance from Bayesian pooling; ensembles reported with disagreement statistics</w:t>
            </w:r>
          </w:p>
        </w:tc>
      </w:tr>
      <w:tr w:rsidR="00DA7E74" w14:paraId="34D5184C" w14:textId="77777777">
        <w:tblPrEx>
          <w:tblCellMar>
            <w:top w:w="0" w:type="dxa"/>
            <w:bottom w:w="0" w:type="dxa"/>
          </w:tblCellMar>
        </w:tblPrEx>
        <w:tc>
          <w:tcPr>
            <w:tcW w:w="900" w:type="dxa"/>
            <w:tcMar>
              <w:top w:w="60" w:type="dxa"/>
              <w:left w:w="100" w:type="dxa"/>
              <w:bottom w:w="60" w:type="dxa"/>
              <w:right w:w="100" w:type="dxa"/>
            </w:tcMar>
          </w:tcPr>
          <w:p w14:paraId="509A3719" w14:textId="77777777" w:rsidR="00DA7E74" w:rsidRDefault="00000000">
            <w:pPr>
              <w:spacing w:after="20"/>
            </w:pPr>
            <w:r>
              <w:rPr>
                <w:sz w:val="18"/>
                <w:szCs w:val="18"/>
              </w:rPr>
              <w:lastRenderedPageBreak/>
              <w:t>D2</w:t>
            </w:r>
          </w:p>
        </w:tc>
        <w:tc>
          <w:tcPr>
            <w:tcW w:w="1800" w:type="dxa"/>
            <w:tcMar>
              <w:top w:w="60" w:type="dxa"/>
              <w:left w:w="100" w:type="dxa"/>
              <w:bottom w:w="60" w:type="dxa"/>
              <w:right w:w="100" w:type="dxa"/>
            </w:tcMar>
          </w:tcPr>
          <w:p w14:paraId="47408B74" w14:textId="77777777" w:rsidR="00DA7E74" w:rsidRDefault="00000000">
            <w:pPr>
              <w:spacing w:after="20"/>
            </w:pPr>
            <w:r>
              <w:rPr>
                <w:sz w:val="18"/>
                <w:szCs w:val="18"/>
              </w:rPr>
              <w:t>Preserve</w:t>
            </w:r>
          </w:p>
        </w:tc>
        <w:tc>
          <w:tcPr>
            <w:tcW w:w="3300" w:type="dxa"/>
            <w:tcMar>
              <w:top w:w="60" w:type="dxa"/>
              <w:left w:w="100" w:type="dxa"/>
              <w:bottom w:w="60" w:type="dxa"/>
              <w:right w:w="100" w:type="dxa"/>
            </w:tcMar>
          </w:tcPr>
          <w:p w14:paraId="1232C506" w14:textId="77777777" w:rsidR="00DA7E74" w:rsidRDefault="00000000">
            <w:pPr>
              <w:spacing w:after="20"/>
            </w:pPr>
            <w:r>
              <w:rPr>
                <w:sz w:val="18"/>
                <w:szCs w:val="18"/>
              </w:rPr>
              <w:t>Divergence survives as a structured output with attribution: who diverged, on what grounds, how strongly. The collapse is refused or deferred to a human</w:t>
            </w:r>
          </w:p>
        </w:tc>
        <w:tc>
          <w:tcPr>
            <w:tcW w:w="3360" w:type="dxa"/>
            <w:tcMar>
              <w:top w:w="60" w:type="dxa"/>
              <w:left w:w="100" w:type="dxa"/>
              <w:bottom w:w="60" w:type="dxa"/>
              <w:right w:w="100" w:type="dxa"/>
            </w:tcMar>
          </w:tcPr>
          <w:p w14:paraId="40BD2F87" w14:textId="77777777" w:rsidR="00DA7E74" w:rsidRDefault="00000000">
            <w:pPr>
              <w:spacing w:after="20"/>
            </w:pPr>
            <w:r>
              <w:rPr>
                <w:sz w:val="18"/>
                <w:szCs w:val="18"/>
              </w:rPr>
              <w:t>Per-annotator and per-source modelling; jury learning with specified composition; disaggregated reporting; argumentation frameworks that retain attack relations; typed-disagreement outputs; per-party or per-segment result families; abstention and deferral on conflict</w:t>
            </w:r>
          </w:p>
        </w:tc>
      </w:tr>
      <w:tr w:rsidR="00DA7E74" w14:paraId="68C7E694" w14:textId="77777777">
        <w:tblPrEx>
          <w:tblCellMar>
            <w:top w:w="0" w:type="dxa"/>
            <w:bottom w:w="0" w:type="dxa"/>
          </w:tblCellMar>
        </w:tblPrEx>
        <w:tc>
          <w:tcPr>
            <w:tcW w:w="900" w:type="dxa"/>
            <w:tcMar>
              <w:top w:w="60" w:type="dxa"/>
              <w:left w:w="100" w:type="dxa"/>
              <w:bottom w:w="60" w:type="dxa"/>
              <w:right w:w="100" w:type="dxa"/>
            </w:tcMar>
          </w:tcPr>
          <w:p w14:paraId="6E11F5AC" w14:textId="77777777" w:rsidR="00DA7E74" w:rsidRDefault="00000000">
            <w:pPr>
              <w:spacing w:after="20"/>
            </w:pPr>
            <w:r>
              <w:rPr>
                <w:sz w:val="18"/>
                <w:szCs w:val="18"/>
              </w:rPr>
              <w:t>D3</w:t>
            </w:r>
          </w:p>
        </w:tc>
        <w:tc>
          <w:tcPr>
            <w:tcW w:w="1800" w:type="dxa"/>
            <w:tcMar>
              <w:top w:w="60" w:type="dxa"/>
              <w:left w:w="100" w:type="dxa"/>
              <w:bottom w:w="60" w:type="dxa"/>
              <w:right w:w="100" w:type="dxa"/>
            </w:tcMar>
          </w:tcPr>
          <w:p w14:paraId="420AAE10" w14:textId="77777777" w:rsidR="00DA7E74" w:rsidRDefault="00000000">
            <w:pPr>
              <w:spacing w:after="20"/>
            </w:pPr>
            <w:r>
              <w:rPr>
                <w:sz w:val="18"/>
                <w:szCs w:val="18"/>
              </w:rPr>
              <w:t>Exploit</w:t>
            </w:r>
          </w:p>
        </w:tc>
        <w:tc>
          <w:tcPr>
            <w:tcW w:w="3300" w:type="dxa"/>
            <w:tcMar>
              <w:top w:w="60" w:type="dxa"/>
              <w:left w:w="100" w:type="dxa"/>
              <w:bottom w:w="60" w:type="dxa"/>
              <w:right w:w="100" w:type="dxa"/>
            </w:tcMar>
          </w:tcPr>
          <w:p w14:paraId="2EC468EA" w14:textId="77777777" w:rsidR="00DA7E74" w:rsidRDefault="00000000">
            <w:pPr>
              <w:spacing w:after="20"/>
            </w:pPr>
            <w:r>
              <w:rPr>
                <w:sz w:val="18"/>
                <w:szCs w:val="18"/>
              </w:rPr>
              <w:t>Disagreement is an input to constructing a jointly better outcome that no party could have identified alone. The output is a new object rather than a selection</w:t>
            </w:r>
          </w:p>
        </w:tc>
        <w:tc>
          <w:tcPr>
            <w:tcW w:w="3360" w:type="dxa"/>
            <w:tcMar>
              <w:top w:w="60" w:type="dxa"/>
              <w:left w:w="100" w:type="dxa"/>
              <w:bottom w:w="60" w:type="dxa"/>
              <w:right w:w="100" w:type="dxa"/>
            </w:tcMar>
          </w:tcPr>
          <w:p w14:paraId="3FF9AF53" w14:textId="77777777" w:rsidR="00DA7E74" w:rsidRDefault="00000000">
            <w:pPr>
              <w:spacing w:after="20"/>
            </w:pPr>
            <w:r>
              <w:rPr>
                <w:sz w:val="18"/>
                <w:szCs w:val="18"/>
              </w:rPr>
              <w:t>Integrative bargaining and issue linkage; joint-gains and Pareto-improving package search; logrolling; single negotiating text procedures; meta-belief methods that use predictions about others' answers; structured debate where conflict drives the search</w:t>
            </w:r>
          </w:p>
        </w:tc>
      </w:tr>
    </w:tbl>
    <w:p w14:paraId="57E5BD64" w14:textId="77777777" w:rsidR="00DA7E74" w:rsidRDefault="00000000">
      <w:pPr>
        <w:spacing w:before="60" w:after="200"/>
      </w:pPr>
      <w:r>
        <w:rPr>
          <w:i/>
          <w:iCs/>
          <w:sz w:val="19"/>
          <w:szCs w:val="19"/>
        </w:rPr>
        <w:t>Table 2. The disposition scale. Assignment is to the technique's output, not to its authors' stated intent, which is what makes RQ1b answerable.</w:t>
      </w:r>
    </w:p>
    <w:p w14:paraId="239F884F" w14:textId="77777777" w:rsidR="00DA7E74" w:rsidRDefault="00000000">
      <w:pPr>
        <w:spacing w:after="120" w:line="276" w:lineRule="auto"/>
      </w:pPr>
      <w:r>
        <w:t>Three notes on using the scale. It is ordered by what survives, not by quality: D0 is correct when there is a single true answer and the sources are noisy sensors, and the review should not imply otherwise. Assignment is at the level of the output actually produced, so a method that models per-annotator behaviour during training and mean-pools at inference is D1 or D0 at the point of use regardless of its architecture, and this distinction is where RQ1b expects to find mischaracterization. And D3 is not simply the top of the scale: it requires richer input than D2, specifically intensity across issues and disagreement points, so a system can only reach it if the elicitation supports it.</w:t>
      </w:r>
    </w:p>
    <w:p w14:paraId="3A3D1684" w14:textId="77777777" w:rsidR="00DA7E74" w:rsidRDefault="00000000">
      <w:pPr>
        <w:pStyle w:val="Heading2"/>
      </w:pPr>
      <w:r>
        <w:t>4.2 Negotiation applicability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100"/>
        <w:gridCol w:w="3200"/>
        <w:gridCol w:w="3260"/>
      </w:tblGrid>
      <w:tr w:rsidR="00DA7E74" w14:paraId="3AF3F64A" w14:textId="77777777">
        <w:tblPrEx>
          <w:tblCellMar>
            <w:top w:w="0" w:type="dxa"/>
            <w:bottom w:w="0" w:type="dxa"/>
          </w:tblCellMar>
        </w:tblPrEx>
        <w:trPr>
          <w:tblHeader/>
        </w:trPr>
        <w:tc>
          <w:tcPr>
            <w:tcW w:w="800" w:type="dxa"/>
            <w:shd w:val="clear" w:color="auto" w:fill="E8EAED"/>
            <w:tcMar>
              <w:top w:w="60" w:type="dxa"/>
              <w:left w:w="100" w:type="dxa"/>
              <w:bottom w:w="60" w:type="dxa"/>
              <w:right w:w="100" w:type="dxa"/>
            </w:tcMar>
          </w:tcPr>
          <w:p w14:paraId="54959B4C" w14:textId="77777777" w:rsidR="00DA7E74" w:rsidRDefault="00DA7E74">
            <w:pPr>
              <w:spacing w:after="20"/>
            </w:pPr>
          </w:p>
        </w:tc>
        <w:tc>
          <w:tcPr>
            <w:tcW w:w="2100" w:type="dxa"/>
            <w:shd w:val="clear" w:color="auto" w:fill="E8EAED"/>
            <w:tcMar>
              <w:top w:w="60" w:type="dxa"/>
              <w:left w:w="100" w:type="dxa"/>
              <w:bottom w:w="60" w:type="dxa"/>
              <w:right w:w="100" w:type="dxa"/>
            </w:tcMar>
          </w:tcPr>
          <w:p w14:paraId="0A73882E" w14:textId="77777777" w:rsidR="00DA7E74" w:rsidRDefault="00000000">
            <w:pPr>
              <w:spacing w:after="20"/>
            </w:pPr>
            <w:r>
              <w:rPr>
                <w:b/>
                <w:bCs/>
                <w:sz w:val="18"/>
                <w:szCs w:val="18"/>
              </w:rPr>
              <w:t>Condition</w:t>
            </w:r>
          </w:p>
        </w:tc>
        <w:tc>
          <w:tcPr>
            <w:tcW w:w="3200" w:type="dxa"/>
            <w:shd w:val="clear" w:color="auto" w:fill="E8EAED"/>
            <w:tcMar>
              <w:top w:w="60" w:type="dxa"/>
              <w:left w:w="100" w:type="dxa"/>
              <w:bottom w:w="60" w:type="dxa"/>
              <w:right w:w="100" w:type="dxa"/>
            </w:tcMar>
          </w:tcPr>
          <w:p w14:paraId="0D3C10D3" w14:textId="77777777" w:rsidR="00DA7E74" w:rsidRDefault="00000000">
            <w:pPr>
              <w:spacing w:after="20"/>
            </w:pPr>
            <w:r>
              <w:rPr>
                <w:b/>
                <w:bCs/>
                <w:sz w:val="18"/>
                <w:szCs w:val="18"/>
              </w:rPr>
              <w:t>What it requires of a technique</w:t>
            </w:r>
          </w:p>
        </w:tc>
        <w:tc>
          <w:tcPr>
            <w:tcW w:w="3260" w:type="dxa"/>
            <w:shd w:val="clear" w:color="auto" w:fill="E8EAED"/>
            <w:tcMar>
              <w:top w:w="60" w:type="dxa"/>
              <w:left w:w="100" w:type="dxa"/>
              <w:bottom w:w="60" w:type="dxa"/>
              <w:right w:w="100" w:type="dxa"/>
            </w:tcMar>
          </w:tcPr>
          <w:p w14:paraId="545E2666" w14:textId="77777777" w:rsidR="00DA7E74" w:rsidRDefault="00000000">
            <w:pPr>
              <w:spacing w:after="20"/>
            </w:pPr>
            <w:r>
              <w:rPr>
                <w:b/>
                <w:bCs/>
                <w:sz w:val="18"/>
                <w:szCs w:val="18"/>
              </w:rPr>
              <w:t>Why standard techniques fail it</w:t>
            </w:r>
          </w:p>
        </w:tc>
      </w:tr>
      <w:tr w:rsidR="00DA7E74" w14:paraId="5382F645" w14:textId="77777777">
        <w:tblPrEx>
          <w:tblCellMar>
            <w:top w:w="0" w:type="dxa"/>
            <w:bottom w:w="0" w:type="dxa"/>
          </w:tblCellMar>
        </w:tblPrEx>
        <w:tc>
          <w:tcPr>
            <w:tcW w:w="800" w:type="dxa"/>
            <w:tcMar>
              <w:top w:w="60" w:type="dxa"/>
              <w:left w:w="100" w:type="dxa"/>
              <w:bottom w:w="60" w:type="dxa"/>
              <w:right w:w="100" w:type="dxa"/>
            </w:tcMar>
          </w:tcPr>
          <w:p w14:paraId="3C3C498D" w14:textId="77777777" w:rsidR="00DA7E74" w:rsidRDefault="00000000">
            <w:pPr>
              <w:spacing w:after="20"/>
            </w:pPr>
            <w:r>
              <w:rPr>
                <w:sz w:val="18"/>
                <w:szCs w:val="18"/>
              </w:rPr>
              <w:t>C1</w:t>
            </w:r>
          </w:p>
        </w:tc>
        <w:tc>
          <w:tcPr>
            <w:tcW w:w="2100" w:type="dxa"/>
            <w:tcMar>
              <w:top w:w="60" w:type="dxa"/>
              <w:left w:w="100" w:type="dxa"/>
              <w:bottom w:w="60" w:type="dxa"/>
              <w:right w:w="100" w:type="dxa"/>
            </w:tcMar>
          </w:tcPr>
          <w:p w14:paraId="6FDE89CD" w14:textId="77777777" w:rsidR="00DA7E74" w:rsidRDefault="00000000">
            <w:pPr>
              <w:spacing w:after="20"/>
            </w:pPr>
            <w:r>
              <w:rPr>
                <w:sz w:val="18"/>
                <w:szCs w:val="18"/>
              </w:rPr>
              <w:t>Strategic parties</w:t>
            </w:r>
          </w:p>
        </w:tc>
        <w:tc>
          <w:tcPr>
            <w:tcW w:w="3200" w:type="dxa"/>
            <w:tcMar>
              <w:top w:w="60" w:type="dxa"/>
              <w:left w:w="100" w:type="dxa"/>
              <w:bottom w:w="60" w:type="dxa"/>
              <w:right w:w="100" w:type="dxa"/>
            </w:tcMar>
          </w:tcPr>
          <w:p w14:paraId="475966AC" w14:textId="77777777" w:rsidR="00DA7E74" w:rsidRDefault="00000000">
            <w:pPr>
              <w:spacing w:after="20"/>
            </w:pPr>
            <w:r>
              <w:rPr>
                <w:sz w:val="18"/>
                <w:szCs w:val="18"/>
              </w:rPr>
              <w:t>Incentive properties under misreporting and withholding: strategyproofness or bounded manipulability, and robustness to a party declining to report</w:t>
            </w:r>
          </w:p>
        </w:tc>
        <w:tc>
          <w:tcPr>
            <w:tcW w:w="3260" w:type="dxa"/>
            <w:tcMar>
              <w:top w:w="60" w:type="dxa"/>
              <w:left w:w="100" w:type="dxa"/>
              <w:bottom w:w="60" w:type="dxa"/>
              <w:right w:w="100" w:type="dxa"/>
            </w:tcMar>
          </w:tcPr>
          <w:p w14:paraId="4BC4AF39" w14:textId="77777777" w:rsidR="00DA7E74" w:rsidRDefault="00000000">
            <w:pPr>
              <w:spacing w:after="20"/>
            </w:pPr>
            <w:r>
              <w:rPr>
                <w:sz w:val="18"/>
                <w:szCs w:val="18"/>
              </w:rPr>
              <w:t>Crowd and annotation aggregation assumes non-strategic sources; federated aggregation treats deviation as fault rather than interest; most voting rules are manipulable and the literature treats this as a theoretical concern rather than an operating condition</w:t>
            </w:r>
          </w:p>
        </w:tc>
      </w:tr>
      <w:tr w:rsidR="00DA7E74" w14:paraId="59C38034" w14:textId="77777777">
        <w:tblPrEx>
          <w:tblCellMar>
            <w:top w:w="0" w:type="dxa"/>
            <w:bottom w:w="0" w:type="dxa"/>
          </w:tblCellMar>
        </w:tblPrEx>
        <w:tc>
          <w:tcPr>
            <w:tcW w:w="800" w:type="dxa"/>
            <w:tcMar>
              <w:top w:w="60" w:type="dxa"/>
              <w:left w:w="100" w:type="dxa"/>
              <w:bottom w:w="60" w:type="dxa"/>
              <w:right w:w="100" w:type="dxa"/>
            </w:tcMar>
          </w:tcPr>
          <w:p w14:paraId="622EA9BA" w14:textId="77777777" w:rsidR="00DA7E74" w:rsidRDefault="00000000">
            <w:pPr>
              <w:spacing w:after="20"/>
            </w:pPr>
            <w:r>
              <w:rPr>
                <w:sz w:val="18"/>
                <w:szCs w:val="18"/>
              </w:rPr>
              <w:t>C2</w:t>
            </w:r>
          </w:p>
        </w:tc>
        <w:tc>
          <w:tcPr>
            <w:tcW w:w="2100" w:type="dxa"/>
            <w:tcMar>
              <w:top w:w="60" w:type="dxa"/>
              <w:left w:w="100" w:type="dxa"/>
              <w:bottom w:w="60" w:type="dxa"/>
              <w:right w:w="100" w:type="dxa"/>
            </w:tcMar>
          </w:tcPr>
          <w:p w14:paraId="33323DA8" w14:textId="77777777" w:rsidR="00DA7E74" w:rsidRDefault="00000000">
            <w:pPr>
              <w:spacing w:after="20"/>
            </w:pPr>
            <w:r>
              <w:rPr>
                <w:sz w:val="18"/>
                <w:szCs w:val="18"/>
              </w:rPr>
              <w:t>Decentralized, disclosure-constrained inputs</w:t>
            </w:r>
          </w:p>
        </w:tc>
        <w:tc>
          <w:tcPr>
            <w:tcW w:w="3200" w:type="dxa"/>
            <w:tcMar>
              <w:top w:w="60" w:type="dxa"/>
              <w:left w:w="100" w:type="dxa"/>
              <w:bottom w:w="60" w:type="dxa"/>
              <w:right w:w="100" w:type="dxa"/>
            </w:tcMar>
          </w:tcPr>
          <w:p w14:paraId="29741DE4" w14:textId="77777777" w:rsidR="00DA7E74" w:rsidRDefault="00000000">
            <w:pPr>
              <w:spacing w:after="20"/>
            </w:pPr>
            <w:r>
              <w:rPr>
                <w:sz w:val="18"/>
                <w:szCs w:val="18"/>
              </w:rPr>
              <w:t>Operation over released signals rather than pooled raw data, at varying disclosure granularity, with formal leakage guarantees on whatever is released</w:t>
            </w:r>
          </w:p>
        </w:tc>
        <w:tc>
          <w:tcPr>
            <w:tcW w:w="3260" w:type="dxa"/>
            <w:tcMar>
              <w:top w:w="60" w:type="dxa"/>
              <w:left w:w="100" w:type="dxa"/>
              <w:bottom w:w="60" w:type="dxa"/>
              <w:right w:w="100" w:type="dxa"/>
            </w:tcMar>
          </w:tcPr>
          <w:p w14:paraId="66AB6EB8" w14:textId="77777777" w:rsidR="00DA7E74" w:rsidRDefault="00000000">
            <w:pPr>
              <w:spacing w:after="20"/>
            </w:pPr>
            <w:r>
              <w:rPr>
                <w:sz w:val="18"/>
                <w:szCs w:val="18"/>
              </w:rPr>
              <w:t>Social choice and bargaining assume a centrally available profile. Federated and private aggregation handle this but only for D0 outputs; there is no account of what a privacy-preserving D2 output would even be</w:t>
            </w:r>
          </w:p>
        </w:tc>
      </w:tr>
      <w:tr w:rsidR="00DA7E74" w14:paraId="630BCE27" w14:textId="77777777">
        <w:tblPrEx>
          <w:tblCellMar>
            <w:top w:w="0" w:type="dxa"/>
            <w:bottom w:w="0" w:type="dxa"/>
          </w:tblCellMar>
        </w:tblPrEx>
        <w:tc>
          <w:tcPr>
            <w:tcW w:w="800" w:type="dxa"/>
            <w:tcMar>
              <w:top w:w="60" w:type="dxa"/>
              <w:left w:w="100" w:type="dxa"/>
              <w:bottom w:w="60" w:type="dxa"/>
              <w:right w:w="100" w:type="dxa"/>
            </w:tcMar>
          </w:tcPr>
          <w:p w14:paraId="3C1A324B" w14:textId="77777777" w:rsidR="00DA7E74" w:rsidRDefault="00000000">
            <w:pPr>
              <w:spacing w:after="20"/>
            </w:pPr>
            <w:r>
              <w:rPr>
                <w:sz w:val="18"/>
                <w:szCs w:val="18"/>
              </w:rPr>
              <w:t>C3</w:t>
            </w:r>
          </w:p>
        </w:tc>
        <w:tc>
          <w:tcPr>
            <w:tcW w:w="2100" w:type="dxa"/>
            <w:tcMar>
              <w:top w:w="60" w:type="dxa"/>
              <w:left w:w="100" w:type="dxa"/>
              <w:bottom w:w="60" w:type="dxa"/>
              <w:right w:w="100" w:type="dxa"/>
            </w:tcMar>
          </w:tcPr>
          <w:p w14:paraId="54083432" w14:textId="77777777" w:rsidR="00DA7E74" w:rsidRDefault="00000000">
            <w:pPr>
              <w:spacing w:after="20"/>
            </w:pPr>
            <w:r>
              <w:rPr>
                <w:sz w:val="18"/>
                <w:szCs w:val="18"/>
              </w:rPr>
              <w:t>Integrative output requirement</w:t>
            </w:r>
          </w:p>
        </w:tc>
        <w:tc>
          <w:tcPr>
            <w:tcW w:w="3200" w:type="dxa"/>
            <w:tcMar>
              <w:top w:w="60" w:type="dxa"/>
              <w:left w:w="100" w:type="dxa"/>
              <w:bottom w:w="60" w:type="dxa"/>
              <w:right w:w="100" w:type="dxa"/>
            </w:tcMar>
          </w:tcPr>
          <w:p w14:paraId="59C750E8" w14:textId="77777777" w:rsidR="00DA7E74" w:rsidRDefault="00000000">
            <w:pPr>
              <w:spacing w:after="20"/>
            </w:pPr>
            <w:r>
              <w:rPr>
                <w:sz w:val="18"/>
                <w:szCs w:val="18"/>
              </w:rPr>
              <w:t>Individual rationality relative to each party's disagreement point, Pareto efficiency over a multi-issue feasible set, and an explicit selection among Pareto points</w:t>
            </w:r>
          </w:p>
        </w:tc>
        <w:tc>
          <w:tcPr>
            <w:tcW w:w="3260" w:type="dxa"/>
            <w:tcMar>
              <w:top w:w="60" w:type="dxa"/>
              <w:left w:w="100" w:type="dxa"/>
              <w:bottom w:w="60" w:type="dxa"/>
              <w:right w:w="100" w:type="dxa"/>
            </w:tcMar>
          </w:tcPr>
          <w:p w14:paraId="4E77BFF4" w14:textId="77777777" w:rsidR="00DA7E74" w:rsidRDefault="00000000">
            <w:pPr>
              <w:spacing w:after="20"/>
            </w:pPr>
            <w:r>
              <w:rPr>
                <w:sz w:val="18"/>
                <w:szCs w:val="18"/>
              </w:rPr>
              <w:t xml:space="preserve">Voting rules have no representation of an outside option and can select outcomes a party would refuse. Consensus and bridging rules maximize agreement over a fixed alternative set, which locates the </w:t>
            </w:r>
            <w:r>
              <w:rPr>
                <w:sz w:val="18"/>
                <w:szCs w:val="18"/>
              </w:rPr>
              <w:lastRenderedPageBreak/>
              <w:t>intersection of existing positions rather than a trade across them</w:t>
            </w:r>
          </w:p>
        </w:tc>
      </w:tr>
      <w:tr w:rsidR="00DA7E74" w14:paraId="2A61DE09" w14:textId="77777777">
        <w:tblPrEx>
          <w:tblCellMar>
            <w:top w:w="0" w:type="dxa"/>
            <w:bottom w:w="0" w:type="dxa"/>
          </w:tblCellMar>
        </w:tblPrEx>
        <w:tc>
          <w:tcPr>
            <w:tcW w:w="800" w:type="dxa"/>
            <w:tcMar>
              <w:top w:w="60" w:type="dxa"/>
              <w:left w:w="100" w:type="dxa"/>
              <w:bottom w:w="60" w:type="dxa"/>
              <w:right w:w="100" w:type="dxa"/>
            </w:tcMar>
          </w:tcPr>
          <w:p w14:paraId="56F09831" w14:textId="77777777" w:rsidR="00DA7E74" w:rsidRDefault="00000000">
            <w:pPr>
              <w:spacing w:after="20"/>
            </w:pPr>
            <w:r>
              <w:rPr>
                <w:sz w:val="18"/>
                <w:szCs w:val="18"/>
              </w:rPr>
              <w:lastRenderedPageBreak/>
              <w:t>C4</w:t>
            </w:r>
          </w:p>
        </w:tc>
        <w:tc>
          <w:tcPr>
            <w:tcW w:w="2100" w:type="dxa"/>
            <w:tcMar>
              <w:top w:w="60" w:type="dxa"/>
              <w:left w:w="100" w:type="dxa"/>
              <w:bottom w:w="60" w:type="dxa"/>
              <w:right w:w="100" w:type="dxa"/>
            </w:tcMar>
          </w:tcPr>
          <w:p w14:paraId="670B6A76" w14:textId="77777777" w:rsidR="00DA7E74" w:rsidRDefault="00000000">
            <w:pPr>
              <w:spacing w:after="20"/>
            </w:pPr>
            <w:r>
              <w:rPr>
                <w:sz w:val="18"/>
                <w:szCs w:val="18"/>
              </w:rPr>
              <w:t>Unilateral exit</w:t>
            </w:r>
          </w:p>
        </w:tc>
        <w:tc>
          <w:tcPr>
            <w:tcW w:w="3200" w:type="dxa"/>
            <w:tcMar>
              <w:top w:w="60" w:type="dxa"/>
              <w:left w:w="100" w:type="dxa"/>
              <w:bottom w:w="60" w:type="dxa"/>
              <w:right w:w="100" w:type="dxa"/>
            </w:tcMar>
          </w:tcPr>
          <w:p w14:paraId="3C0028D4" w14:textId="77777777" w:rsidR="00DA7E74" w:rsidRDefault="00000000">
            <w:pPr>
              <w:spacing w:after="20"/>
            </w:pPr>
            <w:r>
              <w:rPr>
                <w:sz w:val="18"/>
                <w:szCs w:val="18"/>
              </w:rPr>
              <w:t>A party can withdraw from a query or an agreement without renegotiating the whole arrangement, and the procedure must remain well defined and stable when it does</w:t>
            </w:r>
          </w:p>
        </w:tc>
        <w:tc>
          <w:tcPr>
            <w:tcW w:w="3260" w:type="dxa"/>
            <w:tcMar>
              <w:top w:w="60" w:type="dxa"/>
              <w:left w:w="100" w:type="dxa"/>
              <w:bottom w:w="60" w:type="dxa"/>
              <w:right w:w="100" w:type="dxa"/>
            </w:tcMar>
          </w:tcPr>
          <w:p w14:paraId="6D2B1F6F" w14:textId="77777777" w:rsidR="00DA7E74" w:rsidRDefault="00000000">
            <w:pPr>
              <w:spacing w:after="20"/>
            </w:pPr>
            <w:r>
              <w:rPr>
                <w:sz w:val="18"/>
                <w:szCs w:val="18"/>
              </w:rPr>
              <w:t>Almost unaddressed. In social choice terms the relevant property is core stability, that no party or coalition prefers to deviate; the hub-and-spokes architecture in the parent proposal implements exit architecturally, by removing a row from the router, which makes the core the property the design is implicitly targeting</w:t>
            </w:r>
          </w:p>
        </w:tc>
      </w:tr>
    </w:tbl>
    <w:p w14:paraId="078FCABA" w14:textId="77777777" w:rsidR="00DA7E74" w:rsidRDefault="00000000">
      <w:pPr>
        <w:spacing w:before="60" w:after="200"/>
      </w:pPr>
      <w:r>
        <w:rPr>
          <w:i/>
          <w:iCs/>
          <w:sz w:val="19"/>
          <w:szCs w:val="19"/>
        </w:rPr>
        <w:t>Table 3. Applicability conditions, derived from the parent proposal's setting rather than chosen for convenience.</w:t>
      </w:r>
    </w:p>
    <w:p w14:paraId="3260F1AD" w14:textId="77777777" w:rsidR="00DA7E74" w:rsidRDefault="00000000">
      <w:pPr>
        <w:spacing w:after="120" w:line="276" w:lineRule="auto"/>
      </w:pPr>
      <w:r>
        <w:rPr>
          <w:b/>
          <w:bCs/>
        </w:rPr>
        <w:t xml:space="preserve">The map. </w:t>
      </w:r>
      <w:r>
        <w:t>RQ2's output is the four-by-four grid of disposition against condition satisfaction, with each technique placed and each cell counted. Three predictions are registered in advance so the synthesis cannot be written backwards. First, D0 dominates the corpus overall and overwhelmingly in the federated, routing, and merging literatures. Second, techniques satisfying C1 and C3 come almost entirely from bargaining and mechanism design and are at D0 or D3, with D2 essentially unpopulated there. Third, the cell that the parent proposal needs, being D2 or D3 while satisfying C2 and C4, is empty or near-empty. If the third prediction is wrong, that is a better outcome than the paper expected and the occupant becomes the baseline for Phase 2.</w:t>
      </w:r>
    </w:p>
    <w:p w14:paraId="4C2444DA" w14:textId="77777777" w:rsidR="00DA7E74" w:rsidRDefault="00000000">
      <w:pPr>
        <w:pStyle w:val="Heading1"/>
      </w:pPr>
      <w:r>
        <w:t>5. Unit of analysis and classification schema</w:t>
      </w:r>
    </w:p>
    <w:p w14:paraId="26723238" w14:textId="77777777" w:rsidR="00DA7E74" w:rsidRDefault="00000000">
      <w:pPr>
        <w:spacing w:after="120" w:line="276" w:lineRule="auto"/>
      </w:pPr>
      <w:r>
        <w:t>Two units. The paper record is the unit for screening and PRISMA accounting. The technique record is the unit for the taxonomy and the benchmark specification: one paper may contribute several techniques, and one technique may be characterized across many papers. Technique records are created at extraction and deduplicated against a canonical name and alias list.</w:t>
      </w:r>
    </w:p>
    <w:p w14:paraId="05FD4BB7" w14:textId="77777777" w:rsidR="00DA7E74" w:rsidRDefault="00000000">
      <w:pPr>
        <w:spacing w:after="120" w:line="276" w:lineRule="auto"/>
      </w:pPr>
      <w:r>
        <w:t>Each technique record carries the two spine dimensions plus six descriptive axes, which are retained from earlier versions of this protocol because they are what make cross-literature comparison 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760"/>
      </w:tblGrid>
      <w:tr w:rsidR="00DA7E74" w14:paraId="27C195DA" w14:textId="77777777">
        <w:tblPrEx>
          <w:tblCellMar>
            <w:top w:w="0" w:type="dxa"/>
            <w:bottom w:w="0" w:type="dxa"/>
          </w:tblCellMar>
        </w:tblPrEx>
        <w:trPr>
          <w:tblHeader/>
        </w:trPr>
        <w:tc>
          <w:tcPr>
            <w:tcW w:w="1400" w:type="dxa"/>
            <w:shd w:val="clear" w:color="auto" w:fill="E8EAED"/>
            <w:tcMar>
              <w:top w:w="60" w:type="dxa"/>
              <w:left w:w="100" w:type="dxa"/>
              <w:bottom w:w="60" w:type="dxa"/>
              <w:right w:w="100" w:type="dxa"/>
            </w:tcMar>
          </w:tcPr>
          <w:p w14:paraId="614E55E3" w14:textId="77777777" w:rsidR="00DA7E74" w:rsidRDefault="00000000">
            <w:pPr>
              <w:spacing w:after="20"/>
            </w:pPr>
            <w:r>
              <w:rPr>
                <w:b/>
                <w:bCs/>
                <w:sz w:val="18"/>
                <w:szCs w:val="18"/>
              </w:rPr>
              <w:t>Axis</w:t>
            </w:r>
          </w:p>
        </w:tc>
        <w:tc>
          <w:tcPr>
            <w:tcW w:w="4200" w:type="dxa"/>
            <w:shd w:val="clear" w:color="auto" w:fill="E8EAED"/>
            <w:tcMar>
              <w:top w:w="60" w:type="dxa"/>
              <w:left w:w="100" w:type="dxa"/>
              <w:bottom w:w="60" w:type="dxa"/>
              <w:right w:w="100" w:type="dxa"/>
            </w:tcMar>
          </w:tcPr>
          <w:p w14:paraId="1541DE54" w14:textId="77777777" w:rsidR="00DA7E74" w:rsidRDefault="00000000">
            <w:pPr>
              <w:spacing w:after="20"/>
            </w:pPr>
            <w:r>
              <w:rPr>
                <w:b/>
                <w:bCs/>
                <w:sz w:val="18"/>
                <w:szCs w:val="18"/>
              </w:rPr>
              <w:t>Values</w:t>
            </w:r>
          </w:p>
        </w:tc>
        <w:tc>
          <w:tcPr>
            <w:tcW w:w="3760" w:type="dxa"/>
            <w:shd w:val="clear" w:color="auto" w:fill="E8EAED"/>
            <w:tcMar>
              <w:top w:w="60" w:type="dxa"/>
              <w:left w:w="100" w:type="dxa"/>
              <w:bottom w:w="60" w:type="dxa"/>
              <w:right w:w="100" w:type="dxa"/>
            </w:tcMar>
          </w:tcPr>
          <w:p w14:paraId="1AFAEF78" w14:textId="77777777" w:rsidR="00DA7E74" w:rsidRDefault="00000000">
            <w:pPr>
              <w:spacing w:after="20"/>
            </w:pPr>
            <w:r>
              <w:rPr>
                <w:b/>
                <w:bCs/>
                <w:sz w:val="18"/>
                <w:szCs w:val="18"/>
              </w:rPr>
              <w:t>Role</w:t>
            </w:r>
          </w:p>
        </w:tc>
      </w:tr>
      <w:tr w:rsidR="00DA7E74" w14:paraId="41C2D6CF" w14:textId="77777777">
        <w:tblPrEx>
          <w:tblCellMar>
            <w:top w:w="0" w:type="dxa"/>
            <w:bottom w:w="0" w:type="dxa"/>
          </w:tblCellMar>
        </w:tblPrEx>
        <w:tc>
          <w:tcPr>
            <w:tcW w:w="1400" w:type="dxa"/>
            <w:tcMar>
              <w:top w:w="60" w:type="dxa"/>
              <w:left w:w="100" w:type="dxa"/>
              <w:bottom w:w="60" w:type="dxa"/>
              <w:right w:w="100" w:type="dxa"/>
            </w:tcMar>
          </w:tcPr>
          <w:p w14:paraId="489E9C12" w14:textId="77777777" w:rsidR="00DA7E74" w:rsidRDefault="00000000">
            <w:pPr>
              <w:spacing w:after="20"/>
            </w:pPr>
            <w:r>
              <w:rPr>
                <w:sz w:val="18"/>
                <w:szCs w:val="18"/>
              </w:rPr>
              <w:t>A1 Input</w:t>
            </w:r>
          </w:p>
        </w:tc>
        <w:tc>
          <w:tcPr>
            <w:tcW w:w="4200" w:type="dxa"/>
            <w:tcMar>
              <w:top w:w="60" w:type="dxa"/>
              <w:left w:w="100" w:type="dxa"/>
              <w:bottom w:w="60" w:type="dxa"/>
              <w:right w:w="100" w:type="dxa"/>
            </w:tcMar>
          </w:tcPr>
          <w:p w14:paraId="07D62A25" w14:textId="77777777" w:rsidR="00DA7E74" w:rsidRDefault="00000000">
            <w:pPr>
              <w:spacing w:after="20"/>
            </w:pPr>
            <w:r>
              <w:rPr>
                <w:sz w:val="18"/>
                <w:szCs w:val="18"/>
              </w:rPr>
              <w:t>Ordinal rankings; pairwise comparisons; approval or binary; cardinal scores; issue-wise utilities with reservation values; probabilities; logical propositions; free text; parameter vectors; expert cards or routing descriptors; argument graphs</w:t>
            </w:r>
          </w:p>
        </w:tc>
        <w:tc>
          <w:tcPr>
            <w:tcW w:w="3760" w:type="dxa"/>
            <w:tcMar>
              <w:top w:w="60" w:type="dxa"/>
              <w:left w:w="100" w:type="dxa"/>
              <w:bottom w:w="60" w:type="dxa"/>
              <w:right w:w="100" w:type="dxa"/>
            </w:tcMar>
          </w:tcPr>
          <w:p w14:paraId="3E1B8B7C" w14:textId="77777777" w:rsidR="00DA7E74" w:rsidRDefault="00000000">
            <w:pPr>
              <w:spacing w:after="20"/>
            </w:pPr>
            <w:r>
              <w:rPr>
                <w:sz w:val="18"/>
                <w:szCs w:val="18"/>
              </w:rPr>
              <w:t>Determines applicability, and is where C3 bites: integrative output needs issue-wise intensity and disagreement points, which most inputs do not carry</w:t>
            </w:r>
          </w:p>
        </w:tc>
      </w:tr>
      <w:tr w:rsidR="00DA7E74" w14:paraId="3A8BBC5F" w14:textId="77777777">
        <w:tblPrEx>
          <w:tblCellMar>
            <w:top w:w="0" w:type="dxa"/>
            <w:bottom w:w="0" w:type="dxa"/>
          </w:tblCellMar>
        </w:tblPrEx>
        <w:tc>
          <w:tcPr>
            <w:tcW w:w="1400" w:type="dxa"/>
            <w:tcMar>
              <w:top w:w="60" w:type="dxa"/>
              <w:left w:w="100" w:type="dxa"/>
              <w:bottom w:w="60" w:type="dxa"/>
              <w:right w:w="100" w:type="dxa"/>
            </w:tcMar>
          </w:tcPr>
          <w:p w14:paraId="6AB796F7" w14:textId="77777777" w:rsidR="00DA7E74" w:rsidRDefault="00000000">
            <w:pPr>
              <w:spacing w:after="20"/>
            </w:pPr>
            <w:r>
              <w:rPr>
                <w:sz w:val="18"/>
                <w:szCs w:val="18"/>
              </w:rPr>
              <w:t>A2 Output object</w:t>
            </w:r>
          </w:p>
        </w:tc>
        <w:tc>
          <w:tcPr>
            <w:tcW w:w="4200" w:type="dxa"/>
            <w:tcMar>
              <w:top w:w="60" w:type="dxa"/>
              <w:left w:w="100" w:type="dxa"/>
              <w:bottom w:w="60" w:type="dxa"/>
              <w:right w:w="100" w:type="dxa"/>
            </w:tcMar>
          </w:tcPr>
          <w:p w14:paraId="202784C8" w14:textId="77777777" w:rsidR="00DA7E74" w:rsidRDefault="00000000">
            <w:pPr>
              <w:spacing w:after="20"/>
            </w:pPr>
            <w:r>
              <w:rPr>
                <w:sz w:val="18"/>
                <w:szCs w:val="18"/>
              </w:rPr>
              <w:t>Selected alternative or committee; ranking; scalar; distribution; lottery; credal set; multi-issue package or allocation; typed disagreement record; family of per-party outputs; a model or router; set of accepted arguments</w:t>
            </w:r>
          </w:p>
        </w:tc>
        <w:tc>
          <w:tcPr>
            <w:tcW w:w="3760" w:type="dxa"/>
            <w:tcMar>
              <w:top w:w="60" w:type="dxa"/>
              <w:left w:w="100" w:type="dxa"/>
              <w:bottom w:w="60" w:type="dxa"/>
              <w:right w:w="100" w:type="dxa"/>
            </w:tcMar>
          </w:tcPr>
          <w:p w14:paraId="271DBA95" w14:textId="77777777" w:rsidR="00DA7E74" w:rsidRDefault="00000000">
            <w:pPr>
              <w:spacing w:after="20"/>
            </w:pPr>
            <w:r>
              <w:rPr>
                <w:sz w:val="18"/>
                <w:szCs w:val="18"/>
              </w:rPr>
              <w:t>Determines disposition level together with A7</w:t>
            </w:r>
          </w:p>
        </w:tc>
      </w:tr>
      <w:tr w:rsidR="00DA7E74" w14:paraId="23806E75" w14:textId="77777777">
        <w:tblPrEx>
          <w:tblCellMar>
            <w:top w:w="0" w:type="dxa"/>
            <w:bottom w:w="0" w:type="dxa"/>
          </w:tblCellMar>
        </w:tblPrEx>
        <w:tc>
          <w:tcPr>
            <w:tcW w:w="1400" w:type="dxa"/>
            <w:tcMar>
              <w:top w:w="60" w:type="dxa"/>
              <w:left w:w="100" w:type="dxa"/>
              <w:bottom w:w="60" w:type="dxa"/>
              <w:right w:w="100" w:type="dxa"/>
            </w:tcMar>
          </w:tcPr>
          <w:p w14:paraId="1DC664FA" w14:textId="77777777" w:rsidR="00DA7E74" w:rsidRDefault="00000000">
            <w:pPr>
              <w:spacing w:after="20"/>
            </w:pPr>
            <w:r>
              <w:rPr>
                <w:sz w:val="18"/>
                <w:szCs w:val="18"/>
              </w:rPr>
              <w:t>A3 Informational basis</w:t>
            </w:r>
          </w:p>
        </w:tc>
        <w:tc>
          <w:tcPr>
            <w:tcW w:w="4200" w:type="dxa"/>
            <w:tcMar>
              <w:top w:w="60" w:type="dxa"/>
              <w:left w:w="100" w:type="dxa"/>
              <w:bottom w:w="60" w:type="dxa"/>
              <w:right w:w="100" w:type="dxa"/>
            </w:tcMar>
          </w:tcPr>
          <w:p w14:paraId="5F1C83D7" w14:textId="77777777" w:rsidR="00DA7E74" w:rsidRDefault="00000000">
            <w:pPr>
              <w:spacing w:after="20"/>
            </w:pPr>
            <w:r>
              <w:rPr>
                <w:sz w:val="18"/>
                <w:szCs w:val="18"/>
              </w:rPr>
              <w:t>Profile only; plus reliability estimates; plus party covariates; plus meta-beliefs; plus disagreement points; plus disclosure-tier metadata</w:t>
            </w:r>
          </w:p>
        </w:tc>
        <w:tc>
          <w:tcPr>
            <w:tcW w:w="3760" w:type="dxa"/>
            <w:tcMar>
              <w:top w:w="60" w:type="dxa"/>
              <w:left w:w="100" w:type="dxa"/>
              <w:bottom w:w="60" w:type="dxa"/>
              <w:right w:w="100" w:type="dxa"/>
            </w:tcMar>
          </w:tcPr>
          <w:p w14:paraId="63FAB1B6" w14:textId="77777777" w:rsidR="00DA7E74" w:rsidRDefault="00000000">
            <w:pPr>
              <w:spacing w:after="20"/>
            </w:pPr>
            <w:r>
              <w:rPr>
                <w:sz w:val="18"/>
                <w:szCs w:val="18"/>
              </w:rPr>
              <w:t>The last two values are what the negotiation setting adds and most literatures lack</w:t>
            </w:r>
          </w:p>
        </w:tc>
      </w:tr>
      <w:tr w:rsidR="00DA7E74" w14:paraId="5DB4A919" w14:textId="77777777">
        <w:tblPrEx>
          <w:tblCellMar>
            <w:top w:w="0" w:type="dxa"/>
            <w:bottom w:w="0" w:type="dxa"/>
          </w:tblCellMar>
        </w:tblPrEx>
        <w:tc>
          <w:tcPr>
            <w:tcW w:w="1400" w:type="dxa"/>
            <w:tcMar>
              <w:top w:w="60" w:type="dxa"/>
              <w:left w:w="100" w:type="dxa"/>
              <w:bottom w:w="60" w:type="dxa"/>
              <w:right w:w="100" w:type="dxa"/>
            </w:tcMar>
          </w:tcPr>
          <w:p w14:paraId="111A4218" w14:textId="77777777" w:rsidR="00DA7E74" w:rsidRDefault="00000000">
            <w:pPr>
              <w:spacing w:after="20"/>
            </w:pPr>
            <w:r>
              <w:rPr>
                <w:sz w:val="18"/>
                <w:szCs w:val="18"/>
              </w:rPr>
              <w:lastRenderedPageBreak/>
              <w:t>A4 Normative target</w:t>
            </w:r>
          </w:p>
        </w:tc>
        <w:tc>
          <w:tcPr>
            <w:tcW w:w="4200" w:type="dxa"/>
            <w:tcMar>
              <w:top w:w="60" w:type="dxa"/>
              <w:left w:w="100" w:type="dxa"/>
              <w:bottom w:w="60" w:type="dxa"/>
              <w:right w:w="100" w:type="dxa"/>
            </w:tcMar>
          </w:tcPr>
          <w:p w14:paraId="3766400D" w14:textId="77777777" w:rsidR="00DA7E74" w:rsidRDefault="00000000">
            <w:pPr>
              <w:spacing w:after="20"/>
            </w:pPr>
            <w:r>
              <w:rPr>
                <w:sz w:val="18"/>
                <w:szCs w:val="18"/>
              </w:rPr>
              <w:t>Epistemic accuracy; utilitarian, Nash, or egalitarian welfare; proportional representation; robustness; agreement or endorsement maximization; joint gains subject to individual rationality; faithful representation of plurality; procedural legitimacy</w:t>
            </w:r>
          </w:p>
        </w:tc>
        <w:tc>
          <w:tcPr>
            <w:tcW w:w="3760" w:type="dxa"/>
            <w:tcMar>
              <w:top w:w="60" w:type="dxa"/>
              <w:left w:w="100" w:type="dxa"/>
              <w:bottom w:w="60" w:type="dxa"/>
              <w:right w:w="100" w:type="dxa"/>
            </w:tcMar>
          </w:tcPr>
          <w:p w14:paraId="68B40870" w14:textId="77777777" w:rsidR="00DA7E74" w:rsidRDefault="00000000">
            <w:pPr>
              <w:spacing w:after="20"/>
            </w:pPr>
            <w:r>
              <w:rPr>
                <w:sz w:val="18"/>
                <w:szCs w:val="18"/>
              </w:rPr>
              <w:t>Agreement maximization and joint gains are different targets and the conflation of the two is a finding the review expects to document</w:t>
            </w:r>
          </w:p>
        </w:tc>
      </w:tr>
      <w:tr w:rsidR="00DA7E74" w14:paraId="112FD669" w14:textId="77777777">
        <w:tblPrEx>
          <w:tblCellMar>
            <w:top w:w="0" w:type="dxa"/>
            <w:bottom w:w="0" w:type="dxa"/>
          </w:tblCellMar>
        </w:tblPrEx>
        <w:tc>
          <w:tcPr>
            <w:tcW w:w="1400" w:type="dxa"/>
            <w:tcMar>
              <w:top w:w="60" w:type="dxa"/>
              <w:left w:w="100" w:type="dxa"/>
              <w:bottom w:w="60" w:type="dxa"/>
              <w:right w:w="100" w:type="dxa"/>
            </w:tcMar>
          </w:tcPr>
          <w:p w14:paraId="76C7F9F2" w14:textId="77777777" w:rsidR="00DA7E74" w:rsidRDefault="00000000">
            <w:pPr>
              <w:spacing w:after="20"/>
            </w:pPr>
            <w:r>
              <w:rPr>
                <w:sz w:val="18"/>
                <w:szCs w:val="18"/>
              </w:rPr>
              <w:t>A5 Profile completeness</w:t>
            </w:r>
          </w:p>
        </w:tc>
        <w:tc>
          <w:tcPr>
            <w:tcW w:w="4200" w:type="dxa"/>
            <w:tcMar>
              <w:top w:w="60" w:type="dxa"/>
              <w:left w:w="100" w:type="dxa"/>
              <w:bottom w:w="60" w:type="dxa"/>
              <w:right w:w="100" w:type="dxa"/>
            </w:tcMar>
          </w:tcPr>
          <w:p w14:paraId="70CCBF42" w14:textId="77777777" w:rsidR="00DA7E74" w:rsidRDefault="00000000">
            <w:pPr>
              <w:spacing w:after="20"/>
            </w:pPr>
            <w:r>
              <w:rPr>
                <w:sz w:val="18"/>
                <w:szCs w:val="18"/>
              </w:rPr>
              <w:t>Complete; sparse with missingness-aware estimation; sparse with model imputation; partial by disclosure tier; strategically withheld</w:t>
            </w:r>
          </w:p>
        </w:tc>
        <w:tc>
          <w:tcPr>
            <w:tcW w:w="3760" w:type="dxa"/>
            <w:tcMar>
              <w:top w:w="60" w:type="dxa"/>
              <w:left w:w="100" w:type="dxa"/>
              <w:bottom w:w="60" w:type="dxa"/>
              <w:right w:w="100" w:type="dxa"/>
            </w:tcMar>
          </w:tcPr>
          <w:p w14:paraId="79D23B0A" w14:textId="77777777" w:rsidR="00DA7E74" w:rsidRDefault="00000000">
            <w:pPr>
              <w:spacing w:after="20"/>
            </w:pPr>
            <w:r>
              <w:rPr>
                <w:sz w:val="18"/>
                <w:szCs w:val="18"/>
              </w:rPr>
              <w:t>The last two are negotiation-specific and interact with C1 and C2</w:t>
            </w:r>
          </w:p>
        </w:tc>
      </w:tr>
      <w:tr w:rsidR="00DA7E74" w14:paraId="59C87351" w14:textId="77777777">
        <w:tblPrEx>
          <w:tblCellMar>
            <w:top w:w="0" w:type="dxa"/>
            <w:bottom w:w="0" w:type="dxa"/>
          </w:tblCellMar>
        </w:tblPrEx>
        <w:tc>
          <w:tcPr>
            <w:tcW w:w="1400" w:type="dxa"/>
            <w:tcMar>
              <w:top w:w="60" w:type="dxa"/>
              <w:left w:w="100" w:type="dxa"/>
              <w:bottom w:w="60" w:type="dxa"/>
              <w:right w:w="100" w:type="dxa"/>
            </w:tcMar>
          </w:tcPr>
          <w:p w14:paraId="734143A5" w14:textId="77777777" w:rsidR="00DA7E74" w:rsidRDefault="00000000">
            <w:pPr>
              <w:spacing w:after="20"/>
            </w:pPr>
            <w:r>
              <w:rPr>
                <w:sz w:val="18"/>
                <w:szCs w:val="18"/>
              </w:rPr>
              <w:t>A6 Composition and locus</w:t>
            </w:r>
          </w:p>
        </w:tc>
        <w:tc>
          <w:tcPr>
            <w:tcW w:w="4200" w:type="dxa"/>
            <w:tcMar>
              <w:top w:w="60" w:type="dxa"/>
              <w:left w:w="100" w:type="dxa"/>
              <w:bottom w:w="60" w:type="dxa"/>
              <w:right w:w="100" w:type="dxa"/>
            </w:tcMar>
          </w:tcPr>
          <w:p w14:paraId="29CD186A" w14:textId="77777777" w:rsidR="00DA7E74" w:rsidRDefault="00000000">
            <w:pPr>
              <w:spacing w:after="20"/>
            </w:pPr>
            <w:r>
              <w:rPr>
                <w:sz w:val="18"/>
                <w:szCs w:val="18"/>
              </w:rPr>
              <w:t>Single-stage; two-level, where each party aggregates internally before inter-party aggregation; sequential or iterative; recursive</w:t>
            </w:r>
          </w:p>
        </w:tc>
        <w:tc>
          <w:tcPr>
            <w:tcW w:w="3760" w:type="dxa"/>
            <w:tcMar>
              <w:top w:w="60" w:type="dxa"/>
              <w:left w:w="100" w:type="dxa"/>
              <w:bottom w:w="60" w:type="dxa"/>
              <w:right w:w="100" w:type="dxa"/>
            </w:tcMar>
          </w:tcPr>
          <w:p w14:paraId="3C2E5D92" w14:textId="77777777" w:rsidR="00DA7E74" w:rsidRDefault="00000000">
            <w:pPr>
              <w:spacing w:after="20"/>
            </w:pPr>
            <w:r>
              <w:rPr>
                <w:sz w:val="18"/>
                <w:szCs w:val="18"/>
              </w:rPr>
              <w:t>Two-level composition is the structure of multilateral negotiation and is under-analysed; the internal rule determines the party's reported position and its disagreement point, so it conditions the inter-party result</w:t>
            </w:r>
          </w:p>
        </w:tc>
      </w:tr>
      <w:tr w:rsidR="00DA7E74" w14:paraId="65DD93EA" w14:textId="77777777">
        <w:tblPrEx>
          <w:tblCellMar>
            <w:top w:w="0" w:type="dxa"/>
            <w:bottom w:w="0" w:type="dxa"/>
          </w:tblCellMar>
        </w:tblPrEx>
        <w:tc>
          <w:tcPr>
            <w:tcW w:w="1400" w:type="dxa"/>
            <w:tcMar>
              <w:top w:w="60" w:type="dxa"/>
              <w:left w:w="100" w:type="dxa"/>
              <w:bottom w:w="60" w:type="dxa"/>
              <w:right w:w="100" w:type="dxa"/>
            </w:tcMar>
          </w:tcPr>
          <w:p w14:paraId="79FCDCFD" w14:textId="77777777" w:rsidR="00DA7E74" w:rsidRDefault="00000000">
            <w:pPr>
              <w:spacing w:after="20"/>
            </w:pPr>
            <w:r>
              <w:rPr>
                <w:sz w:val="18"/>
                <w:szCs w:val="18"/>
              </w:rPr>
              <w:t>A7 Output multiplicity</w:t>
            </w:r>
          </w:p>
        </w:tc>
        <w:tc>
          <w:tcPr>
            <w:tcW w:w="4200" w:type="dxa"/>
            <w:tcMar>
              <w:top w:w="60" w:type="dxa"/>
              <w:left w:w="100" w:type="dxa"/>
              <w:bottom w:w="60" w:type="dxa"/>
              <w:right w:w="100" w:type="dxa"/>
            </w:tcMar>
          </w:tcPr>
          <w:p w14:paraId="74B6CBB2" w14:textId="77777777" w:rsidR="00DA7E74" w:rsidRDefault="00000000">
            <w:pPr>
              <w:spacing w:after="20"/>
            </w:pPr>
            <w:r>
              <w:rPr>
                <w:sz w:val="18"/>
                <w:szCs w:val="18"/>
              </w:rPr>
              <w:t>Single object; set; distribution; lottery; credal set; per-party family; explicit non-collapse; abstention</w:t>
            </w:r>
          </w:p>
        </w:tc>
        <w:tc>
          <w:tcPr>
            <w:tcW w:w="3760" w:type="dxa"/>
            <w:tcMar>
              <w:top w:w="60" w:type="dxa"/>
              <w:left w:w="100" w:type="dxa"/>
              <w:bottom w:w="60" w:type="dxa"/>
              <w:right w:w="100" w:type="dxa"/>
            </w:tcMar>
          </w:tcPr>
          <w:p w14:paraId="23B15A2F" w14:textId="77777777" w:rsidR="00DA7E74" w:rsidRDefault="00000000">
            <w:pPr>
              <w:spacing w:after="20"/>
            </w:pPr>
            <w:r>
              <w:rPr>
                <w:sz w:val="18"/>
                <w:szCs w:val="18"/>
              </w:rPr>
              <w:t>Distinguishes D1 from D2 precisely, and records whether the collapse is refused or merely deferred</w:t>
            </w:r>
          </w:p>
        </w:tc>
      </w:tr>
    </w:tbl>
    <w:p w14:paraId="008065DB" w14:textId="77777777" w:rsidR="00DA7E74" w:rsidRDefault="00000000">
      <w:pPr>
        <w:spacing w:before="60" w:after="200"/>
      </w:pPr>
      <w:r>
        <w:rPr>
          <w:i/>
          <w:iCs/>
          <w:sz w:val="19"/>
          <w:szCs w:val="19"/>
        </w:rPr>
        <w:t>Table 4. Descriptive axes. Values inferred rather than stated are flagged, and inference rates are reported.</w:t>
      </w:r>
    </w:p>
    <w:p w14:paraId="58D040F9" w14:textId="77777777" w:rsidR="00DA7E74" w:rsidRDefault="00000000">
      <w:pPr>
        <w:pStyle w:val="Heading1"/>
      </w:pPr>
      <w:r>
        <w:t>6. Eligibility framework (PICOC)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7810"/>
      </w:tblGrid>
      <w:tr w:rsidR="00DA7E74" w14:paraId="151DDB99" w14:textId="77777777">
        <w:tblPrEx>
          <w:tblCellMar>
            <w:top w:w="0" w:type="dxa"/>
            <w:bottom w:w="0" w:type="dxa"/>
          </w:tblCellMar>
        </w:tblPrEx>
        <w:trPr>
          <w:tblHeader/>
        </w:trPr>
        <w:tc>
          <w:tcPr>
            <w:tcW w:w="1550" w:type="dxa"/>
            <w:shd w:val="clear" w:color="auto" w:fill="E8EAED"/>
            <w:tcMar>
              <w:top w:w="60" w:type="dxa"/>
              <w:left w:w="100" w:type="dxa"/>
              <w:bottom w:w="60" w:type="dxa"/>
              <w:right w:w="100" w:type="dxa"/>
            </w:tcMar>
          </w:tcPr>
          <w:p w14:paraId="48597610" w14:textId="77777777" w:rsidR="00DA7E74" w:rsidRDefault="00000000">
            <w:pPr>
              <w:spacing w:after="20"/>
            </w:pPr>
            <w:r>
              <w:rPr>
                <w:b/>
                <w:bCs/>
                <w:sz w:val="18"/>
                <w:szCs w:val="18"/>
              </w:rPr>
              <w:t>Element</w:t>
            </w:r>
          </w:p>
        </w:tc>
        <w:tc>
          <w:tcPr>
            <w:tcW w:w="7810" w:type="dxa"/>
            <w:shd w:val="clear" w:color="auto" w:fill="E8EAED"/>
            <w:tcMar>
              <w:top w:w="60" w:type="dxa"/>
              <w:left w:w="100" w:type="dxa"/>
              <w:bottom w:w="60" w:type="dxa"/>
              <w:right w:w="100" w:type="dxa"/>
            </w:tcMar>
          </w:tcPr>
          <w:p w14:paraId="2B130E71" w14:textId="77777777" w:rsidR="00DA7E74" w:rsidRDefault="00000000">
            <w:pPr>
              <w:spacing w:after="20"/>
            </w:pPr>
            <w:r>
              <w:rPr>
                <w:b/>
                <w:bCs/>
                <w:sz w:val="18"/>
                <w:szCs w:val="18"/>
              </w:rPr>
              <w:t>Specification</w:t>
            </w:r>
          </w:p>
        </w:tc>
      </w:tr>
      <w:tr w:rsidR="00DA7E74" w14:paraId="6AB2ED21" w14:textId="77777777">
        <w:tblPrEx>
          <w:tblCellMar>
            <w:top w:w="0" w:type="dxa"/>
            <w:bottom w:w="0" w:type="dxa"/>
          </w:tblCellMar>
        </w:tblPrEx>
        <w:tc>
          <w:tcPr>
            <w:tcW w:w="1550" w:type="dxa"/>
            <w:tcMar>
              <w:top w:w="60" w:type="dxa"/>
              <w:left w:w="100" w:type="dxa"/>
              <w:bottom w:w="60" w:type="dxa"/>
              <w:right w:w="100" w:type="dxa"/>
            </w:tcMar>
          </w:tcPr>
          <w:p w14:paraId="357E2831" w14:textId="77777777" w:rsidR="00DA7E74" w:rsidRDefault="00000000">
            <w:pPr>
              <w:spacing w:after="20"/>
            </w:pPr>
            <w:r>
              <w:rPr>
                <w:sz w:val="18"/>
                <w:szCs w:val="18"/>
              </w:rPr>
              <w:t>Population (P)</w:t>
            </w:r>
          </w:p>
        </w:tc>
        <w:tc>
          <w:tcPr>
            <w:tcW w:w="7810" w:type="dxa"/>
            <w:tcMar>
              <w:top w:w="60" w:type="dxa"/>
              <w:left w:w="100" w:type="dxa"/>
              <w:bottom w:w="60" w:type="dxa"/>
              <w:right w:w="100" w:type="dxa"/>
            </w:tcMar>
          </w:tcPr>
          <w:p w14:paraId="43D8AEB3" w14:textId="77777777" w:rsidR="00DA7E74" w:rsidRDefault="00000000">
            <w:pPr>
              <w:spacing w:after="20"/>
            </w:pPr>
            <w:r>
              <w:rPr>
                <w:sz w:val="18"/>
                <w:szCs w:val="18"/>
              </w:rPr>
              <w:t>Two or more sources whose contributions are combined or whose divergence is the object: negotiating parties, represented constituencies, delegations, annotators, experts, forecasters, federated clients, independently trained models, agents, retrieval sources.</w:t>
            </w:r>
          </w:p>
        </w:tc>
      </w:tr>
      <w:tr w:rsidR="00DA7E74" w14:paraId="55BA05B7" w14:textId="77777777">
        <w:tblPrEx>
          <w:tblCellMar>
            <w:top w:w="0" w:type="dxa"/>
            <w:bottom w:w="0" w:type="dxa"/>
          </w:tblCellMar>
        </w:tblPrEx>
        <w:tc>
          <w:tcPr>
            <w:tcW w:w="1550" w:type="dxa"/>
            <w:tcMar>
              <w:top w:w="60" w:type="dxa"/>
              <w:left w:w="100" w:type="dxa"/>
              <w:bottom w:w="60" w:type="dxa"/>
              <w:right w:w="100" w:type="dxa"/>
            </w:tcMar>
          </w:tcPr>
          <w:p w14:paraId="6D3FFE9A" w14:textId="77777777" w:rsidR="00DA7E74" w:rsidRDefault="00000000">
            <w:pPr>
              <w:spacing w:after="20"/>
            </w:pPr>
            <w:r>
              <w:rPr>
                <w:sz w:val="18"/>
                <w:szCs w:val="18"/>
              </w:rPr>
              <w:t>Intervention (I)</w:t>
            </w:r>
          </w:p>
        </w:tc>
        <w:tc>
          <w:tcPr>
            <w:tcW w:w="7810" w:type="dxa"/>
            <w:tcMar>
              <w:top w:w="60" w:type="dxa"/>
              <w:left w:w="100" w:type="dxa"/>
              <w:bottom w:w="60" w:type="dxa"/>
              <w:right w:w="100" w:type="dxa"/>
            </w:tcMar>
          </w:tcPr>
          <w:p w14:paraId="4B173E33" w14:textId="77777777" w:rsidR="00DA7E74" w:rsidRDefault="00000000">
            <w:pPr>
              <w:spacing w:after="20"/>
            </w:pPr>
            <w:r>
              <w:rPr>
                <w:sz w:val="18"/>
                <w:szCs w:val="18"/>
              </w:rPr>
              <w:t>Any procedure that takes plural inputs and produces a collective output object, including procedures that deliberately decline to collapse. Covers rules, estimators, protocols, objectives, architectures, routers, mergers, mediators, and elicitation or disclosure procedures where these determine what the aggregation can produce.</w:t>
            </w:r>
          </w:p>
        </w:tc>
      </w:tr>
      <w:tr w:rsidR="00DA7E74" w14:paraId="13106517" w14:textId="77777777">
        <w:tblPrEx>
          <w:tblCellMar>
            <w:top w:w="0" w:type="dxa"/>
            <w:bottom w:w="0" w:type="dxa"/>
          </w:tblCellMar>
        </w:tblPrEx>
        <w:tc>
          <w:tcPr>
            <w:tcW w:w="1550" w:type="dxa"/>
            <w:tcMar>
              <w:top w:w="60" w:type="dxa"/>
              <w:left w:w="100" w:type="dxa"/>
              <w:bottom w:w="60" w:type="dxa"/>
              <w:right w:w="100" w:type="dxa"/>
            </w:tcMar>
          </w:tcPr>
          <w:p w14:paraId="5C7A197E" w14:textId="77777777" w:rsidR="00DA7E74" w:rsidRDefault="00000000">
            <w:pPr>
              <w:spacing w:after="20"/>
            </w:pPr>
            <w:r>
              <w:rPr>
                <w:sz w:val="18"/>
                <w:szCs w:val="18"/>
              </w:rPr>
              <w:t>Comparator (C)</w:t>
            </w:r>
          </w:p>
        </w:tc>
        <w:tc>
          <w:tcPr>
            <w:tcW w:w="7810" w:type="dxa"/>
            <w:tcMar>
              <w:top w:w="60" w:type="dxa"/>
              <w:left w:w="100" w:type="dxa"/>
              <w:bottom w:w="60" w:type="dxa"/>
              <w:right w:w="100" w:type="dxa"/>
            </w:tcMar>
          </w:tcPr>
          <w:p w14:paraId="5330D2B6" w14:textId="77777777" w:rsidR="00DA7E74" w:rsidRDefault="00000000">
            <w:pPr>
              <w:spacing w:after="20"/>
            </w:pPr>
            <w:r>
              <w:rPr>
                <w:sz w:val="18"/>
                <w:szCs w:val="18"/>
              </w:rPr>
              <w:t>Comparison between procedures, or between a procedure and a normative benchmark: an axiom, a welfare or joint-gains objective, individual rationality, a Pareto frontier, a ground truth, a human baseline, or a non-aggregative alternative such as disaggregated or typed-disagreement reporting.</w:t>
            </w:r>
          </w:p>
        </w:tc>
      </w:tr>
      <w:tr w:rsidR="00DA7E74" w14:paraId="02D55836" w14:textId="77777777">
        <w:tblPrEx>
          <w:tblCellMar>
            <w:top w:w="0" w:type="dxa"/>
            <w:bottom w:w="0" w:type="dxa"/>
          </w:tblCellMar>
        </w:tblPrEx>
        <w:tc>
          <w:tcPr>
            <w:tcW w:w="1550" w:type="dxa"/>
            <w:tcMar>
              <w:top w:w="60" w:type="dxa"/>
              <w:left w:w="100" w:type="dxa"/>
              <w:bottom w:w="60" w:type="dxa"/>
              <w:right w:w="100" w:type="dxa"/>
            </w:tcMar>
          </w:tcPr>
          <w:p w14:paraId="7702D614" w14:textId="77777777" w:rsidR="00DA7E74" w:rsidRDefault="00000000">
            <w:pPr>
              <w:spacing w:after="20"/>
            </w:pPr>
            <w:r>
              <w:rPr>
                <w:sz w:val="18"/>
                <w:szCs w:val="18"/>
              </w:rPr>
              <w:t>Outcomes (O)</w:t>
            </w:r>
          </w:p>
        </w:tc>
        <w:tc>
          <w:tcPr>
            <w:tcW w:w="7810" w:type="dxa"/>
            <w:tcMar>
              <w:top w:w="60" w:type="dxa"/>
              <w:left w:w="100" w:type="dxa"/>
              <w:bottom w:w="60" w:type="dxa"/>
              <w:right w:w="100" w:type="dxa"/>
            </w:tcMar>
          </w:tcPr>
          <w:p w14:paraId="42DBBC58" w14:textId="77777777" w:rsidR="00DA7E74" w:rsidRDefault="00000000">
            <w:pPr>
              <w:spacing w:after="20"/>
            </w:pPr>
            <w:r>
              <w:rPr>
                <w:sz w:val="18"/>
                <w:szCs w:val="18"/>
              </w:rPr>
              <w:t>Axiomatic satisfaction or violation; welfare, distortion, or proportionality guarantees; individual rationality and core stability; joint gains and distance from a frontier; accuracy, calibration, or distributional fidelity; fidelity of disagreement representation; manipulability and incentive properties; privacy leakage and disclosure guarantees; robustness; computational cost; effects on parties or subgroups; measured effects on human negotiators or decision-makers.</w:t>
            </w:r>
          </w:p>
        </w:tc>
      </w:tr>
      <w:tr w:rsidR="00DA7E74" w14:paraId="6688BE22" w14:textId="77777777">
        <w:tblPrEx>
          <w:tblCellMar>
            <w:top w:w="0" w:type="dxa"/>
            <w:bottom w:w="0" w:type="dxa"/>
          </w:tblCellMar>
        </w:tblPrEx>
        <w:tc>
          <w:tcPr>
            <w:tcW w:w="1550" w:type="dxa"/>
            <w:tcMar>
              <w:top w:w="60" w:type="dxa"/>
              <w:left w:w="100" w:type="dxa"/>
              <w:bottom w:w="60" w:type="dxa"/>
              <w:right w:w="100" w:type="dxa"/>
            </w:tcMar>
          </w:tcPr>
          <w:p w14:paraId="4DA5B3BB" w14:textId="77777777" w:rsidR="00DA7E74" w:rsidRDefault="00000000">
            <w:pPr>
              <w:spacing w:after="20"/>
            </w:pPr>
            <w:r>
              <w:rPr>
                <w:sz w:val="18"/>
                <w:szCs w:val="18"/>
              </w:rPr>
              <w:t>Context (C)</w:t>
            </w:r>
          </w:p>
        </w:tc>
        <w:tc>
          <w:tcPr>
            <w:tcW w:w="7810" w:type="dxa"/>
            <w:tcMar>
              <w:top w:w="60" w:type="dxa"/>
              <w:left w:w="100" w:type="dxa"/>
              <w:bottom w:w="60" w:type="dxa"/>
              <w:right w:w="100" w:type="dxa"/>
            </w:tcMar>
          </w:tcPr>
          <w:p w14:paraId="68ECFBE7" w14:textId="77777777" w:rsidR="00DA7E74" w:rsidRDefault="00000000">
            <w:pPr>
              <w:spacing w:after="20"/>
            </w:pPr>
            <w:r>
              <w:rPr>
                <w:sz w:val="18"/>
                <w:szCs w:val="18"/>
              </w:rPr>
              <w:t>Peer-reviewed research in computational social choice, multiagent systems, machine learning, natural language processing, human–computer interaction, security and privacy, operations research, management science, and negotiation and conflict studies, within the windows in §9. A date-unbounded foundational track admits canonical sources by citation criteria.</w:t>
            </w:r>
          </w:p>
        </w:tc>
      </w:tr>
    </w:tbl>
    <w:p w14:paraId="26F309CD" w14:textId="77777777" w:rsidR="00DA7E74" w:rsidRDefault="00000000">
      <w:pPr>
        <w:spacing w:before="60" w:after="200"/>
      </w:pPr>
      <w:r>
        <w:rPr>
          <w:i/>
          <w:iCs/>
          <w:sz w:val="19"/>
          <w:szCs w:val="19"/>
        </w:rPr>
        <w:t>Table 5. PICOC eligibility framework.</w:t>
      </w:r>
    </w:p>
    <w:p w14:paraId="54CBC315" w14:textId="77777777" w:rsidR="00DA7E74" w:rsidRDefault="00000000">
      <w:pPr>
        <w:pStyle w:val="Heading1"/>
      </w:pPr>
      <w:r>
        <w:t>7. Inclusion and exclusion criteria</w:t>
      </w:r>
    </w:p>
    <w:p w14:paraId="2807CCA7" w14:textId="77777777" w:rsidR="00DA7E74" w:rsidRDefault="00000000">
      <w:pPr>
        <w:pStyle w:val="Heading2"/>
      </w:pPr>
      <w:r>
        <w:t>7.1 Inclusion</w:t>
      </w:r>
    </w:p>
    <w:p w14:paraId="4E42FC35" w14:textId="77777777" w:rsidR="00DA7E74" w:rsidRDefault="00000000">
      <w:pPr>
        <w:pStyle w:val="ListParagraph"/>
        <w:numPr>
          <w:ilvl w:val="0"/>
          <w:numId w:val="1"/>
        </w:numPr>
        <w:spacing w:after="70" w:line="276" w:lineRule="auto"/>
      </w:pPr>
      <w:r>
        <w:lastRenderedPageBreak/>
        <w:t>The paper defines, analyses, compares, critiques, or deploys a procedure that combines plural inputs into a collective output, including procedures that preserve or refuse to collapse disagreement.</w:t>
      </w:r>
    </w:p>
    <w:p w14:paraId="7AD2596A" w14:textId="77777777" w:rsidR="00DA7E74" w:rsidRDefault="00000000">
      <w:pPr>
        <w:pStyle w:val="ListParagraph"/>
        <w:numPr>
          <w:ilvl w:val="0"/>
          <w:numId w:val="1"/>
        </w:numPr>
        <w:spacing w:after="70" w:line="276" w:lineRule="auto"/>
      </w:pPr>
      <w:r>
        <w:t>Or it establishes an impossibility, characterization, or trade-off constraining a class of such procedures.</w:t>
      </w:r>
    </w:p>
    <w:p w14:paraId="72BD2161" w14:textId="77777777" w:rsidR="00DA7E74" w:rsidRDefault="00000000">
      <w:pPr>
        <w:pStyle w:val="ListParagraph"/>
        <w:numPr>
          <w:ilvl w:val="0"/>
          <w:numId w:val="1"/>
        </w:numPr>
        <w:spacing w:after="70" w:line="276" w:lineRule="auto"/>
      </w:pPr>
      <w:r>
        <w:t>Or it measures what a procedure does to disagreement, or what representing disagreement does to a downstream human or system decision.</w:t>
      </w:r>
    </w:p>
    <w:p w14:paraId="5CB67967" w14:textId="77777777" w:rsidR="00DA7E74" w:rsidRDefault="00000000">
      <w:pPr>
        <w:pStyle w:val="ListParagraph"/>
        <w:numPr>
          <w:ilvl w:val="0"/>
          <w:numId w:val="1"/>
        </w:numPr>
        <w:spacing w:after="70" w:line="276" w:lineRule="auto"/>
      </w:pPr>
      <w:r>
        <w:t>Or it is a negotiation, mediation, or conflict-resolution procedure with a specified aggregation or proposal-generation step, including mediator systems whose proposal step is implicit.</w:t>
      </w:r>
    </w:p>
    <w:p w14:paraId="5F5C454C" w14:textId="77777777" w:rsidR="00DA7E74" w:rsidRDefault="00000000">
      <w:pPr>
        <w:pStyle w:val="ListParagraph"/>
        <w:numPr>
          <w:ilvl w:val="0"/>
          <w:numId w:val="1"/>
        </w:numPr>
        <w:spacing w:after="70" w:line="276" w:lineRule="auto"/>
      </w:pPr>
      <w:r>
        <w:t>Or it addresses aggregation under strategic reporting, decentralization, or disclosure constraint in a way that bears on any of the four conditions in §4.2.</w:t>
      </w:r>
    </w:p>
    <w:p w14:paraId="71DB6F7D" w14:textId="77777777" w:rsidR="00DA7E74" w:rsidRDefault="00000000">
      <w:pPr>
        <w:pStyle w:val="Heading2"/>
      </w:pPr>
      <w:r>
        <w:t>7.2 Exclusion</w:t>
      </w:r>
    </w:p>
    <w:p w14:paraId="0A510A6C" w14:textId="77777777" w:rsidR="00DA7E74" w:rsidRDefault="00000000">
      <w:pPr>
        <w:pStyle w:val="ListParagraph"/>
        <w:numPr>
          <w:ilvl w:val="0"/>
          <w:numId w:val="1"/>
        </w:numPr>
        <w:spacing w:after="70" w:line="276" w:lineRule="auto"/>
      </w:pPr>
      <w:r>
        <w:t>No aggregation step, or aggregation present only as an unexamined default mentioned in passing.</w:t>
      </w:r>
    </w:p>
    <w:p w14:paraId="62097606" w14:textId="77777777" w:rsidR="00DA7E74" w:rsidRDefault="00000000">
      <w:pPr>
        <w:pStyle w:val="ListParagraph"/>
        <w:numPr>
          <w:ilvl w:val="0"/>
          <w:numId w:val="1"/>
        </w:numPr>
        <w:spacing w:after="70" w:line="276" w:lineRule="auto"/>
      </w:pPr>
      <w:r>
        <w:t>Pooling of measurements with no notion of distinct sources holding distinct positions: sensor fusion without source models, or averaging of i.i.d. samples.</w:t>
      </w:r>
    </w:p>
    <w:p w14:paraId="2001A524" w14:textId="77777777" w:rsidR="00DA7E74" w:rsidRDefault="00000000">
      <w:pPr>
        <w:pStyle w:val="ListParagraph"/>
        <w:numPr>
          <w:ilvl w:val="0"/>
          <w:numId w:val="1"/>
        </w:numPr>
        <w:spacing w:after="70" w:line="276" w:lineRule="auto"/>
      </w:pPr>
      <w:r>
        <w:t>Distributed-systems agreement protocols where the object is replication of a single value with no preference or judgment content. Disambiguated in a short subsection but not coded, since the word consensus means something different there and the conflation recurs in this area.</w:t>
      </w:r>
    </w:p>
    <w:p w14:paraId="7A290B33" w14:textId="77777777" w:rsidR="00DA7E74" w:rsidRDefault="00000000">
      <w:pPr>
        <w:pStyle w:val="ListParagraph"/>
        <w:numPr>
          <w:ilvl w:val="0"/>
          <w:numId w:val="1"/>
        </w:numPr>
        <w:spacing w:after="70" w:line="276" w:lineRule="auto"/>
      </w:pPr>
      <w:r>
        <w:t>Negotiation papers concerned solely with agent capability, dialogue generation, or persuasion tactics, with no aggregation or proposal-generation step to characterize. This excludes most of the LLM-negotiator benchmark literature and the exclusion is deliberate: that literature is large, active, and orthogonal.</w:t>
      </w:r>
    </w:p>
    <w:p w14:paraId="139F9B6A" w14:textId="77777777" w:rsidR="00DA7E74" w:rsidRDefault="00000000">
      <w:pPr>
        <w:pStyle w:val="ListParagraph"/>
        <w:numPr>
          <w:ilvl w:val="0"/>
          <w:numId w:val="1"/>
        </w:numPr>
        <w:spacing w:after="70" w:line="276" w:lineRule="auto"/>
      </w:pPr>
      <w:r>
        <w:t>Within-model sparse gating over feed-forward sub-networks. A gate selecting among independently trained models, agents, or party sources is included; the dividing test is whether each candidate source could have produced a standalone output for the same input.</w:t>
      </w:r>
    </w:p>
    <w:p w14:paraId="6D19FCF5" w14:textId="77777777" w:rsidR="00DA7E74" w:rsidRDefault="00000000">
      <w:pPr>
        <w:pStyle w:val="ListParagraph"/>
        <w:numPr>
          <w:ilvl w:val="0"/>
          <w:numId w:val="1"/>
        </w:numPr>
        <w:spacing w:after="70" w:line="276" w:lineRule="auto"/>
      </w:pPr>
      <w:r>
        <w:t>Privacy or security work with no aggregation semantics, for example encryption schemes evaluated only on cost.</w:t>
      </w:r>
    </w:p>
    <w:p w14:paraId="190A3FD6" w14:textId="77777777" w:rsidR="00DA7E74" w:rsidRDefault="00000000">
      <w:pPr>
        <w:pStyle w:val="ListParagraph"/>
        <w:numPr>
          <w:ilvl w:val="0"/>
          <w:numId w:val="1"/>
        </w:numPr>
        <w:spacing w:after="70" w:line="276" w:lineRule="auto"/>
      </w:pPr>
      <w:r>
        <w:t>Secondary reviews, retained for the §2 delta but not coded; non-archival abstracts; theses; preprints and other non-peer-reviewed sources, without exception.</w:t>
      </w:r>
    </w:p>
    <w:p w14:paraId="393FBFBF" w14:textId="77777777" w:rsidR="00DA7E74" w:rsidRDefault="00000000">
      <w:pPr>
        <w:pStyle w:val="Heading2"/>
      </w:pPr>
      <w:r>
        <w:t>7.3 Borderline conventions</w:t>
      </w:r>
    </w:p>
    <w:p w14:paraId="5DABD568" w14:textId="77777777" w:rsidR="00DA7E74" w:rsidRDefault="00000000">
      <w:pPr>
        <w:spacing w:after="120" w:line="276" w:lineRule="auto"/>
      </w:pPr>
      <w:r>
        <w:t xml:space="preserve">Recorded in the screening manual to prevent drift. Model merging and weight averaging are included, since sources are distinct trained models with distinct induced behaviours. Routing, cascade, and deferral procedures are included, since selection is aggregation with weights restricted to zero or one, and excluding them would remove liquid democracy, sortition, and learned routers from a review of aggregation. Personalization and mixture-of-reward methods are included and coded at D1 or D2 depending on what the deployed output exposes. Elicitation and disclosure procedures are included </w:t>
      </w:r>
      <w:r>
        <w:lastRenderedPageBreak/>
        <w:t>only where they determine what the aggregation step can produce, which is the case for disclosure tiers and for any design that does or does not collect issue-wise intensity.</w:t>
      </w:r>
    </w:p>
    <w:p w14:paraId="2426DA83" w14:textId="77777777" w:rsidR="00DA7E74" w:rsidRDefault="00000000">
      <w:pPr>
        <w:pStyle w:val="Heading1"/>
      </w:pPr>
      <w:r>
        <w:t>8. Corpus construction and window</w:t>
      </w:r>
    </w:p>
    <w:p w14:paraId="0199A45E" w14:textId="77777777" w:rsidR="00DA7E74" w:rsidRDefault="00000000">
      <w:pPr>
        <w:spacing w:after="120" w:line="276" w:lineRule="auto"/>
      </w:pPr>
      <w:r>
        <w:rPr>
          <w:b/>
          <w:bCs/>
        </w:rPr>
        <w:t xml:space="preserve">Track 1, systematic corpus. </w:t>
      </w:r>
      <w:r>
        <w:t>Peer-reviewed conference and journal papers from 2019 to 2026 for conference sources and from 2018 for journals, identified by the tiered retrieval in §9 and screened as in §11. The journal offset is deliberate: applying a conference-calibrated start year to journals under-samples axiomatic and bargaining-theoretic work, where publication lag runs one to three years.</w:t>
      </w:r>
    </w:p>
    <w:p w14:paraId="7E435647" w14:textId="77777777" w:rsidR="00DA7E74" w:rsidRDefault="00000000">
      <w:pPr>
        <w:spacing w:after="120" w:line="276" w:lineRule="auto"/>
      </w:pPr>
      <w:r>
        <w:rPr>
          <w:b/>
          <w:bCs/>
        </w:rPr>
        <w:t xml:space="preserve">Track 2, foundational corpus, date-unbounded. </w:t>
      </w:r>
      <w:r>
        <w:t>Aggregation techniques do not expire, and a window applied to technique coverage would misdescribe the design space rather than merely sample it narrowly. The window therefore governs screening volume, not coverage. A source is admitted to Track 2 outside the window if it is peer-reviewed or a chapter in a designated reference work, and either is cited by three or more Track 1 included papers as the origin of a named technique, or is the source of a technique name, axiom, or impossibility result appearing in the registry. This is how the classical bargaining solutions, the observer-error model, the classical pooling results, and the foundational negotiation texts enter. Track 2 sources are coded into the registry but excluded from PRISMA counts and reported separately.</w:t>
      </w:r>
    </w:p>
    <w:p w14:paraId="7851E178" w14:textId="77777777" w:rsidR="00DA7E74" w:rsidRDefault="00000000">
      <w:pPr>
        <w:spacing w:after="120" w:line="276" w:lineRule="auto"/>
      </w:pPr>
      <w:r>
        <w:rPr>
          <w:b/>
          <w:bCs/>
        </w:rPr>
        <w:t xml:space="preserve">Origin-reachability test. </w:t>
      </w:r>
      <w:r>
        <w:t>Before the protocol is frozen, each method family in Appendix A is checked: its originating source must be inside the window, admissible via Track 2, or a chapter in a designated reference work. A family failing all three triggers a family-specific query extension, recorded as a deviation. Half a day of work, and it converts the window from an arbitrary cut into a testable coverage claim. The families to watch are bargaining and fair division, whose origins are mid-century, and robust aggregation, whose origins sit just outside the window.</w:t>
      </w:r>
    </w:p>
    <w:p w14:paraId="7843B1C0" w14:textId="77777777" w:rsidR="00DA7E74" w:rsidRDefault="00000000">
      <w:pPr>
        <w:spacing w:after="120" w:line="276" w:lineRule="auto"/>
      </w:pPr>
      <w:r>
        <w:rPr>
          <w:b/>
          <w:bCs/>
        </w:rPr>
        <w:t xml:space="preserve">Window reporting. </w:t>
      </w:r>
      <w:r>
        <w:t>Included records by year, with the share contributed by the earliest two years. If that share is under roughly five percent the window is not binding on the result and the paper says so. The end date floats per venue, at the last complete peer-reviewed proceedings or issue, and is reported per venue rather than as a single year, since a shared end year would imply currency the corpus does not have in the fastest-moving areas. The exclusion of preprints leaves a twelve to eighteen month blind spot in routing, merging, and multi-agent aggregation, which is stated and dated rather than worked around.</w:t>
      </w:r>
    </w:p>
    <w:p w14:paraId="58070803" w14:textId="77777777" w:rsidR="00DA7E74" w:rsidRDefault="00000000">
      <w:pPr>
        <w:pStyle w:val="Heading1"/>
      </w:pPr>
      <w:r>
        <w:t>9. Venues and sources</w:t>
      </w:r>
    </w:p>
    <w:p w14:paraId="20CB3F45" w14:textId="77777777" w:rsidR="00DA7E74" w:rsidRDefault="00000000">
      <w:pPr>
        <w:spacing w:after="120" w:line="276" w:lineRule="auto"/>
      </w:pPr>
      <w:r>
        <w:t>Tiered by retrieval method rather than by importance: full enumeration where relevant work is dense and volume low, targeted metadata query where volume is high and density low. The two tier vocabularies are kept distinct throughout: venues fall into Retrieval Classes A to C, keywords into Signal Tiers 1 to 3.</w:t>
      </w:r>
    </w:p>
    <w:p w14:paraId="30470E49" w14:textId="77777777" w:rsidR="00DA7E74" w:rsidRDefault="00000000">
      <w:pPr>
        <w:pStyle w:val="Heading2"/>
      </w:pPr>
      <w:r>
        <w:t>9.1 Retrieval Class A — full enumeration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1300"/>
        <w:gridCol w:w="2360"/>
      </w:tblGrid>
      <w:tr w:rsidR="00DA7E74" w14:paraId="7B8228CD" w14:textId="77777777">
        <w:tblPrEx>
          <w:tblCellMar>
            <w:top w:w="0" w:type="dxa"/>
            <w:bottom w:w="0" w:type="dxa"/>
          </w:tblCellMar>
        </w:tblPrEx>
        <w:trPr>
          <w:tblHeader/>
        </w:trPr>
        <w:tc>
          <w:tcPr>
            <w:tcW w:w="2300" w:type="dxa"/>
            <w:shd w:val="clear" w:color="auto" w:fill="E8EAED"/>
            <w:tcMar>
              <w:top w:w="60" w:type="dxa"/>
              <w:left w:w="100" w:type="dxa"/>
              <w:bottom w:w="60" w:type="dxa"/>
              <w:right w:w="100" w:type="dxa"/>
            </w:tcMar>
          </w:tcPr>
          <w:p w14:paraId="30FBE6A7" w14:textId="77777777" w:rsidR="00DA7E74" w:rsidRDefault="00000000">
            <w:pPr>
              <w:spacing w:after="20"/>
            </w:pPr>
            <w:r>
              <w:rPr>
                <w:b/>
                <w:bCs/>
                <w:sz w:val="18"/>
                <w:szCs w:val="18"/>
              </w:rPr>
              <w:lastRenderedPageBreak/>
              <w:t>Venue</w:t>
            </w:r>
          </w:p>
        </w:tc>
        <w:tc>
          <w:tcPr>
            <w:tcW w:w="3400" w:type="dxa"/>
            <w:shd w:val="clear" w:color="auto" w:fill="E8EAED"/>
            <w:tcMar>
              <w:top w:w="60" w:type="dxa"/>
              <w:left w:w="100" w:type="dxa"/>
              <w:bottom w:w="60" w:type="dxa"/>
              <w:right w:w="100" w:type="dxa"/>
            </w:tcMar>
          </w:tcPr>
          <w:p w14:paraId="4ACC703B" w14:textId="77777777" w:rsidR="00DA7E74" w:rsidRDefault="00000000">
            <w:pPr>
              <w:spacing w:after="20"/>
            </w:pPr>
            <w:r>
              <w:rPr>
                <w:b/>
                <w:bCs/>
                <w:sz w:val="18"/>
                <w:szCs w:val="18"/>
              </w:rPr>
              <w:t>Expected contribution</w:t>
            </w:r>
          </w:p>
        </w:tc>
        <w:tc>
          <w:tcPr>
            <w:tcW w:w="1300" w:type="dxa"/>
            <w:shd w:val="clear" w:color="auto" w:fill="E8EAED"/>
            <w:tcMar>
              <w:top w:w="60" w:type="dxa"/>
              <w:left w:w="100" w:type="dxa"/>
              <w:bottom w:w="60" w:type="dxa"/>
              <w:right w:w="100" w:type="dxa"/>
            </w:tcMar>
          </w:tcPr>
          <w:p w14:paraId="1FFA5FED" w14:textId="77777777" w:rsidR="00DA7E74" w:rsidRDefault="00000000">
            <w:pPr>
              <w:spacing w:after="20"/>
            </w:pPr>
            <w:r>
              <w:rPr>
                <w:b/>
                <w:bCs/>
                <w:sz w:val="18"/>
                <w:szCs w:val="18"/>
              </w:rPr>
              <w:t>Window</w:t>
            </w:r>
          </w:p>
        </w:tc>
        <w:tc>
          <w:tcPr>
            <w:tcW w:w="2360" w:type="dxa"/>
            <w:shd w:val="clear" w:color="auto" w:fill="E8EAED"/>
            <w:tcMar>
              <w:top w:w="60" w:type="dxa"/>
              <w:left w:w="100" w:type="dxa"/>
              <w:bottom w:w="60" w:type="dxa"/>
              <w:right w:w="100" w:type="dxa"/>
            </w:tcMar>
          </w:tcPr>
          <w:p w14:paraId="633ECE6D" w14:textId="77777777" w:rsidR="00DA7E74" w:rsidRDefault="00000000">
            <w:pPr>
              <w:spacing w:after="20"/>
            </w:pPr>
            <w:r>
              <w:rPr>
                <w:b/>
                <w:bCs/>
                <w:sz w:val="18"/>
                <w:szCs w:val="18"/>
              </w:rPr>
              <w:t>Route</w:t>
            </w:r>
          </w:p>
        </w:tc>
      </w:tr>
      <w:tr w:rsidR="00DA7E74" w14:paraId="4F649988" w14:textId="77777777">
        <w:tblPrEx>
          <w:tblCellMar>
            <w:top w:w="0" w:type="dxa"/>
            <w:bottom w:w="0" w:type="dxa"/>
          </w:tblCellMar>
        </w:tblPrEx>
        <w:tc>
          <w:tcPr>
            <w:tcW w:w="2300" w:type="dxa"/>
            <w:tcMar>
              <w:top w:w="60" w:type="dxa"/>
              <w:left w:w="100" w:type="dxa"/>
              <w:bottom w:w="60" w:type="dxa"/>
              <w:right w:w="100" w:type="dxa"/>
            </w:tcMar>
          </w:tcPr>
          <w:p w14:paraId="4B642E51" w14:textId="77777777" w:rsidR="00DA7E74" w:rsidRDefault="00000000">
            <w:pPr>
              <w:spacing w:after="20"/>
            </w:pPr>
            <w:r>
              <w:rPr>
                <w:sz w:val="18"/>
                <w:szCs w:val="18"/>
              </w:rPr>
              <w:t>AAMAS</w:t>
            </w:r>
          </w:p>
        </w:tc>
        <w:tc>
          <w:tcPr>
            <w:tcW w:w="3400" w:type="dxa"/>
            <w:tcMar>
              <w:top w:w="60" w:type="dxa"/>
              <w:left w:w="100" w:type="dxa"/>
              <w:bottom w:w="60" w:type="dxa"/>
              <w:right w:w="100" w:type="dxa"/>
            </w:tcMar>
          </w:tcPr>
          <w:p w14:paraId="5D51BE34" w14:textId="77777777" w:rsidR="00DA7E74" w:rsidRDefault="00000000">
            <w:pPr>
              <w:spacing w:after="20"/>
            </w:pPr>
            <w:r>
              <w:rPr>
                <w:sz w:val="18"/>
                <w:szCs w:val="18"/>
              </w:rPr>
              <w:t>Voting rules, judgment aggregation, automated negotiation, mediation, coalition formation, argumentation</w:t>
            </w:r>
          </w:p>
        </w:tc>
        <w:tc>
          <w:tcPr>
            <w:tcW w:w="1300" w:type="dxa"/>
            <w:tcMar>
              <w:top w:w="60" w:type="dxa"/>
              <w:left w:w="100" w:type="dxa"/>
              <w:bottom w:w="60" w:type="dxa"/>
              <w:right w:w="100" w:type="dxa"/>
            </w:tcMar>
          </w:tcPr>
          <w:p w14:paraId="23FAB67F" w14:textId="77777777" w:rsidR="00DA7E74" w:rsidRDefault="00000000">
            <w:pPr>
              <w:spacing w:after="20"/>
            </w:pPr>
            <w:r>
              <w:rPr>
                <w:sz w:val="18"/>
                <w:szCs w:val="18"/>
              </w:rPr>
              <w:t>2019–2026</w:t>
            </w:r>
          </w:p>
        </w:tc>
        <w:tc>
          <w:tcPr>
            <w:tcW w:w="2360" w:type="dxa"/>
            <w:tcMar>
              <w:top w:w="60" w:type="dxa"/>
              <w:left w:w="100" w:type="dxa"/>
              <w:bottom w:w="60" w:type="dxa"/>
              <w:right w:w="100" w:type="dxa"/>
            </w:tcMar>
          </w:tcPr>
          <w:p w14:paraId="6437E54D" w14:textId="77777777" w:rsidR="00DA7E74" w:rsidRDefault="00000000">
            <w:pPr>
              <w:spacing w:after="20"/>
            </w:pPr>
            <w:r>
              <w:rPr>
                <w:sz w:val="18"/>
                <w:szCs w:val="18"/>
              </w:rPr>
              <w:t>ACM DL / IFAAMAS</w:t>
            </w:r>
          </w:p>
        </w:tc>
      </w:tr>
      <w:tr w:rsidR="00DA7E74" w14:paraId="014CF0AD" w14:textId="77777777">
        <w:tblPrEx>
          <w:tblCellMar>
            <w:top w:w="0" w:type="dxa"/>
            <w:bottom w:w="0" w:type="dxa"/>
          </w:tblCellMar>
        </w:tblPrEx>
        <w:tc>
          <w:tcPr>
            <w:tcW w:w="2300" w:type="dxa"/>
            <w:tcMar>
              <w:top w:w="60" w:type="dxa"/>
              <w:left w:w="100" w:type="dxa"/>
              <w:bottom w:w="60" w:type="dxa"/>
              <w:right w:w="100" w:type="dxa"/>
            </w:tcMar>
          </w:tcPr>
          <w:p w14:paraId="6162D916" w14:textId="77777777" w:rsidR="00DA7E74" w:rsidRDefault="00000000">
            <w:pPr>
              <w:spacing w:after="20"/>
            </w:pPr>
            <w:r>
              <w:rPr>
                <w:sz w:val="18"/>
                <w:szCs w:val="18"/>
              </w:rPr>
              <w:t>ACM EC</w:t>
            </w:r>
          </w:p>
        </w:tc>
        <w:tc>
          <w:tcPr>
            <w:tcW w:w="3400" w:type="dxa"/>
            <w:tcMar>
              <w:top w:w="60" w:type="dxa"/>
              <w:left w:w="100" w:type="dxa"/>
              <w:bottom w:w="60" w:type="dxa"/>
              <w:right w:w="100" w:type="dxa"/>
            </w:tcMar>
          </w:tcPr>
          <w:p w14:paraId="282F034D" w14:textId="77777777" w:rsidR="00DA7E74" w:rsidRDefault="00000000">
            <w:pPr>
              <w:spacing w:after="20"/>
            </w:pPr>
            <w:r>
              <w:rPr>
                <w:sz w:val="18"/>
                <w:szCs w:val="18"/>
              </w:rPr>
              <w:t>Bargaining, mechanism design, incentive properties, welfare and distortion</w:t>
            </w:r>
          </w:p>
        </w:tc>
        <w:tc>
          <w:tcPr>
            <w:tcW w:w="1300" w:type="dxa"/>
            <w:tcMar>
              <w:top w:w="60" w:type="dxa"/>
              <w:left w:w="100" w:type="dxa"/>
              <w:bottom w:w="60" w:type="dxa"/>
              <w:right w:w="100" w:type="dxa"/>
            </w:tcMar>
          </w:tcPr>
          <w:p w14:paraId="2E9E6070" w14:textId="77777777" w:rsidR="00DA7E74" w:rsidRDefault="00000000">
            <w:pPr>
              <w:spacing w:after="20"/>
            </w:pPr>
            <w:r>
              <w:rPr>
                <w:sz w:val="18"/>
                <w:szCs w:val="18"/>
              </w:rPr>
              <w:t>2019–2026</w:t>
            </w:r>
          </w:p>
        </w:tc>
        <w:tc>
          <w:tcPr>
            <w:tcW w:w="2360" w:type="dxa"/>
            <w:tcMar>
              <w:top w:w="60" w:type="dxa"/>
              <w:left w:w="100" w:type="dxa"/>
              <w:bottom w:w="60" w:type="dxa"/>
              <w:right w:w="100" w:type="dxa"/>
            </w:tcMar>
          </w:tcPr>
          <w:p w14:paraId="0CE67CC3" w14:textId="77777777" w:rsidR="00DA7E74" w:rsidRDefault="00000000">
            <w:pPr>
              <w:spacing w:after="20"/>
            </w:pPr>
            <w:r>
              <w:rPr>
                <w:sz w:val="18"/>
                <w:szCs w:val="18"/>
              </w:rPr>
              <w:t>ACM DL</w:t>
            </w:r>
          </w:p>
        </w:tc>
      </w:tr>
      <w:tr w:rsidR="00DA7E74" w14:paraId="7F5DF4CE" w14:textId="77777777">
        <w:tblPrEx>
          <w:tblCellMar>
            <w:top w:w="0" w:type="dxa"/>
            <w:bottom w:w="0" w:type="dxa"/>
          </w:tblCellMar>
        </w:tblPrEx>
        <w:tc>
          <w:tcPr>
            <w:tcW w:w="2300" w:type="dxa"/>
            <w:tcMar>
              <w:top w:w="60" w:type="dxa"/>
              <w:left w:w="100" w:type="dxa"/>
              <w:bottom w:w="60" w:type="dxa"/>
              <w:right w:w="100" w:type="dxa"/>
            </w:tcMar>
          </w:tcPr>
          <w:p w14:paraId="7FB9DA49" w14:textId="77777777" w:rsidR="00DA7E74" w:rsidRDefault="00000000">
            <w:pPr>
              <w:spacing w:after="20"/>
            </w:pPr>
            <w:r>
              <w:rPr>
                <w:sz w:val="18"/>
                <w:szCs w:val="18"/>
              </w:rPr>
              <w:t>COMSOC Workshop</w:t>
            </w:r>
          </w:p>
        </w:tc>
        <w:tc>
          <w:tcPr>
            <w:tcW w:w="3400" w:type="dxa"/>
            <w:tcMar>
              <w:top w:w="60" w:type="dxa"/>
              <w:left w:w="100" w:type="dxa"/>
              <w:bottom w:w="60" w:type="dxa"/>
              <w:right w:w="100" w:type="dxa"/>
            </w:tcMar>
          </w:tcPr>
          <w:p w14:paraId="17F820A1" w14:textId="77777777" w:rsidR="00DA7E74" w:rsidRDefault="00000000">
            <w:pPr>
              <w:spacing w:after="20"/>
            </w:pPr>
            <w:r>
              <w:rPr>
                <w:sz w:val="18"/>
                <w:szCs w:val="18"/>
              </w:rPr>
              <w:t>The dedicated computational social choice venue</w:t>
            </w:r>
          </w:p>
        </w:tc>
        <w:tc>
          <w:tcPr>
            <w:tcW w:w="1300" w:type="dxa"/>
            <w:tcMar>
              <w:top w:w="60" w:type="dxa"/>
              <w:left w:w="100" w:type="dxa"/>
              <w:bottom w:w="60" w:type="dxa"/>
              <w:right w:w="100" w:type="dxa"/>
            </w:tcMar>
          </w:tcPr>
          <w:p w14:paraId="250873F7" w14:textId="77777777" w:rsidR="00DA7E74" w:rsidRDefault="00000000">
            <w:pPr>
              <w:spacing w:after="20"/>
            </w:pPr>
            <w:r>
              <w:rPr>
                <w:sz w:val="18"/>
                <w:szCs w:val="18"/>
              </w:rPr>
              <w:t>2019–2025</w:t>
            </w:r>
          </w:p>
        </w:tc>
        <w:tc>
          <w:tcPr>
            <w:tcW w:w="2360" w:type="dxa"/>
            <w:tcMar>
              <w:top w:w="60" w:type="dxa"/>
              <w:left w:w="100" w:type="dxa"/>
              <w:bottom w:w="60" w:type="dxa"/>
              <w:right w:w="100" w:type="dxa"/>
            </w:tcMar>
          </w:tcPr>
          <w:p w14:paraId="50559C67" w14:textId="77777777" w:rsidR="00DA7E74" w:rsidRDefault="00000000">
            <w:pPr>
              <w:spacing w:after="20"/>
            </w:pPr>
            <w:r>
              <w:rPr>
                <w:sz w:val="18"/>
                <w:szCs w:val="18"/>
              </w:rPr>
              <w:t>Workshop pages</w:t>
            </w:r>
          </w:p>
        </w:tc>
      </w:tr>
      <w:tr w:rsidR="00DA7E74" w14:paraId="09EAE9AC" w14:textId="77777777">
        <w:tblPrEx>
          <w:tblCellMar>
            <w:top w:w="0" w:type="dxa"/>
            <w:bottom w:w="0" w:type="dxa"/>
          </w:tblCellMar>
        </w:tblPrEx>
        <w:tc>
          <w:tcPr>
            <w:tcW w:w="2300" w:type="dxa"/>
            <w:tcMar>
              <w:top w:w="60" w:type="dxa"/>
              <w:left w:w="100" w:type="dxa"/>
              <w:bottom w:w="60" w:type="dxa"/>
              <w:right w:w="100" w:type="dxa"/>
            </w:tcMar>
          </w:tcPr>
          <w:p w14:paraId="5285776C" w14:textId="77777777" w:rsidR="00DA7E74" w:rsidRDefault="00000000">
            <w:pPr>
              <w:spacing w:after="20"/>
            </w:pPr>
            <w:r>
              <w:rPr>
                <w:sz w:val="18"/>
                <w:szCs w:val="18"/>
              </w:rPr>
              <w:t>WINE / SAGT</w:t>
            </w:r>
          </w:p>
        </w:tc>
        <w:tc>
          <w:tcPr>
            <w:tcW w:w="3400" w:type="dxa"/>
            <w:tcMar>
              <w:top w:w="60" w:type="dxa"/>
              <w:left w:w="100" w:type="dxa"/>
              <w:bottom w:w="60" w:type="dxa"/>
              <w:right w:w="100" w:type="dxa"/>
            </w:tcMar>
          </w:tcPr>
          <w:p w14:paraId="65435C59" w14:textId="77777777" w:rsidR="00DA7E74" w:rsidRDefault="00000000">
            <w:pPr>
              <w:spacing w:after="20"/>
            </w:pPr>
            <w:r>
              <w:rPr>
                <w:sz w:val="18"/>
                <w:szCs w:val="18"/>
              </w:rPr>
              <w:t>Fair division, core stability, priceability, equal shares</w:t>
            </w:r>
          </w:p>
        </w:tc>
        <w:tc>
          <w:tcPr>
            <w:tcW w:w="1300" w:type="dxa"/>
            <w:tcMar>
              <w:top w:w="60" w:type="dxa"/>
              <w:left w:w="100" w:type="dxa"/>
              <w:bottom w:w="60" w:type="dxa"/>
              <w:right w:w="100" w:type="dxa"/>
            </w:tcMar>
          </w:tcPr>
          <w:p w14:paraId="643AB4AC" w14:textId="77777777" w:rsidR="00DA7E74" w:rsidRDefault="00000000">
            <w:pPr>
              <w:spacing w:after="20"/>
            </w:pPr>
            <w:r>
              <w:rPr>
                <w:sz w:val="18"/>
                <w:szCs w:val="18"/>
              </w:rPr>
              <w:t>2019–2025</w:t>
            </w:r>
          </w:p>
        </w:tc>
        <w:tc>
          <w:tcPr>
            <w:tcW w:w="2360" w:type="dxa"/>
            <w:tcMar>
              <w:top w:w="60" w:type="dxa"/>
              <w:left w:w="100" w:type="dxa"/>
              <w:bottom w:w="60" w:type="dxa"/>
              <w:right w:w="100" w:type="dxa"/>
            </w:tcMar>
          </w:tcPr>
          <w:p w14:paraId="3B320B5E" w14:textId="77777777" w:rsidR="00DA7E74" w:rsidRDefault="00000000">
            <w:pPr>
              <w:spacing w:after="20"/>
            </w:pPr>
            <w:r>
              <w:rPr>
                <w:sz w:val="18"/>
                <w:szCs w:val="18"/>
              </w:rPr>
              <w:t>Springer LNCS</w:t>
            </w:r>
          </w:p>
        </w:tc>
      </w:tr>
      <w:tr w:rsidR="00DA7E74" w14:paraId="2BF672DF" w14:textId="77777777">
        <w:tblPrEx>
          <w:tblCellMar>
            <w:top w:w="0" w:type="dxa"/>
            <w:bottom w:w="0" w:type="dxa"/>
          </w:tblCellMar>
        </w:tblPrEx>
        <w:tc>
          <w:tcPr>
            <w:tcW w:w="2300" w:type="dxa"/>
            <w:tcMar>
              <w:top w:w="60" w:type="dxa"/>
              <w:left w:w="100" w:type="dxa"/>
              <w:bottom w:w="60" w:type="dxa"/>
              <w:right w:w="100" w:type="dxa"/>
            </w:tcMar>
          </w:tcPr>
          <w:p w14:paraId="14131AC4" w14:textId="77777777" w:rsidR="00DA7E74" w:rsidRDefault="00000000">
            <w:pPr>
              <w:spacing w:after="20"/>
            </w:pPr>
            <w:r>
              <w:rPr>
                <w:sz w:val="18"/>
                <w:szCs w:val="18"/>
              </w:rPr>
              <w:t>FAccT</w:t>
            </w:r>
          </w:p>
        </w:tc>
        <w:tc>
          <w:tcPr>
            <w:tcW w:w="3400" w:type="dxa"/>
            <w:tcMar>
              <w:top w:w="60" w:type="dxa"/>
              <w:left w:w="100" w:type="dxa"/>
              <w:bottom w:w="60" w:type="dxa"/>
              <w:right w:w="100" w:type="dxa"/>
            </w:tcMar>
          </w:tcPr>
          <w:p w14:paraId="3BF69C48" w14:textId="77777777" w:rsidR="00DA7E74" w:rsidRDefault="00000000">
            <w:pPr>
              <w:spacing w:after="20"/>
            </w:pPr>
            <w:r>
              <w:rPr>
                <w:sz w:val="18"/>
                <w:szCs w:val="18"/>
              </w:rPr>
              <w:t>Disagreement as signal, representational harm, multiplicity, participatory aggregation</w:t>
            </w:r>
          </w:p>
        </w:tc>
        <w:tc>
          <w:tcPr>
            <w:tcW w:w="1300" w:type="dxa"/>
            <w:tcMar>
              <w:top w:w="60" w:type="dxa"/>
              <w:left w:w="100" w:type="dxa"/>
              <w:bottom w:w="60" w:type="dxa"/>
              <w:right w:w="100" w:type="dxa"/>
            </w:tcMar>
          </w:tcPr>
          <w:p w14:paraId="7ED65024" w14:textId="77777777" w:rsidR="00DA7E74" w:rsidRDefault="00000000">
            <w:pPr>
              <w:spacing w:after="20"/>
            </w:pPr>
            <w:r>
              <w:rPr>
                <w:sz w:val="18"/>
                <w:szCs w:val="18"/>
              </w:rPr>
              <w:t>2019–2026</w:t>
            </w:r>
          </w:p>
        </w:tc>
        <w:tc>
          <w:tcPr>
            <w:tcW w:w="2360" w:type="dxa"/>
            <w:tcMar>
              <w:top w:w="60" w:type="dxa"/>
              <w:left w:w="100" w:type="dxa"/>
              <w:bottom w:w="60" w:type="dxa"/>
              <w:right w:w="100" w:type="dxa"/>
            </w:tcMar>
          </w:tcPr>
          <w:p w14:paraId="7ECD7B0C" w14:textId="77777777" w:rsidR="00DA7E74" w:rsidRDefault="00000000">
            <w:pPr>
              <w:spacing w:after="20"/>
            </w:pPr>
            <w:r>
              <w:rPr>
                <w:sz w:val="18"/>
                <w:szCs w:val="18"/>
              </w:rPr>
              <w:t>ACM DL</w:t>
            </w:r>
          </w:p>
        </w:tc>
      </w:tr>
      <w:tr w:rsidR="00DA7E74" w14:paraId="57749F8A" w14:textId="77777777">
        <w:tblPrEx>
          <w:tblCellMar>
            <w:top w:w="0" w:type="dxa"/>
            <w:bottom w:w="0" w:type="dxa"/>
          </w:tblCellMar>
        </w:tblPrEx>
        <w:tc>
          <w:tcPr>
            <w:tcW w:w="2300" w:type="dxa"/>
            <w:tcMar>
              <w:top w:w="60" w:type="dxa"/>
              <w:left w:w="100" w:type="dxa"/>
              <w:bottom w:w="60" w:type="dxa"/>
              <w:right w:w="100" w:type="dxa"/>
            </w:tcMar>
          </w:tcPr>
          <w:p w14:paraId="28A1A410" w14:textId="77777777" w:rsidR="00DA7E74" w:rsidRDefault="00000000">
            <w:pPr>
              <w:spacing w:after="20"/>
            </w:pPr>
            <w:r>
              <w:rPr>
                <w:sz w:val="18"/>
                <w:szCs w:val="18"/>
              </w:rPr>
              <w:t>AIES</w:t>
            </w:r>
          </w:p>
        </w:tc>
        <w:tc>
          <w:tcPr>
            <w:tcW w:w="3400" w:type="dxa"/>
            <w:tcMar>
              <w:top w:w="60" w:type="dxa"/>
              <w:left w:w="100" w:type="dxa"/>
              <w:bottom w:w="60" w:type="dxa"/>
              <w:right w:w="100" w:type="dxa"/>
            </w:tcMar>
          </w:tcPr>
          <w:p w14:paraId="5C1FC57D" w14:textId="77777777" w:rsidR="00DA7E74" w:rsidRDefault="00000000">
            <w:pPr>
              <w:spacing w:after="20"/>
            </w:pPr>
            <w:r>
              <w:rPr>
                <w:sz w:val="18"/>
                <w:szCs w:val="18"/>
              </w:rPr>
              <w:t>Value and moral judgment aggregation, AI in contested decisions</w:t>
            </w:r>
          </w:p>
        </w:tc>
        <w:tc>
          <w:tcPr>
            <w:tcW w:w="1300" w:type="dxa"/>
            <w:tcMar>
              <w:top w:w="60" w:type="dxa"/>
              <w:left w:w="100" w:type="dxa"/>
              <w:bottom w:w="60" w:type="dxa"/>
              <w:right w:w="100" w:type="dxa"/>
            </w:tcMar>
          </w:tcPr>
          <w:p w14:paraId="49E837C8" w14:textId="77777777" w:rsidR="00DA7E74" w:rsidRDefault="00000000">
            <w:pPr>
              <w:spacing w:after="20"/>
            </w:pPr>
            <w:r>
              <w:rPr>
                <w:sz w:val="18"/>
                <w:szCs w:val="18"/>
              </w:rPr>
              <w:t>2019–2026</w:t>
            </w:r>
          </w:p>
        </w:tc>
        <w:tc>
          <w:tcPr>
            <w:tcW w:w="2360" w:type="dxa"/>
            <w:tcMar>
              <w:top w:w="60" w:type="dxa"/>
              <w:left w:w="100" w:type="dxa"/>
              <w:bottom w:w="60" w:type="dxa"/>
              <w:right w:w="100" w:type="dxa"/>
            </w:tcMar>
          </w:tcPr>
          <w:p w14:paraId="6CB0D8A8" w14:textId="77777777" w:rsidR="00DA7E74" w:rsidRDefault="00000000">
            <w:pPr>
              <w:spacing w:after="20"/>
            </w:pPr>
            <w:r>
              <w:rPr>
                <w:sz w:val="18"/>
                <w:szCs w:val="18"/>
              </w:rPr>
              <w:t>ACM DL / AAAI</w:t>
            </w:r>
          </w:p>
        </w:tc>
      </w:tr>
      <w:tr w:rsidR="00DA7E74" w14:paraId="10BDF809" w14:textId="77777777">
        <w:tblPrEx>
          <w:tblCellMar>
            <w:top w:w="0" w:type="dxa"/>
            <w:bottom w:w="0" w:type="dxa"/>
          </w:tblCellMar>
        </w:tblPrEx>
        <w:tc>
          <w:tcPr>
            <w:tcW w:w="2300" w:type="dxa"/>
            <w:tcMar>
              <w:top w:w="60" w:type="dxa"/>
              <w:left w:w="100" w:type="dxa"/>
              <w:bottom w:w="60" w:type="dxa"/>
              <w:right w:w="100" w:type="dxa"/>
            </w:tcMar>
          </w:tcPr>
          <w:p w14:paraId="30194A60" w14:textId="77777777" w:rsidR="00DA7E74" w:rsidRDefault="00000000">
            <w:pPr>
              <w:spacing w:after="20"/>
            </w:pPr>
            <w:r>
              <w:rPr>
                <w:sz w:val="18"/>
                <w:szCs w:val="18"/>
              </w:rPr>
              <w:t>HCOMP</w:t>
            </w:r>
          </w:p>
        </w:tc>
        <w:tc>
          <w:tcPr>
            <w:tcW w:w="3400" w:type="dxa"/>
            <w:tcMar>
              <w:top w:w="60" w:type="dxa"/>
              <w:left w:w="100" w:type="dxa"/>
              <w:bottom w:w="60" w:type="dxa"/>
              <w:right w:w="100" w:type="dxa"/>
            </w:tcMar>
          </w:tcPr>
          <w:p w14:paraId="5547052A" w14:textId="77777777" w:rsidR="00DA7E74" w:rsidRDefault="00000000">
            <w:pPr>
              <w:spacing w:after="20"/>
            </w:pPr>
            <w:r>
              <w:rPr>
                <w:sz w:val="18"/>
                <w:szCs w:val="18"/>
              </w:rPr>
              <w:t>Truth inference, forecast aggregation, meta-belief methods, source routing</w:t>
            </w:r>
          </w:p>
        </w:tc>
        <w:tc>
          <w:tcPr>
            <w:tcW w:w="1300" w:type="dxa"/>
            <w:tcMar>
              <w:top w:w="60" w:type="dxa"/>
              <w:left w:w="100" w:type="dxa"/>
              <w:bottom w:w="60" w:type="dxa"/>
              <w:right w:w="100" w:type="dxa"/>
            </w:tcMar>
          </w:tcPr>
          <w:p w14:paraId="209DF041" w14:textId="77777777" w:rsidR="00DA7E74" w:rsidRDefault="00000000">
            <w:pPr>
              <w:spacing w:after="20"/>
            </w:pPr>
            <w:r>
              <w:rPr>
                <w:sz w:val="18"/>
                <w:szCs w:val="18"/>
              </w:rPr>
              <w:t>2019–2026</w:t>
            </w:r>
          </w:p>
        </w:tc>
        <w:tc>
          <w:tcPr>
            <w:tcW w:w="2360" w:type="dxa"/>
            <w:tcMar>
              <w:top w:w="60" w:type="dxa"/>
              <w:left w:w="100" w:type="dxa"/>
              <w:bottom w:w="60" w:type="dxa"/>
              <w:right w:w="100" w:type="dxa"/>
            </w:tcMar>
          </w:tcPr>
          <w:p w14:paraId="6616B8D7" w14:textId="77777777" w:rsidR="00DA7E74" w:rsidRDefault="00000000">
            <w:pPr>
              <w:spacing w:after="20"/>
            </w:pPr>
            <w:r>
              <w:rPr>
                <w:sz w:val="18"/>
                <w:szCs w:val="18"/>
              </w:rPr>
              <w:t>AAAI OJS</w:t>
            </w:r>
          </w:p>
        </w:tc>
      </w:tr>
      <w:tr w:rsidR="00DA7E74" w14:paraId="74906474" w14:textId="77777777">
        <w:tblPrEx>
          <w:tblCellMar>
            <w:top w:w="0" w:type="dxa"/>
            <w:bottom w:w="0" w:type="dxa"/>
          </w:tblCellMar>
        </w:tblPrEx>
        <w:tc>
          <w:tcPr>
            <w:tcW w:w="2300" w:type="dxa"/>
            <w:tcMar>
              <w:top w:w="60" w:type="dxa"/>
              <w:left w:w="100" w:type="dxa"/>
              <w:bottom w:w="60" w:type="dxa"/>
              <w:right w:w="100" w:type="dxa"/>
            </w:tcMar>
          </w:tcPr>
          <w:p w14:paraId="62E12245" w14:textId="77777777" w:rsidR="00DA7E74" w:rsidRDefault="00000000">
            <w:pPr>
              <w:spacing w:after="20"/>
            </w:pPr>
            <w:r>
              <w:rPr>
                <w:sz w:val="18"/>
                <w:szCs w:val="18"/>
              </w:rPr>
              <w:t>Group Decision and Negotiation; Negotiation Journal; Journal of Conflict Resolution</w:t>
            </w:r>
          </w:p>
        </w:tc>
        <w:tc>
          <w:tcPr>
            <w:tcW w:w="3400" w:type="dxa"/>
            <w:tcMar>
              <w:top w:w="60" w:type="dxa"/>
              <w:left w:w="100" w:type="dxa"/>
              <w:bottom w:w="60" w:type="dxa"/>
              <w:right w:w="100" w:type="dxa"/>
            </w:tcMar>
          </w:tcPr>
          <w:p w14:paraId="71ECA953" w14:textId="77777777" w:rsidR="00DA7E74" w:rsidRDefault="00000000">
            <w:pPr>
              <w:spacing w:after="20"/>
            </w:pPr>
            <w:r>
              <w:rPr>
                <w:sz w:val="18"/>
                <w:szCs w:val="18"/>
              </w:rPr>
              <w:t>Negotiation analysis, integrative bargaining, mediation procedure, multiparty process design</w:t>
            </w:r>
          </w:p>
        </w:tc>
        <w:tc>
          <w:tcPr>
            <w:tcW w:w="1300" w:type="dxa"/>
            <w:tcMar>
              <w:top w:w="60" w:type="dxa"/>
              <w:left w:w="100" w:type="dxa"/>
              <w:bottom w:w="60" w:type="dxa"/>
              <w:right w:w="100" w:type="dxa"/>
            </w:tcMar>
          </w:tcPr>
          <w:p w14:paraId="1F28C373" w14:textId="77777777" w:rsidR="00DA7E74" w:rsidRDefault="00000000">
            <w:pPr>
              <w:spacing w:after="20"/>
            </w:pPr>
            <w:r>
              <w:rPr>
                <w:sz w:val="18"/>
                <w:szCs w:val="18"/>
              </w:rPr>
              <w:t>2018–2026</w:t>
            </w:r>
          </w:p>
        </w:tc>
        <w:tc>
          <w:tcPr>
            <w:tcW w:w="2360" w:type="dxa"/>
            <w:tcMar>
              <w:top w:w="60" w:type="dxa"/>
              <w:left w:w="100" w:type="dxa"/>
              <w:bottom w:w="60" w:type="dxa"/>
              <w:right w:w="100" w:type="dxa"/>
            </w:tcMar>
          </w:tcPr>
          <w:p w14:paraId="79DED4A3" w14:textId="77777777" w:rsidR="00DA7E74" w:rsidRDefault="00000000">
            <w:pPr>
              <w:spacing w:after="20"/>
            </w:pPr>
            <w:r>
              <w:rPr>
                <w:sz w:val="18"/>
                <w:szCs w:val="18"/>
              </w:rPr>
              <w:t>Publisher indexes</w:t>
            </w:r>
          </w:p>
        </w:tc>
      </w:tr>
      <w:tr w:rsidR="00DA7E74" w14:paraId="324AA274" w14:textId="77777777">
        <w:tblPrEx>
          <w:tblCellMar>
            <w:top w:w="0" w:type="dxa"/>
            <w:bottom w:w="0" w:type="dxa"/>
          </w:tblCellMar>
        </w:tblPrEx>
        <w:tc>
          <w:tcPr>
            <w:tcW w:w="2300" w:type="dxa"/>
            <w:tcMar>
              <w:top w:w="60" w:type="dxa"/>
              <w:left w:w="100" w:type="dxa"/>
              <w:bottom w:w="60" w:type="dxa"/>
              <w:right w:w="100" w:type="dxa"/>
            </w:tcMar>
          </w:tcPr>
          <w:p w14:paraId="626A9DEA" w14:textId="77777777" w:rsidR="00DA7E74" w:rsidRDefault="00000000">
            <w:pPr>
              <w:spacing w:after="20"/>
            </w:pPr>
            <w:r>
              <w:rPr>
                <w:sz w:val="18"/>
                <w:szCs w:val="18"/>
              </w:rPr>
              <w:t>ACM Collective Intelligence</w:t>
            </w:r>
          </w:p>
        </w:tc>
        <w:tc>
          <w:tcPr>
            <w:tcW w:w="3400" w:type="dxa"/>
            <w:tcMar>
              <w:top w:w="60" w:type="dxa"/>
              <w:left w:w="100" w:type="dxa"/>
              <w:bottom w:w="60" w:type="dxa"/>
              <w:right w:w="100" w:type="dxa"/>
            </w:tcMar>
          </w:tcPr>
          <w:p w14:paraId="2F3909E1" w14:textId="77777777" w:rsidR="00DA7E74" w:rsidRDefault="00000000">
            <w:pPr>
              <w:spacing w:after="20"/>
            </w:pPr>
            <w:r>
              <w:rPr>
                <w:sz w:val="18"/>
                <w:szCs w:val="18"/>
              </w:rPr>
              <w:t>Deliberation systems, rationale-aware aggregation</w:t>
            </w:r>
          </w:p>
        </w:tc>
        <w:tc>
          <w:tcPr>
            <w:tcW w:w="1300" w:type="dxa"/>
            <w:tcMar>
              <w:top w:w="60" w:type="dxa"/>
              <w:left w:w="100" w:type="dxa"/>
              <w:bottom w:w="60" w:type="dxa"/>
              <w:right w:w="100" w:type="dxa"/>
            </w:tcMar>
          </w:tcPr>
          <w:p w14:paraId="3A3CB77C" w14:textId="77777777" w:rsidR="00DA7E74" w:rsidRDefault="00000000">
            <w:pPr>
              <w:spacing w:after="20"/>
            </w:pPr>
            <w:r>
              <w:rPr>
                <w:sz w:val="18"/>
                <w:szCs w:val="18"/>
              </w:rPr>
              <w:t>2022–2026</w:t>
            </w:r>
          </w:p>
        </w:tc>
        <w:tc>
          <w:tcPr>
            <w:tcW w:w="2360" w:type="dxa"/>
            <w:tcMar>
              <w:top w:w="60" w:type="dxa"/>
              <w:left w:w="100" w:type="dxa"/>
              <w:bottom w:w="60" w:type="dxa"/>
              <w:right w:w="100" w:type="dxa"/>
            </w:tcMar>
          </w:tcPr>
          <w:p w14:paraId="4657D31C" w14:textId="77777777" w:rsidR="00DA7E74" w:rsidRDefault="00000000">
            <w:pPr>
              <w:spacing w:after="20"/>
            </w:pPr>
            <w:r>
              <w:rPr>
                <w:sz w:val="18"/>
                <w:szCs w:val="18"/>
              </w:rPr>
              <w:t>ACM DL</w:t>
            </w:r>
          </w:p>
        </w:tc>
      </w:tr>
    </w:tbl>
    <w:p w14:paraId="74470857" w14:textId="77777777" w:rsidR="00DA7E74" w:rsidRDefault="00000000">
      <w:pPr>
        <w:spacing w:before="60" w:after="200"/>
      </w:pPr>
      <w:r>
        <w:rPr>
          <w:i/>
          <w:iCs/>
          <w:sz w:val="19"/>
          <w:szCs w:val="19"/>
        </w:rPr>
        <w:t>Table 6. Retrieval Class A. Approximately 6,500 records expected. The three negotiation journals are new relative to earlier versions of this protocol and are load-bearing for C3 and D3.</w:t>
      </w:r>
    </w:p>
    <w:p w14:paraId="6417E764" w14:textId="77777777" w:rsidR="00DA7E74" w:rsidRDefault="00000000">
      <w:pPr>
        <w:pStyle w:val="Heading2"/>
      </w:pPr>
      <w:r>
        <w:t>9.2 Retrieval Class B — targeted metadata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660"/>
      </w:tblGrid>
      <w:tr w:rsidR="00DA7E74" w14:paraId="6A361167" w14:textId="77777777">
        <w:tblPrEx>
          <w:tblCellMar>
            <w:top w:w="0" w:type="dxa"/>
            <w:bottom w:w="0" w:type="dxa"/>
          </w:tblCellMar>
        </w:tblPrEx>
        <w:trPr>
          <w:tblHeader/>
        </w:trPr>
        <w:tc>
          <w:tcPr>
            <w:tcW w:w="2400" w:type="dxa"/>
            <w:shd w:val="clear" w:color="auto" w:fill="E8EAED"/>
            <w:tcMar>
              <w:top w:w="60" w:type="dxa"/>
              <w:left w:w="100" w:type="dxa"/>
              <w:bottom w:w="60" w:type="dxa"/>
              <w:right w:w="100" w:type="dxa"/>
            </w:tcMar>
          </w:tcPr>
          <w:p w14:paraId="0414D5DA" w14:textId="77777777" w:rsidR="00DA7E74" w:rsidRDefault="00000000">
            <w:pPr>
              <w:spacing w:after="20"/>
            </w:pPr>
            <w:r>
              <w:rPr>
                <w:b/>
                <w:bCs/>
                <w:sz w:val="18"/>
                <w:szCs w:val="18"/>
              </w:rPr>
              <w:t>Cluster</w:t>
            </w:r>
          </w:p>
        </w:tc>
        <w:tc>
          <w:tcPr>
            <w:tcW w:w="3300" w:type="dxa"/>
            <w:shd w:val="clear" w:color="auto" w:fill="E8EAED"/>
            <w:tcMar>
              <w:top w:w="60" w:type="dxa"/>
              <w:left w:w="100" w:type="dxa"/>
              <w:bottom w:w="60" w:type="dxa"/>
              <w:right w:w="100" w:type="dxa"/>
            </w:tcMar>
          </w:tcPr>
          <w:p w14:paraId="2E5CBC9A" w14:textId="77777777" w:rsidR="00DA7E74" w:rsidRDefault="00000000">
            <w:pPr>
              <w:spacing w:after="20"/>
            </w:pPr>
            <w:r>
              <w:rPr>
                <w:b/>
                <w:bCs/>
                <w:sz w:val="18"/>
                <w:szCs w:val="18"/>
              </w:rPr>
              <w:t>Venues</w:t>
            </w:r>
          </w:p>
        </w:tc>
        <w:tc>
          <w:tcPr>
            <w:tcW w:w="3660" w:type="dxa"/>
            <w:shd w:val="clear" w:color="auto" w:fill="E8EAED"/>
            <w:tcMar>
              <w:top w:w="60" w:type="dxa"/>
              <w:left w:w="100" w:type="dxa"/>
              <w:bottom w:w="60" w:type="dxa"/>
              <w:right w:w="100" w:type="dxa"/>
            </w:tcMar>
          </w:tcPr>
          <w:p w14:paraId="36BC2076" w14:textId="77777777" w:rsidR="00DA7E74" w:rsidRDefault="00000000">
            <w:pPr>
              <w:spacing w:after="20"/>
            </w:pPr>
            <w:r>
              <w:rPr>
                <w:b/>
                <w:bCs/>
                <w:sz w:val="18"/>
                <w:szCs w:val="18"/>
              </w:rPr>
              <w:t>Target subliterature</w:t>
            </w:r>
          </w:p>
        </w:tc>
      </w:tr>
      <w:tr w:rsidR="00DA7E74" w14:paraId="7CA6B9B5" w14:textId="77777777">
        <w:tblPrEx>
          <w:tblCellMar>
            <w:top w:w="0" w:type="dxa"/>
            <w:bottom w:w="0" w:type="dxa"/>
          </w:tblCellMar>
        </w:tblPrEx>
        <w:tc>
          <w:tcPr>
            <w:tcW w:w="2400" w:type="dxa"/>
            <w:tcMar>
              <w:top w:w="60" w:type="dxa"/>
              <w:left w:w="100" w:type="dxa"/>
              <w:bottom w:w="60" w:type="dxa"/>
              <w:right w:w="100" w:type="dxa"/>
            </w:tcMar>
          </w:tcPr>
          <w:p w14:paraId="374681A6" w14:textId="77777777" w:rsidR="00DA7E74" w:rsidRDefault="00000000">
            <w:pPr>
              <w:spacing w:after="20"/>
            </w:pPr>
            <w:r>
              <w:rPr>
                <w:sz w:val="18"/>
                <w:szCs w:val="18"/>
              </w:rPr>
              <w:t>Core AI</w:t>
            </w:r>
          </w:p>
        </w:tc>
        <w:tc>
          <w:tcPr>
            <w:tcW w:w="3300" w:type="dxa"/>
            <w:tcMar>
              <w:top w:w="60" w:type="dxa"/>
              <w:left w:w="100" w:type="dxa"/>
              <w:bottom w:w="60" w:type="dxa"/>
              <w:right w:w="100" w:type="dxa"/>
            </w:tcMar>
          </w:tcPr>
          <w:p w14:paraId="26E87FFE" w14:textId="77777777" w:rsidR="00DA7E74" w:rsidRDefault="00000000">
            <w:pPr>
              <w:spacing w:after="20"/>
            </w:pPr>
            <w:r>
              <w:rPr>
                <w:sz w:val="18"/>
                <w:szCs w:val="18"/>
              </w:rPr>
              <w:t>AAAI, IJCAI</w:t>
            </w:r>
          </w:p>
        </w:tc>
        <w:tc>
          <w:tcPr>
            <w:tcW w:w="3660" w:type="dxa"/>
            <w:tcMar>
              <w:top w:w="60" w:type="dxa"/>
              <w:left w:w="100" w:type="dxa"/>
              <w:bottom w:w="60" w:type="dxa"/>
              <w:right w:w="100" w:type="dxa"/>
            </w:tcMar>
          </w:tcPr>
          <w:p w14:paraId="40830013" w14:textId="77777777" w:rsidR="00DA7E74" w:rsidRDefault="00000000">
            <w:pPr>
              <w:spacing w:after="20"/>
            </w:pPr>
            <w:r>
              <w:rPr>
                <w:sz w:val="18"/>
                <w:szCs w:val="18"/>
              </w:rPr>
              <w:t>Voting and judgment aggregation, belief merging, argumentation, delegation, negotiation protocols</w:t>
            </w:r>
          </w:p>
        </w:tc>
      </w:tr>
      <w:tr w:rsidR="00DA7E74" w14:paraId="53CB5505" w14:textId="77777777">
        <w:tblPrEx>
          <w:tblCellMar>
            <w:top w:w="0" w:type="dxa"/>
            <w:bottom w:w="0" w:type="dxa"/>
          </w:tblCellMar>
        </w:tblPrEx>
        <w:tc>
          <w:tcPr>
            <w:tcW w:w="2400" w:type="dxa"/>
            <w:tcMar>
              <w:top w:w="60" w:type="dxa"/>
              <w:left w:w="100" w:type="dxa"/>
              <w:bottom w:w="60" w:type="dxa"/>
              <w:right w:w="100" w:type="dxa"/>
            </w:tcMar>
          </w:tcPr>
          <w:p w14:paraId="232F48AC" w14:textId="77777777" w:rsidR="00DA7E74" w:rsidRDefault="00000000">
            <w:pPr>
              <w:spacing w:after="20"/>
            </w:pPr>
            <w:r>
              <w:rPr>
                <w:sz w:val="18"/>
                <w:szCs w:val="18"/>
              </w:rPr>
              <w:t>Machine learning</w:t>
            </w:r>
          </w:p>
        </w:tc>
        <w:tc>
          <w:tcPr>
            <w:tcW w:w="3300" w:type="dxa"/>
            <w:tcMar>
              <w:top w:w="60" w:type="dxa"/>
              <w:left w:w="100" w:type="dxa"/>
              <w:bottom w:w="60" w:type="dxa"/>
              <w:right w:w="100" w:type="dxa"/>
            </w:tcMar>
          </w:tcPr>
          <w:p w14:paraId="6803A1F5" w14:textId="77777777" w:rsidR="00DA7E74" w:rsidRDefault="00000000">
            <w:pPr>
              <w:spacing w:after="20"/>
            </w:pPr>
            <w:r>
              <w:rPr>
                <w:sz w:val="18"/>
                <w:szCs w:val="18"/>
              </w:rPr>
              <w:t>NeurIPS (incl. Datasets and Benchmarks), ICML, ICLR, TMLR, JMLR, AISTATS, UAI</w:t>
            </w:r>
          </w:p>
        </w:tc>
        <w:tc>
          <w:tcPr>
            <w:tcW w:w="3660" w:type="dxa"/>
            <w:tcMar>
              <w:top w:w="60" w:type="dxa"/>
              <w:left w:w="100" w:type="dxa"/>
              <w:bottom w:w="60" w:type="dxa"/>
              <w:right w:w="100" w:type="dxa"/>
            </w:tcMar>
          </w:tcPr>
          <w:p w14:paraId="6E692C09" w14:textId="77777777" w:rsidR="00DA7E74" w:rsidRDefault="00000000">
            <w:pPr>
              <w:spacing w:after="20"/>
            </w:pPr>
            <w:r>
              <w:rPr>
                <w:sz w:val="18"/>
                <w:szCs w:val="18"/>
              </w:rPr>
              <w:t>Model merging, MoE routing and MoErging, federated aggregation, robust aggregation, label aggregation, preference aggregation, distributional preference learning</w:t>
            </w:r>
          </w:p>
        </w:tc>
      </w:tr>
      <w:tr w:rsidR="00DA7E74" w14:paraId="77E00978" w14:textId="77777777">
        <w:tblPrEx>
          <w:tblCellMar>
            <w:top w:w="0" w:type="dxa"/>
            <w:bottom w:w="0" w:type="dxa"/>
          </w:tblCellMar>
        </w:tblPrEx>
        <w:tc>
          <w:tcPr>
            <w:tcW w:w="2400" w:type="dxa"/>
            <w:tcMar>
              <w:top w:w="60" w:type="dxa"/>
              <w:left w:w="100" w:type="dxa"/>
              <w:bottom w:w="60" w:type="dxa"/>
              <w:right w:w="100" w:type="dxa"/>
            </w:tcMar>
          </w:tcPr>
          <w:p w14:paraId="3A89957B" w14:textId="77777777" w:rsidR="00DA7E74" w:rsidRDefault="00000000">
            <w:pPr>
              <w:spacing w:after="20"/>
            </w:pPr>
            <w:r>
              <w:rPr>
                <w:sz w:val="18"/>
                <w:szCs w:val="18"/>
              </w:rPr>
              <w:t>NLP</w:t>
            </w:r>
          </w:p>
        </w:tc>
        <w:tc>
          <w:tcPr>
            <w:tcW w:w="3300" w:type="dxa"/>
            <w:tcMar>
              <w:top w:w="60" w:type="dxa"/>
              <w:left w:w="100" w:type="dxa"/>
              <w:bottom w:w="60" w:type="dxa"/>
              <w:right w:w="100" w:type="dxa"/>
            </w:tcMar>
          </w:tcPr>
          <w:p w14:paraId="4B386267" w14:textId="77777777" w:rsidR="00DA7E74" w:rsidRDefault="00000000">
            <w:pPr>
              <w:spacing w:after="20"/>
            </w:pPr>
            <w:r>
              <w:rPr>
                <w:sz w:val="18"/>
                <w:szCs w:val="18"/>
              </w:rPr>
              <w:t>ACL, EMNLP, NAACL, EACL, Findings, TACL, COLM</w:t>
            </w:r>
          </w:p>
        </w:tc>
        <w:tc>
          <w:tcPr>
            <w:tcW w:w="3660" w:type="dxa"/>
            <w:tcMar>
              <w:top w:w="60" w:type="dxa"/>
              <w:left w:w="100" w:type="dxa"/>
              <w:bottom w:w="60" w:type="dxa"/>
              <w:right w:w="100" w:type="dxa"/>
            </w:tcMar>
          </w:tcPr>
          <w:p w14:paraId="4D23F7A3" w14:textId="77777777" w:rsidR="00DA7E74" w:rsidRDefault="00000000">
            <w:pPr>
              <w:spacing w:after="20"/>
            </w:pPr>
            <w:r>
              <w:rPr>
                <w:sz w:val="18"/>
                <w:szCs w:val="18"/>
              </w:rPr>
              <w:t>Annotator disagreement and perspectivism, multi-agent deliberation and debate, LLM aggregation, negotiation dialogue where an aggregation step is specified</w:t>
            </w:r>
          </w:p>
        </w:tc>
      </w:tr>
      <w:tr w:rsidR="00DA7E74" w14:paraId="3643518D" w14:textId="77777777">
        <w:tblPrEx>
          <w:tblCellMar>
            <w:top w:w="0" w:type="dxa"/>
            <w:bottom w:w="0" w:type="dxa"/>
          </w:tblCellMar>
        </w:tblPrEx>
        <w:tc>
          <w:tcPr>
            <w:tcW w:w="2400" w:type="dxa"/>
            <w:tcMar>
              <w:top w:w="60" w:type="dxa"/>
              <w:left w:w="100" w:type="dxa"/>
              <w:bottom w:w="60" w:type="dxa"/>
              <w:right w:w="100" w:type="dxa"/>
            </w:tcMar>
          </w:tcPr>
          <w:p w14:paraId="68D837F4" w14:textId="77777777" w:rsidR="00DA7E74" w:rsidRDefault="00000000">
            <w:pPr>
              <w:spacing w:after="20"/>
            </w:pPr>
            <w:r>
              <w:rPr>
                <w:sz w:val="18"/>
                <w:szCs w:val="18"/>
              </w:rPr>
              <w:t>HCI and social computing</w:t>
            </w:r>
          </w:p>
        </w:tc>
        <w:tc>
          <w:tcPr>
            <w:tcW w:w="3300" w:type="dxa"/>
            <w:tcMar>
              <w:top w:w="60" w:type="dxa"/>
              <w:left w:w="100" w:type="dxa"/>
              <w:bottom w:w="60" w:type="dxa"/>
              <w:right w:w="100" w:type="dxa"/>
            </w:tcMar>
          </w:tcPr>
          <w:p w14:paraId="49E7731E" w14:textId="77777777" w:rsidR="00DA7E74" w:rsidRDefault="00000000">
            <w:pPr>
              <w:spacing w:after="20"/>
            </w:pPr>
            <w:r>
              <w:rPr>
                <w:sz w:val="18"/>
                <w:szCs w:val="18"/>
              </w:rPr>
              <w:t>CHI, CSCW, ICWSM</w:t>
            </w:r>
          </w:p>
        </w:tc>
        <w:tc>
          <w:tcPr>
            <w:tcW w:w="3660" w:type="dxa"/>
            <w:tcMar>
              <w:top w:w="60" w:type="dxa"/>
              <w:left w:w="100" w:type="dxa"/>
              <w:bottom w:w="60" w:type="dxa"/>
              <w:right w:w="100" w:type="dxa"/>
            </w:tcMar>
          </w:tcPr>
          <w:p w14:paraId="4F3819D1" w14:textId="77777777" w:rsidR="00DA7E74" w:rsidRDefault="00000000">
            <w:pPr>
              <w:spacing w:after="20"/>
            </w:pPr>
            <w:r>
              <w:rPr>
                <w:sz w:val="18"/>
                <w:szCs w:val="18"/>
              </w:rPr>
              <w:t>Negotiation and mediation support systems, deliberative interfaces, how represented disagreement changes human decisions</w:t>
            </w:r>
          </w:p>
        </w:tc>
      </w:tr>
      <w:tr w:rsidR="00DA7E74" w14:paraId="23877D5F" w14:textId="77777777">
        <w:tblPrEx>
          <w:tblCellMar>
            <w:top w:w="0" w:type="dxa"/>
            <w:bottom w:w="0" w:type="dxa"/>
          </w:tblCellMar>
        </w:tblPrEx>
        <w:tc>
          <w:tcPr>
            <w:tcW w:w="2400" w:type="dxa"/>
            <w:tcMar>
              <w:top w:w="60" w:type="dxa"/>
              <w:left w:w="100" w:type="dxa"/>
              <w:bottom w:w="60" w:type="dxa"/>
              <w:right w:w="100" w:type="dxa"/>
            </w:tcMar>
          </w:tcPr>
          <w:p w14:paraId="4F9C53E8" w14:textId="77777777" w:rsidR="00DA7E74" w:rsidRDefault="00000000">
            <w:pPr>
              <w:spacing w:after="20"/>
            </w:pPr>
            <w:r>
              <w:rPr>
                <w:sz w:val="18"/>
                <w:szCs w:val="18"/>
              </w:rPr>
              <w:t>Security and privacy</w:t>
            </w:r>
          </w:p>
        </w:tc>
        <w:tc>
          <w:tcPr>
            <w:tcW w:w="3300" w:type="dxa"/>
            <w:tcMar>
              <w:top w:w="60" w:type="dxa"/>
              <w:left w:w="100" w:type="dxa"/>
              <w:bottom w:w="60" w:type="dxa"/>
              <w:right w:w="100" w:type="dxa"/>
            </w:tcMar>
          </w:tcPr>
          <w:p w14:paraId="3B4BC246" w14:textId="77777777" w:rsidR="00DA7E74" w:rsidRDefault="00000000">
            <w:pPr>
              <w:spacing w:after="20"/>
            </w:pPr>
            <w:r>
              <w:rPr>
                <w:sz w:val="18"/>
                <w:szCs w:val="18"/>
              </w:rPr>
              <w:t>USENIX Security, IEEE S&amp;P, NDSS, PETS, CCS, SaTML</w:t>
            </w:r>
          </w:p>
        </w:tc>
        <w:tc>
          <w:tcPr>
            <w:tcW w:w="3660" w:type="dxa"/>
            <w:tcMar>
              <w:top w:w="60" w:type="dxa"/>
              <w:left w:w="100" w:type="dxa"/>
              <w:bottom w:w="60" w:type="dxa"/>
              <w:right w:w="100" w:type="dxa"/>
            </w:tcMar>
          </w:tcPr>
          <w:p w14:paraId="6468CCD9" w14:textId="77777777" w:rsidR="00DA7E74" w:rsidRDefault="00000000">
            <w:pPr>
              <w:spacing w:after="20"/>
            </w:pPr>
            <w:r>
              <w:rPr>
                <w:sz w:val="18"/>
                <w:szCs w:val="18"/>
              </w:rPr>
              <w:t>Secure and differentially private aggregation, attacks on robust aggregation, training-data extraction, leakage auditing</w:t>
            </w:r>
          </w:p>
        </w:tc>
      </w:tr>
      <w:tr w:rsidR="00DA7E74" w14:paraId="5E68F267" w14:textId="77777777">
        <w:tblPrEx>
          <w:tblCellMar>
            <w:top w:w="0" w:type="dxa"/>
            <w:bottom w:w="0" w:type="dxa"/>
          </w:tblCellMar>
        </w:tblPrEx>
        <w:tc>
          <w:tcPr>
            <w:tcW w:w="2400" w:type="dxa"/>
            <w:tcMar>
              <w:top w:w="60" w:type="dxa"/>
              <w:left w:w="100" w:type="dxa"/>
              <w:bottom w:w="60" w:type="dxa"/>
              <w:right w:w="100" w:type="dxa"/>
            </w:tcMar>
          </w:tcPr>
          <w:p w14:paraId="1FE16581" w14:textId="77777777" w:rsidR="00DA7E74" w:rsidRDefault="00000000">
            <w:pPr>
              <w:spacing w:after="20"/>
            </w:pPr>
            <w:r>
              <w:rPr>
                <w:sz w:val="18"/>
                <w:szCs w:val="18"/>
              </w:rPr>
              <w:lastRenderedPageBreak/>
              <w:t>Operations research and management</w:t>
            </w:r>
          </w:p>
        </w:tc>
        <w:tc>
          <w:tcPr>
            <w:tcW w:w="3300" w:type="dxa"/>
            <w:tcMar>
              <w:top w:w="60" w:type="dxa"/>
              <w:left w:w="100" w:type="dxa"/>
              <w:bottom w:w="60" w:type="dxa"/>
              <w:right w:w="100" w:type="dxa"/>
            </w:tcMar>
          </w:tcPr>
          <w:p w14:paraId="24FFBDFD" w14:textId="77777777" w:rsidR="00DA7E74" w:rsidRDefault="00000000">
            <w:pPr>
              <w:spacing w:after="20"/>
            </w:pPr>
            <w:r>
              <w:rPr>
                <w:sz w:val="18"/>
                <w:szCs w:val="18"/>
              </w:rPr>
              <w:t>Management Science, Operations Research, EJOR, Decision Support Systems, Decision Analysis</w:t>
            </w:r>
          </w:p>
        </w:tc>
        <w:tc>
          <w:tcPr>
            <w:tcW w:w="3660" w:type="dxa"/>
            <w:tcMar>
              <w:top w:w="60" w:type="dxa"/>
              <w:left w:w="100" w:type="dxa"/>
              <w:bottom w:w="60" w:type="dxa"/>
              <w:right w:w="100" w:type="dxa"/>
            </w:tcMar>
          </w:tcPr>
          <w:p w14:paraId="02284843" w14:textId="77777777" w:rsidR="00DA7E74" w:rsidRDefault="00000000">
            <w:pPr>
              <w:spacing w:after="20"/>
            </w:pPr>
            <w:r>
              <w:rPr>
                <w:sz w:val="18"/>
                <w:szCs w:val="18"/>
              </w:rPr>
              <w:t>Group decision support, multi-criteria group methods, negotiation support systems, joint-gains procedures</w:t>
            </w:r>
          </w:p>
        </w:tc>
      </w:tr>
      <w:tr w:rsidR="00DA7E74" w14:paraId="3B0D57C1" w14:textId="77777777">
        <w:tblPrEx>
          <w:tblCellMar>
            <w:top w:w="0" w:type="dxa"/>
            <w:bottom w:w="0" w:type="dxa"/>
          </w:tblCellMar>
        </w:tblPrEx>
        <w:tc>
          <w:tcPr>
            <w:tcW w:w="2400" w:type="dxa"/>
            <w:tcMar>
              <w:top w:w="60" w:type="dxa"/>
              <w:left w:w="100" w:type="dxa"/>
              <w:bottom w:w="60" w:type="dxa"/>
              <w:right w:w="100" w:type="dxa"/>
            </w:tcMar>
          </w:tcPr>
          <w:p w14:paraId="7B283EDF" w14:textId="77777777" w:rsidR="00DA7E74" w:rsidRDefault="00000000">
            <w:pPr>
              <w:spacing w:after="20"/>
            </w:pPr>
            <w:r>
              <w:rPr>
                <w:sz w:val="18"/>
                <w:szCs w:val="18"/>
              </w:rPr>
              <w:t>Web and data</w:t>
            </w:r>
          </w:p>
        </w:tc>
        <w:tc>
          <w:tcPr>
            <w:tcW w:w="3300" w:type="dxa"/>
            <w:tcMar>
              <w:top w:w="60" w:type="dxa"/>
              <w:left w:w="100" w:type="dxa"/>
              <w:bottom w:w="60" w:type="dxa"/>
              <w:right w:w="100" w:type="dxa"/>
            </w:tcMar>
          </w:tcPr>
          <w:p w14:paraId="5200DF9B" w14:textId="77777777" w:rsidR="00DA7E74" w:rsidRDefault="00000000">
            <w:pPr>
              <w:spacing w:after="20"/>
            </w:pPr>
            <w:r>
              <w:rPr>
                <w:sz w:val="18"/>
                <w:szCs w:val="18"/>
              </w:rPr>
              <w:t>KDD, TheWebConf, WSDM, SIGIR, VLDB, ICDE</w:t>
            </w:r>
          </w:p>
        </w:tc>
        <w:tc>
          <w:tcPr>
            <w:tcW w:w="3660" w:type="dxa"/>
            <w:tcMar>
              <w:top w:w="60" w:type="dxa"/>
              <w:left w:w="100" w:type="dxa"/>
              <w:bottom w:w="60" w:type="dxa"/>
              <w:right w:w="100" w:type="dxa"/>
            </w:tcMar>
          </w:tcPr>
          <w:p w14:paraId="068F1B0C" w14:textId="77777777" w:rsidR="00DA7E74" w:rsidRDefault="00000000">
            <w:pPr>
              <w:spacing w:after="20"/>
            </w:pPr>
            <w:r>
              <w:rPr>
                <w:sz w:val="18"/>
                <w:szCs w:val="18"/>
              </w:rPr>
              <w:t>Rank aggregation, truth discovery, conflicting-source resolution, bridging-style ranking</w:t>
            </w:r>
          </w:p>
        </w:tc>
      </w:tr>
    </w:tbl>
    <w:p w14:paraId="09EC4A07" w14:textId="77777777" w:rsidR="00DA7E74" w:rsidRDefault="00000000">
      <w:pPr>
        <w:spacing w:before="60" w:after="200"/>
      </w:pPr>
      <w:r>
        <w:rPr>
          <w:i/>
          <w:iCs/>
          <w:sz w:val="19"/>
          <w:szCs w:val="19"/>
        </w:rPr>
        <w:t>Table 7. Retrieval Class B, approximately 30 venues, queried rather than enumerated. Recall is traded for feasibility and the trade is reported.</w:t>
      </w:r>
    </w:p>
    <w:p w14:paraId="48E0A9E3" w14:textId="77777777" w:rsidR="00DA7E74" w:rsidRDefault="00000000">
      <w:pPr>
        <w:pStyle w:val="Heading2"/>
      </w:pPr>
      <w:r>
        <w:t>9.3 Retrieval Class C — journals and reference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DA7E74" w14:paraId="7400ED86" w14:textId="77777777">
        <w:tblPrEx>
          <w:tblCellMar>
            <w:top w:w="0" w:type="dxa"/>
            <w:bottom w:w="0" w:type="dxa"/>
          </w:tblCellMar>
        </w:tblPrEx>
        <w:trPr>
          <w:tblHeader/>
        </w:trPr>
        <w:tc>
          <w:tcPr>
            <w:tcW w:w="2200" w:type="dxa"/>
            <w:shd w:val="clear" w:color="auto" w:fill="E8EAED"/>
            <w:tcMar>
              <w:top w:w="60" w:type="dxa"/>
              <w:left w:w="100" w:type="dxa"/>
              <w:bottom w:w="60" w:type="dxa"/>
              <w:right w:w="100" w:type="dxa"/>
            </w:tcMar>
          </w:tcPr>
          <w:p w14:paraId="6DE23DE8" w14:textId="77777777" w:rsidR="00DA7E74" w:rsidRDefault="00000000">
            <w:pPr>
              <w:spacing w:after="20"/>
            </w:pPr>
            <w:r>
              <w:rPr>
                <w:b/>
                <w:bCs/>
                <w:sz w:val="18"/>
                <w:szCs w:val="18"/>
              </w:rPr>
              <w:t>Cluster</w:t>
            </w:r>
          </w:p>
        </w:tc>
        <w:tc>
          <w:tcPr>
            <w:tcW w:w="3600" w:type="dxa"/>
            <w:shd w:val="clear" w:color="auto" w:fill="E8EAED"/>
            <w:tcMar>
              <w:top w:w="60" w:type="dxa"/>
              <w:left w:w="100" w:type="dxa"/>
              <w:bottom w:w="60" w:type="dxa"/>
              <w:right w:w="100" w:type="dxa"/>
            </w:tcMar>
          </w:tcPr>
          <w:p w14:paraId="1B6DE252" w14:textId="77777777" w:rsidR="00DA7E74" w:rsidRDefault="00000000">
            <w:pPr>
              <w:spacing w:after="20"/>
            </w:pPr>
            <w:r>
              <w:rPr>
                <w:b/>
                <w:bCs/>
                <w:sz w:val="18"/>
                <w:szCs w:val="18"/>
              </w:rPr>
              <w:t>Sources</w:t>
            </w:r>
          </w:p>
        </w:tc>
        <w:tc>
          <w:tcPr>
            <w:tcW w:w="3560" w:type="dxa"/>
            <w:shd w:val="clear" w:color="auto" w:fill="E8EAED"/>
            <w:tcMar>
              <w:top w:w="60" w:type="dxa"/>
              <w:left w:w="100" w:type="dxa"/>
              <w:bottom w:w="60" w:type="dxa"/>
              <w:right w:w="100" w:type="dxa"/>
            </w:tcMar>
          </w:tcPr>
          <w:p w14:paraId="619032FD" w14:textId="77777777" w:rsidR="00DA7E74" w:rsidRDefault="00000000">
            <w:pPr>
              <w:spacing w:after="20"/>
            </w:pPr>
            <w:r>
              <w:rPr>
                <w:b/>
                <w:bCs/>
                <w:sz w:val="18"/>
                <w:szCs w:val="18"/>
              </w:rPr>
              <w:t>Note</w:t>
            </w:r>
          </w:p>
        </w:tc>
      </w:tr>
      <w:tr w:rsidR="00DA7E74" w14:paraId="27228C3C" w14:textId="77777777">
        <w:tblPrEx>
          <w:tblCellMar>
            <w:top w:w="0" w:type="dxa"/>
            <w:bottom w:w="0" w:type="dxa"/>
          </w:tblCellMar>
        </w:tblPrEx>
        <w:tc>
          <w:tcPr>
            <w:tcW w:w="2200" w:type="dxa"/>
            <w:tcMar>
              <w:top w:w="60" w:type="dxa"/>
              <w:left w:w="100" w:type="dxa"/>
              <w:bottom w:w="60" w:type="dxa"/>
              <w:right w:w="100" w:type="dxa"/>
            </w:tcMar>
          </w:tcPr>
          <w:p w14:paraId="62A510CF" w14:textId="77777777" w:rsidR="00DA7E74" w:rsidRDefault="00000000">
            <w:pPr>
              <w:spacing w:after="20"/>
            </w:pPr>
            <w:r>
              <w:rPr>
                <w:sz w:val="18"/>
                <w:szCs w:val="18"/>
              </w:rPr>
              <w:t>Social choice and economics</w:t>
            </w:r>
          </w:p>
        </w:tc>
        <w:tc>
          <w:tcPr>
            <w:tcW w:w="3600" w:type="dxa"/>
            <w:tcMar>
              <w:top w:w="60" w:type="dxa"/>
              <w:left w:w="100" w:type="dxa"/>
              <w:bottom w:w="60" w:type="dxa"/>
              <w:right w:w="100" w:type="dxa"/>
            </w:tcMar>
          </w:tcPr>
          <w:p w14:paraId="7182BB06" w14:textId="77777777" w:rsidR="00DA7E74" w:rsidRDefault="00000000">
            <w:pPr>
              <w:spacing w:after="20"/>
            </w:pPr>
            <w:r>
              <w:rPr>
                <w:sz w:val="18"/>
                <w:szCs w:val="18"/>
              </w:rPr>
              <w:t>Social Choice and Welfare; Journal of Economic Theory; Games and Economic Behavior; Mathematical Social Sciences; Theory and Decision; Econometrica</w:t>
            </w:r>
          </w:p>
        </w:tc>
        <w:tc>
          <w:tcPr>
            <w:tcW w:w="3560" w:type="dxa"/>
            <w:tcMar>
              <w:top w:w="60" w:type="dxa"/>
              <w:left w:w="100" w:type="dxa"/>
              <w:bottom w:w="60" w:type="dxa"/>
              <w:right w:w="100" w:type="dxa"/>
            </w:tcMar>
          </w:tcPr>
          <w:p w14:paraId="3F4DCF9D" w14:textId="77777777" w:rsidR="00DA7E74" w:rsidRDefault="00000000">
            <w:pPr>
              <w:spacing w:after="20"/>
            </w:pPr>
            <w:r>
              <w:rPr>
                <w:sz w:val="18"/>
                <w:szCs w:val="18"/>
              </w:rPr>
              <w:t>Axiomatic characterizations and impossibilities; the bargaining-solution literature</w:t>
            </w:r>
          </w:p>
        </w:tc>
      </w:tr>
      <w:tr w:rsidR="00DA7E74" w14:paraId="44FB38CE" w14:textId="77777777">
        <w:tblPrEx>
          <w:tblCellMar>
            <w:top w:w="0" w:type="dxa"/>
            <w:bottom w:w="0" w:type="dxa"/>
          </w:tblCellMar>
        </w:tblPrEx>
        <w:tc>
          <w:tcPr>
            <w:tcW w:w="2200" w:type="dxa"/>
            <w:tcMar>
              <w:top w:w="60" w:type="dxa"/>
              <w:left w:w="100" w:type="dxa"/>
              <w:bottom w:w="60" w:type="dxa"/>
              <w:right w:w="100" w:type="dxa"/>
            </w:tcMar>
          </w:tcPr>
          <w:p w14:paraId="736A973C" w14:textId="77777777" w:rsidR="00DA7E74" w:rsidRDefault="00000000">
            <w:pPr>
              <w:spacing w:after="20"/>
            </w:pPr>
            <w:r>
              <w:rPr>
                <w:sz w:val="18"/>
                <w:szCs w:val="18"/>
              </w:rPr>
              <w:t>AI and logic</w:t>
            </w:r>
          </w:p>
        </w:tc>
        <w:tc>
          <w:tcPr>
            <w:tcW w:w="3600" w:type="dxa"/>
            <w:tcMar>
              <w:top w:w="60" w:type="dxa"/>
              <w:left w:w="100" w:type="dxa"/>
              <w:bottom w:w="60" w:type="dxa"/>
              <w:right w:w="100" w:type="dxa"/>
            </w:tcMar>
          </w:tcPr>
          <w:p w14:paraId="5B38D6E6" w14:textId="77777777" w:rsidR="00DA7E74" w:rsidRDefault="00000000">
            <w:pPr>
              <w:spacing w:after="20"/>
            </w:pPr>
            <w:r>
              <w:rPr>
                <w:sz w:val="18"/>
                <w:szCs w:val="18"/>
              </w:rPr>
              <w:t>Artificial Intelligence; JAIR; ACM TEAC; JAAMAS; Journal of Logic and Computation; Argument and Computation</w:t>
            </w:r>
          </w:p>
        </w:tc>
        <w:tc>
          <w:tcPr>
            <w:tcW w:w="3560" w:type="dxa"/>
            <w:tcMar>
              <w:top w:w="60" w:type="dxa"/>
              <w:left w:w="100" w:type="dxa"/>
              <w:bottom w:w="60" w:type="dxa"/>
              <w:right w:w="100" w:type="dxa"/>
            </w:tcMar>
          </w:tcPr>
          <w:p w14:paraId="2E992A5F" w14:textId="77777777" w:rsidR="00DA7E74" w:rsidRDefault="00000000">
            <w:pPr>
              <w:spacing w:after="20"/>
            </w:pPr>
            <w:r>
              <w:rPr>
                <w:sz w:val="18"/>
                <w:szCs w:val="18"/>
              </w:rPr>
              <w:t>Journal versions of judgment aggregation, belief merging, and argumentation results</w:t>
            </w:r>
          </w:p>
        </w:tc>
      </w:tr>
      <w:tr w:rsidR="00DA7E74" w14:paraId="53D177D4" w14:textId="77777777">
        <w:tblPrEx>
          <w:tblCellMar>
            <w:top w:w="0" w:type="dxa"/>
            <w:bottom w:w="0" w:type="dxa"/>
          </w:tblCellMar>
        </w:tblPrEx>
        <w:tc>
          <w:tcPr>
            <w:tcW w:w="2200" w:type="dxa"/>
            <w:tcMar>
              <w:top w:w="60" w:type="dxa"/>
              <w:left w:w="100" w:type="dxa"/>
              <w:bottom w:w="60" w:type="dxa"/>
              <w:right w:w="100" w:type="dxa"/>
            </w:tcMar>
          </w:tcPr>
          <w:p w14:paraId="74BF1CCF" w14:textId="77777777" w:rsidR="00DA7E74" w:rsidRDefault="00000000">
            <w:pPr>
              <w:spacing w:after="20"/>
            </w:pPr>
            <w:r>
              <w:rPr>
                <w:sz w:val="18"/>
                <w:szCs w:val="18"/>
              </w:rPr>
              <w:t>Statistics and forecasting</w:t>
            </w:r>
          </w:p>
        </w:tc>
        <w:tc>
          <w:tcPr>
            <w:tcW w:w="3600" w:type="dxa"/>
            <w:tcMar>
              <w:top w:w="60" w:type="dxa"/>
              <w:left w:w="100" w:type="dxa"/>
              <w:bottom w:w="60" w:type="dxa"/>
              <w:right w:w="100" w:type="dxa"/>
            </w:tcMar>
          </w:tcPr>
          <w:p w14:paraId="62C13991" w14:textId="77777777" w:rsidR="00DA7E74" w:rsidRDefault="00000000">
            <w:pPr>
              <w:spacing w:after="20"/>
            </w:pPr>
            <w:r>
              <w:rPr>
                <w:sz w:val="18"/>
                <w:szCs w:val="18"/>
              </w:rPr>
              <w:t>JRSS Series C; Statistical Science; International Journal of Forecasting; Technological Forecasting and Social Change</w:t>
            </w:r>
          </w:p>
        </w:tc>
        <w:tc>
          <w:tcPr>
            <w:tcW w:w="3560" w:type="dxa"/>
            <w:tcMar>
              <w:top w:w="60" w:type="dxa"/>
              <w:left w:w="100" w:type="dxa"/>
              <w:bottom w:w="60" w:type="dxa"/>
              <w:right w:w="100" w:type="dxa"/>
            </w:tcMar>
          </w:tcPr>
          <w:p w14:paraId="29CA5FFF" w14:textId="77777777" w:rsidR="00DA7E74" w:rsidRDefault="00000000">
            <w:pPr>
              <w:spacing w:after="20"/>
            </w:pPr>
            <w:r>
              <w:rPr>
                <w:sz w:val="18"/>
                <w:szCs w:val="18"/>
              </w:rPr>
              <w:t>Observer-error models, pooling foundations, consensus-measure sensitivity</w:t>
            </w:r>
          </w:p>
        </w:tc>
      </w:tr>
      <w:tr w:rsidR="00DA7E74" w14:paraId="6F2D5C23" w14:textId="77777777">
        <w:tblPrEx>
          <w:tblCellMar>
            <w:top w:w="0" w:type="dxa"/>
            <w:bottom w:w="0" w:type="dxa"/>
          </w:tblCellMar>
        </w:tblPrEx>
        <w:tc>
          <w:tcPr>
            <w:tcW w:w="2200" w:type="dxa"/>
            <w:tcMar>
              <w:top w:w="60" w:type="dxa"/>
              <w:left w:w="100" w:type="dxa"/>
              <w:bottom w:w="60" w:type="dxa"/>
              <w:right w:w="100" w:type="dxa"/>
            </w:tcMar>
          </w:tcPr>
          <w:p w14:paraId="25EED0B7" w14:textId="77777777" w:rsidR="00DA7E74" w:rsidRDefault="00000000">
            <w:pPr>
              <w:spacing w:after="20"/>
            </w:pPr>
            <w:r>
              <w:rPr>
                <w:sz w:val="18"/>
                <w:szCs w:val="18"/>
              </w:rPr>
              <w:t>General science</w:t>
            </w:r>
          </w:p>
        </w:tc>
        <w:tc>
          <w:tcPr>
            <w:tcW w:w="3600" w:type="dxa"/>
            <w:tcMar>
              <w:top w:w="60" w:type="dxa"/>
              <w:left w:w="100" w:type="dxa"/>
              <w:bottom w:w="60" w:type="dxa"/>
              <w:right w:w="100" w:type="dxa"/>
            </w:tcMar>
          </w:tcPr>
          <w:p w14:paraId="55C9C802" w14:textId="77777777" w:rsidR="00DA7E74" w:rsidRDefault="00000000">
            <w:pPr>
              <w:spacing w:after="20"/>
            </w:pPr>
            <w:r>
              <w:rPr>
                <w:sz w:val="18"/>
                <w:szCs w:val="18"/>
              </w:rPr>
              <w:t>Nature; Science; PNAS; Nature Human Behaviour; Nature Machine Intelligence</w:t>
            </w:r>
          </w:p>
        </w:tc>
        <w:tc>
          <w:tcPr>
            <w:tcW w:w="3560" w:type="dxa"/>
            <w:tcMar>
              <w:top w:w="60" w:type="dxa"/>
              <w:left w:w="100" w:type="dxa"/>
              <w:bottom w:w="60" w:type="dxa"/>
              <w:right w:w="100" w:type="dxa"/>
            </w:tcMar>
          </w:tcPr>
          <w:p w14:paraId="390AD22A" w14:textId="77777777" w:rsidR="00DA7E74" w:rsidRDefault="00000000">
            <w:pPr>
              <w:spacing w:after="20"/>
            </w:pPr>
            <w:r>
              <w:rPr>
                <w:sz w:val="18"/>
                <w:szCs w:val="18"/>
              </w:rPr>
              <w:t>Holds several landmark results on collective judgment, meta-belief aggregation, AI-mediated consensus, and recursive training degradation</w:t>
            </w:r>
          </w:p>
        </w:tc>
      </w:tr>
      <w:tr w:rsidR="00DA7E74" w14:paraId="5510A2A4" w14:textId="77777777">
        <w:tblPrEx>
          <w:tblCellMar>
            <w:top w:w="0" w:type="dxa"/>
            <w:bottom w:w="0" w:type="dxa"/>
          </w:tblCellMar>
        </w:tblPrEx>
        <w:tc>
          <w:tcPr>
            <w:tcW w:w="2200" w:type="dxa"/>
            <w:tcMar>
              <w:top w:w="60" w:type="dxa"/>
              <w:left w:w="100" w:type="dxa"/>
              <w:bottom w:w="60" w:type="dxa"/>
              <w:right w:w="100" w:type="dxa"/>
            </w:tcMar>
          </w:tcPr>
          <w:p w14:paraId="3A34A479" w14:textId="77777777" w:rsidR="00DA7E74" w:rsidRDefault="00000000">
            <w:pPr>
              <w:spacing w:after="20"/>
            </w:pPr>
            <w:r>
              <w:rPr>
                <w:sz w:val="18"/>
                <w:szCs w:val="18"/>
              </w:rPr>
              <w:t>Political science and international relations</w:t>
            </w:r>
          </w:p>
        </w:tc>
        <w:tc>
          <w:tcPr>
            <w:tcW w:w="3600" w:type="dxa"/>
            <w:tcMar>
              <w:top w:w="60" w:type="dxa"/>
              <w:left w:w="100" w:type="dxa"/>
              <w:bottom w:w="60" w:type="dxa"/>
              <w:right w:w="100" w:type="dxa"/>
            </w:tcMar>
          </w:tcPr>
          <w:p w14:paraId="1096963E" w14:textId="77777777" w:rsidR="00DA7E74" w:rsidRDefault="00000000">
            <w:pPr>
              <w:spacing w:after="20"/>
            </w:pPr>
            <w:r>
              <w:rPr>
                <w:sz w:val="18"/>
                <w:szCs w:val="18"/>
              </w:rPr>
              <w:t>American Political Science Review; American Journal of Political Science; International Organization; International Studies Quarterly</w:t>
            </w:r>
          </w:p>
        </w:tc>
        <w:tc>
          <w:tcPr>
            <w:tcW w:w="3560" w:type="dxa"/>
            <w:tcMar>
              <w:top w:w="60" w:type="dxa"/>
              <w:left w:w="100" w:type="dxa"/>
              <w:bottom w:w="60" w:type="dxa"/>
              <w:right w:w="100" w:type="dxa"/>
            </w:tcMar>
          </w:tcPr>
          <w:p w14:paraId="7C0E8BA8" w14:textId="77777777" w:rsidR="00DA7E74" w:rsidRDefault="00000000">
            <w:pPr>
              <w:spacing w:after="20"/>
            </w:pPr>
            <w:r>
              <w:rPr>
                <w:sz w:val="18"/>
                <w:szCs w:val="18"/>
              </w:rPr>
              <w:t>Multilateral bargaining, coalition line-holding, two-level games, treaty formation. Needed for external validity of the negotiation framing and for Phase 2 data sources</w:t>
            </w:r>
          </w:p>
        </w:tc>
      </w:tr>
      <w:tr w:rsidR="00DA7E74" w14:paraId="409DB0BB" w14:textId="77777777">
        <w:tblPrEx>
          <w:tblCellMar>
            <w:top w:w="0" w:type="dxa"/>
            <w:bottom w:w="0" w:type="dxa"/>
          </w:tblCellMar>
        </w:tblPrEx>
        <w:tc>
          <w:tcPr>
            <w:tcW w:w="2200" w:type="dxa"/>
            <w:tcMar>
              <w:top w:w="60" w:type="dxa"/>
              <w:left w:w="100" w:type="dxa"/>
              <w:bottom w:w="60" w:type="dxa"/>
              <w:right w:w="100" w:type="dxa"/>
            </w:tcMar>
          </w:tcPr>
          <w:p w14:paraId="7A3C5C18" w14:textId="77777777" w:rsidR="00DA7E74" w:rsidRDefault="00000000">
            <w:pPr>
              <w:spacing w:after="20"/>
            </w:pPr>
            <w:r>
              <w:rPr>
                <w:sz w:val="18"/>
                <w:szCs w:val="18"/>
              </w:rPr>
              <w:t>Reference works</w:t>
            </w:r>
          </w:p>
        </w:tc>
        <w:tc>
          <w:tcPr>
            <w:tcW w:w="3600" w:type="dxa"/>
            <w:tcMar>
              <w:top w:w="60" w:type="dxa"/>
              <w:left w:w="100" w:type="dxa"/>
              <w:bottom w:w="60" w:type="dxa"/>
              <w:right w:w="100" w:type="dxa"/>
            </w:tcMar>
          </w:tcPr>
          <w:p w14:paraId="78A601D9" w14:textId="77777777" w:rsidR="00DA7E74" w:rsidRDefault="00000000">
            <w:pPr>
              <w:spacing w:after="20"/>
            </w:pPr>
            <w:r>
              <w:rPr>
                <w:sz w:val="18"/>
                <w:szCs w:val="18"/>
              </w:rPr>
              <w:t>Handbook of Computational Social Choice; Handbook of Rational and Social Choice; Handbook of Formal Argumentation; Multi-Winner Voting with Approval Preferences; Opinion Pooling (Cambridge Elements); Negotiation Analysis and The Art and Science of Negotiation; Multiparty Negotiation</w:t>
            </w:r>
          </w:p>
        </w:tc>
        <w:tc>
          <w:tcPr>
            <w:tcW w:w="3560" w:type="dxa"/>
            <w:tcMar>
              <w:top w:w="60" w:type="dxa"/>
              <w:left w:w="100" w:type="dxa"/>
              <w:bottom w:w="60" w:type="dxa"/>
              <w:right w:w="100" w:type="dxa"/>
            </w:tcMar>
          </w:tcPr>
          <w:p w14:paraId="13A1C8B6" w14:textId="77777777" w:rsidR="00DA7E74" w:rsidRDefault="00000000">
            <w:pPr>
              <w:spacing w:after="20"/>
            </w:pPr>
            <w:r>
              <w:rPr>
                <w:sz w:val="18"/>
                <w:szCs w:val="18"/>
              </w:rPr>
              <w:t>Chapter-level admission; the principal route to pre-window canonical techniques</w:t>
            </w:r>
          </w:p>
        </w:tc>
      </w:tr>
      <w:tr w:rsidR="00DA7E74" w14:paraId="46F63446" w14:textId="77777777">
        <w:tblPrEx>
          <w:tblCellMar>
            <w:top w:w="0" w:type="dxa"/>
            <w:bottom w:w="0" w:type="dxa"/>
          </w:tblCellMar>
        </w:tblPrEx>
        <w:tc>
          <w:tcPr>
            <w:tcW w:w="2200" w:type="dxa"/>
            <w:tcMar>
              <w:top w:w="60" w:type="dxa"/>
              <w:left w:w="100" w:type="dxa"/>
              <w:bottom w:w="60" w:type="dxa"/>
              <w:right w:w="100" w:type="dxa"/>
            </w:tcMar>
          </w:tcPr>
          <w:p w14:paraId="7C91BBC3" w14:textId="77777777" w:rsidR="00DA7E74" w:rsidRDefault="00000000">
            <w:pPr>
              <w:spacing w:after="20"/>
            </w:pPr>
            <w:r>
              <w:rPr>
                <w:sz w:val="18"/>
                <w:szCs w:val="18"/>
              </w:rPr>
              <w:t>Field reviews (delta only)</w:t>
            </w:r>
          </w:p>
        </w:tc>
        <w:tc>
          <w:tcPr>
            <w:tcW w:w="3600" w:type="dxa"/>
            <w:tcMar>
              <w:top w:w="60" w:type="dxa"/>
              <w:left w:w="100" w:type="dxa"/>
              <w:bottom w:w="60" w:type="dxa"/>
              <w:right w:w="100" w:type="dxa"/>
            </w:tcMar>
          </w:tcPr>
          <w:p w14:paraId="7DDD3321" w14:textId="77777777" w:rsidR="00DA7E74" w:rsidRDefault="00000000">
            <w:pPr>
              <w:spacing w:after="20"/>
            </w:pPr>
            <w:r>
              <w:rPr>
                <w:sz w:val="18"/>
                <w:szCs w:val="18"/>
              </w:rPr>
              <w:t>ACM Computing Surveys; TMLR survey track; ACM SIGecom Exchanges</w:t>
            </w:r>
          </w:p>
        </w:tc>
        <w:tc>
          <w:tcPr>
            <w:tcW w:w="3560" w:type="dxa"/>
            <w:tcMar>
              <w:top w:w="60" w:type="dxa"/>
              <w:left w:w="100" w:type="dxa"/>
              <w:bottom w:w="60" w:type="dxa"/>
              <w:right w:w="100" w:type="dxa"/>
            </w:tcMar>
          </w:tcPr>
          <w:p w14:paraId="29FF6C9B" w14:textId="77777777" w:rsidR="00DA7E74" w:rsidRDefault="00000000">
            <w:pPr>
              <w:spacing w:after="20"/>
            </w:pPr>
            <w:r>
              <w:rPr>
                <w:sz w:val="18"/>
                <w:szCs w:val="18"/>
              </w:rPr>
              <w:t>Retrieved to establish §2; coded as secondary reviews, not admitted as technique sources</w:t>
            </w:r>
          </w:p>
        </w:tc>
      </w:tr>
    </w:tbl>
    <w:p w14:paraId="6E404395" w14:textId="77777777" w:rsidR="00DA7E74" w:rsidRDefault="00000000">
      <w:pPr>
        <w:spacing w:before="60" w:after="200"/>
      </w:pPr>
      <w:r>
        <w:rPr>
          <w:i/>
          <w:iCs/>
          <w:sz w:val="19"/>
          <w:szCs w:val="19"/>
        </w:rPr>
        <w:t>Table 8. Retrieval Class C.</w:t>
      </w:r>
    </w:p>
    <w:p w14:paraId="326DA962" w14:textId="77777777" w:rsidR="00DA7E74" w:rsidRDefault="00000000">
      <w:pPr>
        <w:pStyle w:val="Heading2"/>
      </w:pPr>
      <w:r>
        <w:t>9.4 Snowballing</w:t>
      </w:r>
    </w:p>
    <w:p w14:paraId="3407F0FD" w14:textId="77777777" w:rsidR="00DA7E74" w:rsidRDefault="00000000">
      <w:pPr>
        <w:spacing w:after="120" w:line="276" w:lineRule="auto"/>
      </w:pPr>
      <w:r>
        <w:t>One backward round on a prioritized subset: references harvested from included papers that define or characterize a technique not yet in the registry, or that sit at D2 or D3, since those are the sparse cells and the ones the review most needs to populate correctly. Forward snowballing is deferred. Backward snowballing is the primary route to Class C and Track 2 and has the best yield per record screened, which is why it survives the budget.</w:t>
      </w:r>
    </w:p>
    <w:p w14:paraId="2FB4F254" w14:textId="77777777" w:rsidR="00DA7E74" w:rsidRDefault="00000000">
      <w:pPr>
        <w:pStyle w:val="Heading1"/>
      </w:pPr>
      <w:r>
        <w:lastRenderedPageBreak/>
        <w:t>10. Search strategy</w:t>
      </w:r>
    </w:p>
    <w:p w14:paraId="4BC140E1" w14:textId="77777777" w:rsidR="00DA7E74" w:rsidRDefault="00000000">
      <w:pPr>
        <w:spacing w:after="120" w:line="276" w:lineRule="auto"/>
      </w:pPr>
      <w:r>
        <w:t>Metadata converted to a common schema, parsed with per-record provenance, deduplicated on DOI and normalized title. Title, abstract, and author keywords are concatenated into one search field, then filtered by a three-tier keyword schema implemented as a scripted regex pass. Full list in Appendix B, extended for this scope with negotiation, disagreement-preservation, routing, and privacy terminology.</w:t>
      </w:r>
    </w:p>
    <w:p w14:paraId="4FE2D2B3" w14:textId="77777777" w:rsidR="00DA7E74" w:rsidRDefault="00000000">
      <w:pPr>
        <w:pStyle w:val="ListParagraph"/>
        <w:numPr>
          <w:ilvl w:val="0"/>
          <w:numId w:val="1"/>
        </w:numPr>
        <w:spacing w:after="70" w:line="276" w:lineRule="auto"/>
      </w:pPr>
      <w:r>
        <w:t>Signal Tier 1, sufficient signals: named techniques, named families, named properties. A single match retains the record.</w:t>
      </w:r>
    </w:p>
    <w:p w14:paraId="4BBA0A7F" w14:textId="77777777" w:rsidR="00DA7E74" w:rsidRDefault="00000000">
      <w:pPr>
        <w:pStyle w:val="ListParagraph"/>
        <w:numPr>
          <w:ilvl w:val="0"/>
          <w:numId w:val="1"/>
        </w:numPr>
        <w:spacing w:after="70" w:line="276" w:lineRule="auto"/>
      </w:pPr>
      <w:r>
        <w:t>Signal Tier 2, conditional signals: terms that indicate aggregation only in context.</w:t>
      </w:r>
    </w:p>
    <w:p w14:paraId="3B319270" w14:textId="77777777" w:rsidR="00DA7E74" w:rsidRDefault="00000000">
      <w:pPr>
        <w:pStyle w:val="ListParagraph"/>
        <w:numPr>
          <w:ilvl w:val="0"/>
          <w:numId w:val="1"/>
        </w:numPr>
        <w:spacing w:after="70" w:line="276" w:lineRule="auto"/>
      </w:pPr>
      <w:r>
        <w:t>Signal Tier 3, context anchors: terms establishing that plural sources with distinct positions are at stake.</w:t>
      </w:r>
    </w:p>
    <w:p w14:paraId="77CBA687" w14:textId="77777777" w:rsidR="00DA7E74" w:rsidRDefault="00000000">
      <w:pPr>
        <w:spacing w:after="120" w:line="276" w:lineRule="auto"/>
      </w:pPr>
      <w:r>
        <w:rPr>
          <w:b/>
          <w:bCs/>
        </w:rPr>
        <w:t xml:space="preserve">Retention rule. </w:t>
      </w:r>
      <w:r>
        <w:t>Retained on any Signal Tier 1 match, or on a Signal Tier 2 match plus at least one Signal Tier 3 anchor. For NeurIPS, ICML, and ICLR the anchor list is restricted to exclude generic data-centric terms, since aggregation vocabulary appears incidentally at high rates there.</w:t>
      </w:r>
    </w:p>
    <w:p w14:paraId="5AC0930F" w14:textId="77777777" w:rsidR="00DA7E74" w:rsidRDefault="00000000">
      <w:pPr>
        <w:spacing w:after="120" w:line="276" w:lineRule="auto"/>
      </w:pPr>
      <w:r>
        <w:rPr>
          <w:b/>
          <w:bCs/>
        </w:rPr>
        <w:t xml:space="preserve">Disagreement-preservation term set. </w:t>
      </w:r>
      <w:r>
        <w:t>Run as a standalone query without an anchor requirement, because D2 and D3 papers frequently describe what they do without using aggregation vocabulary at all, and requiring an anchor would systematically miss the sparse cells the review exists to characterize. Terms in Appendix B.2.</w:t>
      </w:r>
    </w:p>
    <w:p w14:paraId="28D6969E" w14:textId="77777777" w:rsidR="00DA7E74" w:rsidRDefault="00000000">
      <w:pPr>
        <w:spacing w:after="120" w:line="276" w:lineRule="auto"/>
      </w:pPr>
      <w:r>
        <w:rPr>
          <w:b/>
          <w:bCs/>
        </w:rPr>
        <w:t xml:space="preserve">Conditional machine-assisted pre-screen. </w:t>
      </w:r>
      <w:r>
        <w:t>If keyword retention exceeds 3,000 records, a language-model relevance classifier is applied to the excess, prompted with the PICOC criteria, calibrated on 200 records independently labelled by all three reviewers, with the threshold set for at least 0.95 recall against those labels. Near-threshold records pass to manual screening. A random ten percent of classifier exclusions is audited and the false-negative estimate is reported whether or not favourable. If the recall target cannot be met, the fallback is to narrow the Class B machine-learning window to 2021, reported as a deviation, rather than to lower the target.</w:t>
      </w:r>
    </w:p>
    <w:p w14:paraId="4B5D0204" w14:textId="77777777" w:rsidR="00DA7E74" w:rsidRDefault="00000000">
      <w:pPr>
        <w:pStyle w:val="Heading1"/>
      </w:pPr>
      <w:r>
        <w:t>11. Screening</w:t>
      </w:r>
    </w:p>
    <w:p w14:paraId="4A232C65" w14:textId="77777777" w:rsidR="00DA7E74" w:rsidRDefault="00000000">
      <w:pPr>
        <w:spacing w:after="120" w:line="276" w:lineRule="auto"/>
      </w:pPr>
      <w:r>
        <w:t>PRISMA 2020 reporting; Covidence for reviewer-level screening. Three reviewers, four weeks for Phase 1. The workflow is compressed relative to a conventional systematic review and the compressions are stated as deviations rather than presented as design choices.</w:t>
      </w:r>
    </w:p>
    <w:p w14:paraId="426AE978" w14:textId="77777777" w:rsidR="00DA7E74" w:rsidRDefault="00000000">
      <w:pPr>
        <w:spacing w:after="70" w:line="276" w:lineRule="auto"/>
        <w:ind w:left="360" w:hanging="360"/>
      </w:pPr>
      <w:r>
        <w:t>Stage 0, pilot. All three reviewers independently screen the same 50 records at title and abstract level. Manual amended, Krippendorff alpha computed and reported; Stage 1 does not open below 0.70. This stage is not compressed, because a single-screener design depends entirely on calibration.</w:t>
      </w:r>
    </w:p>
    <w:p w14:paraId="1A8B8513" w14:textId="77777777" w:rsidR="00DA7E74" w:rsidRDefault="00000000">
      <w:pPr>
        <w:spacing w:after="70" w:line="276" w:lineRule="auto"/>
        <w:ind w:left="360" w:hanging="360"/>
      </w:pPr>
      <w:r>
        <w:t>Stage 1, title and abstract, single screener with audit. Each record screened once; a 20 percent random sample independently double-screened with agreement reported. Conservative retention where metadata is ambiguous. This is a deviation from a two-of-three rule and is the principal methodological cost of the timeline.</w:t>
      </w:r>
    </w:p>
    <w:p w14:paraId="757CF3A1" w14:textId="77777777" w:rsidR="00DA7E74" w:rsidRDefault="00000000">
      <w:pPr>
        <w:spacing w:after="70" w:line="276" w:lineRule="auto"/>
        <w:ind w:left="360" w:hanging="360"/>
      </w:pPr>
      <w:r>
        <w:t>Stage 2, full text, single screener with mandatory escalation. Any record marked uncertain goes to a second screener; escalation is not optional. Exclusion reasons recorded against a fixed taxonomy.</w:t>
      </w:r>
    </w:p>
    <w:p w14:paraId="559B5D80" w14:textId="77777777" w:rsidR="00DA7E74" w:rsidRDefault="00000000">
      <w:pPr>
        <w:spacing w:after="70" w:line="276" w:lineRule="auto"/>
        <w:ind w:left="360" w:hanging="360"/>
      </w:pPr>
      <w:r>
        <w:lastRenderedPageBreak/>
        <w:t>Stage 3, extraction. Core fields for every included paper; the disposition and condition coding is core, not extended, since it is the spine. Double extraction on a ten percent subsample with field-level agreement reported, and on 100 percent of D2 and D3 assignments, because those are the sparse cells and a misassignment there changes the headline result.</w:t>
      </w:r>
    </w:p>
    <w:p w14:paraId="445ED4A3" w14:textId="77777777" w:rsidR="00DA7E74" w:rsidRDefault="00000000">
      <w:pPr>
        <w:spacing w:after="70" w:line="276" w:lineRule="auto"/>
        <w:ind w:left="360" w:hanging="360"/>
      </w:pPr>
      <w:r>
        <w:t>Stage 4, backward snowballing on the prioritized subset, re-entering at Stage 1.</w:t>
      </w:r>
    </w:p>
    <w:p w14:paraId="05104297" w14:textId="77777777" w:rsidR="00DA7E74" w:rsidRDefault="00000000">
      <w:pPr>
        <w:pStyle w:val="Heading2"/>
      </w:pPr>
      <w:r>
        <w:t>11.1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700"/>
        <w:gridCol w:w="3660"/>
      </w:tblGrid>
      <w:tr w:rsidR="00DA7E74" w14:paraId="20F31069" w14:textId="77777777">
        <w:tblPrEx>
          <w:tblCellMar>
            <w:top w:w="0" w:type="dxa"/>
            <w:bottom w:w="0" w:type="dxa"/>
          </w:tblCellMar>
        </w:tblPrEx>
        <w:trPr>
          <w:tblHeader/>
        </w:trPr>
        <w:tc>
          <w:tcPr>
            <w:tcW w:w="2600" w:type="dxa"/>
            <w:shd w:val="clear" w:color="auto" w:fill="E8EAED"/>
            <w:tcMar>
              <w:top w:w="60" w:type="dxa"/>
              <w:left w:w="100" w:type="dxa"/>
              <w:bottom w:w="60" w:type="dxa"/>
              <w:right w:w="100" w:type="dxa"/>
            </w:tcMar>
          </w:tcPr>
          <w:p w14:paraId="5BD7585F" w14:textId="77777777" w:rsidR="00DA7E74" w:rsidRDefault="00000000">
            <w:pPr>
              <w:spacing w:after="20"/>
            </w:pPr>
            <w:r>
              <w:rPr>
                <w:b/>
                <w:bCs/>
                <w:sz w:val="18"/>
                <w:szCs w:val="18"/>
              </w:rPr>
              <w:t>Activity</w:t>
            </w:r>
          </w:p>
        </w:tc>
        <w:tc>
          <w:tcPr>
            <w:tcW w:w="1400" w:type="dxa"/>
            <w:shd w:val="clear" w:color="auto" w:fill="E8EAED"/>
            <w:tcMar>
              <w:top w:w="60" w:type="dxa"/>
              <w:left w:w="100" w:type="dxa"/>
              <w:bottom w:w="60" w:type="dxa"/>
              <w:right w:w="100" w:type="dxa"/>
            </w:tcMar>
          </w:tcPr>
          <w:p w14:paraId="6F661338" w14:textId="77777777" w:rsidR="00DA7E74" w:rsidRDefault="00000000">
            <w:pPr>
              <w:spacing w:after="20"/>
            </w:pPr>
            <w:r>
              <w:rPr>
                <w:b/>
                <w:bCs/>
                <w:sz w:val="18"/>
                <w:szCs w:val="18"/>
              </w:rPr>
              <w:t>Person-hours</w:t>
            </w:r>
          </w:p>
        </w:tc>
        <w:tc>
          <w:tcPr>
            <w:tcW w:w="1700" w:type="dxa"/>
            <w:shd w:val="clear" w:color="auto" w:fill="E8EAED"/>
            <w:tcMar>
              <w:top w:w="60" w:type="dxa"/>
              <w:left w:w="100" w:type="dxa"/>
              <w:bottom w:w="60" w:type="dxa"/>
              <w:right w:w="100" w:type="dxa"/>
            </w:tcMar>
          </w:tcPr>
          <w:p w14:paraId="39FC3BF6" w14:textId="77777777" w:rsidR="00DA7E74" w:rsidRDefault="00000000">
            <w:pPr>
              <w:spacing w:after="20"/>
            </w:pPr>
            <w:r>
              <w:rPr>
                <w:b/>
                <w:bCs/>
                <w:sz w:val="18"/>
                <w:szCs w:val="18"/>
              </w:rPr>
              <w:t>Throughput</w:t>
            </w:r>
          </w:p>
        </w:tc>
        <w:tc>
          <w:tcPr>
            <w:tcW w:w="3660" w:type="dxa"/>
            <w:shd w:val="clear" w:color="auto" w:fill="E8EAED"/>
            <w:tcMar>
              <w:top w:w="60" w:type="dxa"/>
              <w:left w:w="100" w:type="dxa"/>
              <w:bottom w:w="60" w:type="dxa"/>
              <w:right w:w="100" w:type="dxa"/>
            </w:tcMar>
          </w:tcPr>
          <w:p w14:paraId="1C952682" w14:textId="77777777" w:rsidR="00DA7E74" w:rsidRDefault="00000000">
            <w:pPr>
              <w:spacing w:after="20"/>
            </w:pPr>
            <w:r>
              <w:rPr>
                <w:b/>
                <w:bCs/>
                <w:sz w:val="18"/>
                <w:szCs w:val="18"/>
              </w:rPr>
              <w:t>Volume</w:t>
            </w:r>
          </w:p>
        </w:tc>
      </w:tr>
      <w:tr w:rsidR="00DA7E74" w14:paraId="274DB3FD" w14:textId="77777777">
        <w:tblPrEx>
          <w:tblCellMar>
            <w:top w:w="0" w:type="dxa"/>
            <w:bottom w:w="0" w:type="dxa"/>
          </w:tblCellMar>
        </w:tblPrEx>
        <w:tc>
          <w:tcPr>
            <w:tcW w:w="2600" w:type="dxa"/>
            <w:tcMar>
              <w:top w:w="60" w:type="dxa"/>
              <w:left w:w="100" w:type="dxa"/>
              <w:bottom w:w="60" w:type="dxa"/>
              <w:right w:w="100" w:type="dxa"/>
            </w:tcMar>
          </w:tcPr>
          <w:p w14:paraId="27C9550D" w14:textId="77777777" w:rsidR="00DA7E74" w:rsidRDefault="00000000">
            <w:pPr>
              <w:spacing w:after="20"/>
            </w:pPr>
            <w:r>
              <w:rPr>
                <w:sz w:val="18"/>
                <w:szCs w:val="18"/>
              </w:rPr>
              <w:t>Protocol, registration, pilot</w:t>
            </w:r>
          </w:p>
        </w:tc>
        <w:tc>
          <w:tcPr>
            <w:tcW w:w="1400" w:type="dxa"/>
            <w:tcMar>
              <w:top w:w="60" w:type="dxa"/>
              <w:left w:w="100" w:type="dxa"/>
              <w:bottom w:w="60" w:type="dxa"/>
              <w:right w:w="100" w:type="dxa"/>
            </w:tcMar>
          </w:tcPr>
          <w:p w14:paraId="71D0A372" w14:textId="77777777" w:rsidR="00DA7E74" w:rsidRDefault="00000000">
            <w:pPr>
              <w:spacing w:after="20"/>
            </w:pPr>
            <w:r>
              <w:rPr>
                <w:sz w:val="18"/>
                <w:szCs w:val="18"/>
              </w:rPr>
              <w:t>18</w:t>
            </w:r>
          </w:p>
        </w:tc>
        <w:tc>
          <w:tcPr>
            <w:tcW w:w="1700" w:type="dxa"/>
            <w:tcMar>
              <w:top w:w="60" w:type="dxa"/>
              <w:left w:w="100" w:type="dxa"/>
              <w:bottom w:w="60" w:type="dxa"/>
              <w:right w:w="100" w:type="dxa"/>
            </w:tcMar>
          </w:tcPr>
          <w:p w14:paraId="6C1B3071" w14:textId="77777777" w:rsidR="00DA7E74" w:rsidRDefault="00000000">
            <w:pPr>
              <w:spacing w:after="20"/>
            </w:pPr>
            <w:r>
              <w:rPr>
                <w:sz w:val="18"/>
                <w:szCs w:val="18"/>
              </w:rPr>
              <w:t>—</w:t>
            </w:r>
          </w:p>
        </w:tc>
        <w:tc>
          <w:tcPr>
            <w:tcW w:w="3660" w:type="dxa"/>
            <w:tcMar>
              <w:top w:w="60" w:type="dxa"/>
              <w:left w:w="100" w:type="dxa"/>
              <w:bottom w:w="60" w:type="dxa"/>
              <w:right w:w="100" w:type="dxa"/>
            </w:tcMar>
          </w:tcPr>
          <w:p w14:paraId="6A1E4BC5" w14:textId="77777777" w:rsidR="00DA7E74" w:rsidRDefault="00000000">
            <w:pPr>
              <w:spacing w:after="20"/>
            </w:pPr>
            <w:r>
              <w:rPr>
                <w:sz w:val="18"/>
                <w:szCs w:val="18"/>
              </w:rPr>
              <w:t>50 pilot records</w:t>
            </w:r>
          </w:p>
        </w:tc>
      </w:tr>
      <w:tr w:rsidR="00DA7E74" w14:paraId="348DAA3C" w14:textId="77777777">
        <w:tblPrEx>
          <w:tblCellMar>
            <w:top w:w="0" w:type="dxa"/>
            <w:bottom w:w="0" w:type="dxa"/>
          </w:tblCellMar>
        </w:tblPrEx>
        <w:tc>
          <w:tcPr>
            <w:tcW w:w="2600" w:type="dxa"/>
            <w:tcMar>
              <w:top w:w="60" w:type="dxa"/>
              <w:left w:w="100" w:type="dxa"/>
              <w:bottom w:w="60" w:type="dxa"/>
              <w:right w:w="100" w:type="dxa"/>
            </w:tcMar>
          </w:tcPr>
          <w:p w14:paraId="6AFEA834" w14:textId="77777777" w:rsidR="00DA7E74" w:rsidRDefault="00000000">
            <w:pPr>
              <w:spacing w:after="20"/>
            </w:pPr>
            <w:r>
              <w:rPr>
                <w:sz w:val="18"/>
                <w:szCs w:val="18"/>
              </w:rPr>
              <w:t>Retrieval, dedup, keyword pass</w:t>
            </w:r>
          </w:p>
        </w:tc>
        <w:tc>
          <w:tcPr>
            <w:tcW w:w="1400" w:type="dxa"/>
            <w:tcMar>
              <w:top w:w="60" w:type="dxa"/>
              <w:left w:w="100" w:type="dxa"/>
              <w:bottom w:w="60" w:type="dxa"/>
              <w:right w:w="100" w:type="dxa"/>
            </w:tcMar>
          </w:tcPr>
          <w:p w14:paraId="4687D50A" w14:textId="77777777" w:rsidR="00DA7E74" w:rsidRDefault="00000000">
            <w:pPr>
              <w:spacing w:after="20"/>
            </w:pPr>
            <w:r>
              <w:rPr>
                <w:sz w:val="18"/>
                <w:szCs w:val="18"/>
              </w:rPr>
              <w:t>24</w:t>
            </w:r>
          </w:p>
        </w:tc>
        <w:tc>
          <w:tcPr>
            <w:tcW w:w="1700" w:type="dxa"/>
            <w:tcMar>
              <w:top w:w="60" w:type="dxa"/>
              <w:left w:w="100" w:type="dxa"/>
              <w:bottom w:w="60" w:type="dxa"/>
              <w:right w:w="100" w:type="dxa"/>
            </w:tcMar>
          </w:tcPr>
          <w:p w14:paraId="6404CE1A" w14:textId="77777777" w:rsidR="00DA7E74" w:rsidRDefault="00000000">
            <w:pPr>
              <w:spacing w:after="20"/>
            </w:pPr>
            <w:r>
              <w:rPr>
                <w:sz w:val="18"/>
                <w:szCs w:val="18"/>
              </w:rPr>
              <w:t>—</w:t>
            </w:r>
          </w:p>
        </w:tc>
        <w:tc>
          <w:tcPr>
            <w:tcW w:w="3660" w:type="dxa"/>
            <w:tcMar>
              <w:top w:w="60" w:type="dxa"/>
              <w:left w:w="100" w:type="dxa"/>
              <w:bottom w:w="60" w:type="dxa"/>
              <w:right w:w="100" w:type="dxa"/>
            </w:tcMar>
          </w:tcPr>
          <w:p w14:paraId="2763A3BF" w14:textId="77777777" w:rsidR="00DA7E74" w:rsidRDefault="00000000">
            <w:pPr>
              <w:spacing w:after="20"/>
            </w:pPr>
            <w:r>
              <w:rPr>
                <w:sz w:val="18"/>
                <w:szCs w:val="18"/>
              </w:rPr>
              <w:t>~6,500 Class A plus query returns</w:t>
            </w:r>
          </w:p>
        </w:tc>
      </w:tr>
      <w:tr w:rsidR="00DA7E74" w14:paraId="7369CA42" w14:textId="77777777">
        <w:tblPrEx>
          <w:tblCellMar>
            <w:top w:w="0" w:type="dxa"/>
            <w:bottom w:w="0" w:type="dxa"/>
          </w:tblCellMar>
        </w:tblPrEx>
        <w:tc>
          <w:tcPr>
            <w:tcW w:w="2600" w:type="dxa"/>
            <w:tcMar>
              <w:top w:w="60" w:type="dxa"/>
              <w:left w:w="100" w:type="dxa"/>
              <w:bottom w:w="60" w:type="dxa"/>
              <w:right w:w="100" w:type="dxa"/>
            </w:tcMar>
          </w:tcPr>
          <w:p w14:paraId="39C87D17" w14:textId="77777777" w:rsidR="00DA7E74" w:rsidRDefault="00000000">
            <w:pPr>
              <w:spacing w:after="20"/>
            </w:pPr>
            <w:r>
              <w:rPr>
                <w:sz w:val="18"/>
                <w:szCs w:val="18"/>
              </w:rPr>
              <w:t>Classifier calibration if triggered</w:t>
            </w:r>
          </w:p>
        </w:tc>
        <w:tc>
          <w:tcPr>
            <w:tcW w:w="1400" w:type="dxa"/>
            <w:tcMar>
              <w:top w:w="60" w:type="dxa"/>
              <w:left w:w="100" w:type="dxa"/>
              <w:bottom w:w="60" w:type="dxa"/>
              <w:right w:w="100" w:type="dxa"/>
            </w:tcMar>
          </w:tcPr>
          <w:p w14:paraId="5B73A529" w14:textId="77777777" w:rsidR="00DA7E74" w:rsidRDefault="00000000">
            <w:pPr>
              <w:spacing w:after="20"/>
            </w:pPr>
            <w:r>
              <w:rPr>
                <w:sz w:val="18"/>
                <w:szCs w:val="18"/>
              </w:rPr>
              <w:t>14</w:t>
            </w:r>
          </w:p>
        </w:tc>
        <w:tc>
          <w:tcPr>
            <w:tcW w:w="1700" w:type="dxa"/>
            <w:tcMar>
              <w:top w:w="60" w:type="dxa"/>
              <w:left w:w="100" w:type="dxa"/>
              <w:bottom w:w="60" w:type="dxa"/>
              <w:right w:w="100" w:type="dxa"/>
            </w:tcMar>
          </w:tcPr>
          <w:p w14:paraId="7E93EC82" w14:textId="77777777" w:rsidR="00DA7E74" w:rsidRDefault="00000000">
            <w:pPr>
              <w:spacing w:after="20"/>
            </w:pPr>
            <w:r>
              <w:rPr>
                <w:sz w:val="18"/>
                <w:szCs w:val="18"/>
              </w:rPr>
              <w:t>—</w:t>
            </w:r>
          </w:p>
        </w:tc>
        <w:tc>
          <w:tcPr>
            <w:tcW w:w="3660" w:type="dxa"/>
            <w:tcMar>
              <w:top w:w="60" w:type="dxa"/>
              <w:left w:w="100" w:type="dxa"/>
              <w:bottom w:w="60" w:type="dxa"/>
              <w:right w:w="100" w:type="dxa"/>
            </w:tcMar>
          </w:tcPr>
          <w:p w14:paraId="0BE53689" w14:textId="77777777" w:rsidR="00DA7E74" w:rsidRDefault="00000000">
            <w:pPr>
              <w:spacing w:after="20"/>
            </w:pPr>
            <w:r>
              <w:rPr>
                <w:sz w:val="18"/>
                <w:szCs w:val="18"/>
              </w:rPr>
              <w:t>200 calibration labels</w:t>
            </w:r>
          </w:p>
        </w:tc>
      </w:tr>
      <w:tr w:rsidR="00DA7E74" w14:paraId="09D2130B" w14:textId="77777777">
        <w:tblPrEx>
          <w:tblCellMar>
            <w:top w:w="0" w:type="dxa"/>
            <w:bottom w:w="0" w:type="dxa"/>
          </w:tblCellMar>
        </w:tblPrEx>
        <w:tc>
          <w:tcPr>
            <w:tcW w:w="2600" w:type="dxa"/>
            <w:tcMar>
              <w:top w:w="60" w:type="dxa"/>
              <w:left w:w="100" w:type="dxa"/>
              <w:bottom w:w="60" w:type="dxa"/>
              <w:right w:w="100" w:type="dxa"/>
            </w:tcMar>
          </w:tcPr>
          <w:p w14:paraId="3C81316D" w14:textId="77777777" w:rsidR="00DA7E74" w:rsidRDefault="00000000">
            <w:pPr>
              <w:spacing w:after="20"/>
            </w:pPr>
            <w:r>
              <w:rPr>
                <w:sz w:val="18"/>
                <w:szCs w:val="18"/>
              </w:rPr>
              <w:t>Title and abstract screening</w:t>
            </w:r>
          </w:p>
        </w:tc>
        <w:tc>
          <w:tcPr>
            <w:tcW w:w="1400" w:type="dxa"/>
            <w:tcMar>
              <w:top w:w="60" w:type="dxa"/>
              <w:left w:w="100" w:type="dxa"/>
              <w:bottom w:w="60" w:type="dxa"/>
              <w:right w:w="100" w:type="dxa"/>
            </w:tcMar>
          </w:tcPr>
          <w:p w14:paraId="4351E835" w14:textId="77777777" w:rsidR="00DA7E74" w:rsidRDefault="00000000">
            <w:pPr>
              <w:spacing w:after="20"/>
            </w:pPr>
            <w:r>
              <w:rPr>
                <w:sz w:val="18"/>
                <w:szCs w:val="18"/>
              </w:rPr>
              <w:t>74</w:t>
            </w:r>
          </w:p>
        </w:tc>
        <w:tc>
          <w:tcPr>
            <w:tcW w:w="1700" w:type="dxa"/>
            <w:tcMar>
              <w:top w:w="60" w:type="dxa"/>
              <w:left w:w="100" w:type="dxa"/>
              <w:bottom w:w="60" w:type="dxa"/>
              <w:right w:w="100" w:type="dxa"/>
            </w:tcMar>
          </w:tcPr>
          <w:p w14:paraId="38460947" w14:textId="77777777" w:rsidR="00DA7E74" w:rsidRDefault="00000000">
            <w:pPr>
              <w:spacing w:after="20"/>
            </w:pPr>
            <w:r>
              <w:rPr>
                <w:sz w:val="18"/>
                <w:szCs w:val="18"/>
              </w:rPr>
              <w:t>55 records/hour</w:t>
            </w:r>
          </w:p>
        </w:tc>
        <w:tc>
          <w:tcPr>
            <w:tcW w:w="3660" w:type="dxa"/>
            <w:tcMar>
              <w:top w:w="60" w:type="dxa"/>
              <w:left w:w="100" w:type="dxa"/>
              <w:bottom w:w="60" w:type="dxa"/>
              <w:right w:w="100" w:type="dxa"/>
            </w:tcMar>
          </w:tcPr>
          <w:p w14:paraId="71DEC254" w14:textId="77777777" w:rsidR="00DA7E74" w:rsidRDefault="00000000">
            <w:pPr>
              <w:spacing w:after="20"/>
            </w:pPr>
            <w:r>
              <w:rPr>
                <w:sz w:val="18"/>
                <w:szCs w:val="18"/>
              </w:rPr>
              <w:t>~3,000 screened, ~600 double-screened</w:t>
            </w:r>
          </w:p>
        </w:tc>
      </w:tr>
      <w:tr w:rsidR="00DA7E74" w14:paraId="128EA973" w14:textId="77777777">
        <w:tblPrEx>
          <w:tblCellMar>
            <w:top w:w="0" w:type="dxa"/>
            <w:bottom w:w="0" w:type="dxa"/>
          </w:tblCellMar>
        </w:tblPrEx>
        <w:tc>
          <w:tcPr>
            <w:tcW w:w="2600" w:type="dxa"/>
            <w:tcMar>
              <w:top w:w="60" w:type="dxa"/>
              <w:left w:w="100" w:type="dxa"/>
              <w:bottom w:w="60" w:type="dxa"/>
              <w:right w:w="100" w:type="dxa"/>
            </w:tcMar>
          </w:tcPr>
          <w:p w14:paraId="5B315081" w14:textId="77777777" w:rsidR="00DA7E74" w:rsidRDefault="00000000">
            <w:pPr>
              <w:spacing w:after="20"/>
            </w:pPr>
            <w:r>
              <w:rPr>
                <w:sz w:val="18"/>
                <w:szCs w:val="18"/>
              </w:rPr>
              <w:t>Full-text screening</w:t>
            </w:r>
          </w:p>
        </w:tc>
        <w:tc>
          <w:tcPr>
            <w:tcW w:w="1400" w:type="dxa"/>
            <w:tcMar>
              <w:top w:w="60" w:type="dxa"/>
              <w:left w:w="100" w:type="dxa"/>
              <w:bottom w:w="60" w:type="dxa"/>
              <w:right w:w="100" w:type="dxa"/>
            </w:tcMar>
          </w:tcPr>
          <w:p w14:paraId="0DEA57F5" w14:textId="77777777" w:rsidR="00DA7E74" w:rsidRDefault="00000000">
            <w:pPr>
              <w:spacing w:after="20"/>
            </w:pPr>
            <w:r>
              <w:rPr>
                <w:sz w:val="18"/>
                <w:szCs w:val="18"/>
              </w:rPr>
              <w:t>34</w:t>
            </w:r>
          </w:p>
        </w:tc>
        <w:tc>
          <w:tcPr>
            <w:tcW w:w="1700" w:type="dxa"/>
            <w:tcMar>
              <w:top w:w="60" w:type="dxa"/>
              <w:left w:w="100" w:type="dxa"/>
              <w:bottom w:w="60" w:type="dxa"/>
              <w:right w:w="100" w:type="dxa"/>
            </w:tcMar>
          </w:tcPr>
          <w:p w14:paraId="723D057A" w14:textId="77777777" w:rsidR="00DA7E74" w:rsidRDefault="00000000">
            <w:pPr>
              <w:spacing w:after="20"/>
            </w:pPr>
            <w:r>
              <w:rPr>
                <w:sz w:val="18"/>
                <w:szCs w:val="18"/>
              </w:rPr>
              <w:t>5 papers/hour</w:t>
            </w:r>
          </w:p>
        </w:tc>
        <w:tc>
          <w:tcPr>
            <w:tcW w:w="3660" w:type="dxa"/>
            <w:tcMar>
              <w:top w:w="60" w:type="dxa"/>
              <w:left w:w="100" w:type="dxa"/>
              <w:bottom w:w="60" w:type="dxa"/>
              <w:right w:w="100" w:type="dxa"/>
            </w:tcMar>
          </w:tcPr>
          <w:p w14:paraId="2A08115B" w14:textId="77777777" w:rsidR="00DA7E74" w:rsidRDefault="00000000">
            <w:pPr>
              <w:spacing w:after="20"/>
            </w:pPr>
            <w:r>
              <w:rPr>
                <w:sz w:val="18"/>
                <w:szCs w:val="18"/>
              </w:rPr>
              <w:t>~170 papers</w:t>
            </w:r>
          </w:p>
        </w:tc>
      </w:tr>
      <w:tr w:rsidR="00DA7E74" w14:paraId="7E22957E" w14:textId="77777777">
        <w:tblPrEx>
          <w:tblCellMar>
            <w:top w:w="0" w:type="dxa"/>
            <w:bottom w:w="0" w:type="dxa"/>
          </w:tblCellMar>
        </w:tblPrEx>
        <w:tc>
          <w:tcPr>
            <w:tcW w:w="2600" w:type="dxa"/>
            <w:tcMar>
              <w:top w:w="60" w:type="dxa"/>
              <w:left w:w="100" w:type="dxa"/>
              <w:bottom w:w="60" w:type="dxa"/>
              <w:right w:w="100" w:type="dxa"/>
            </w:tcMar>
          </w:tcPr>
          <w:p w14:paraId="06076F02" w14:textId="77777777" w:rsidR="00DA7E74" w:rsidRDefault="00000000">
            <w:pPr>
              <w:spacing w:after="20"/>
            </w:pPr>
            <w:r>
              <w:rPr>
                <w:sz w:val="18"/>
                <w:szCs w:val="18"/>
              </w:rPr>
              <w:t>Extraction incl. spine coding</w:t>
            </w:r>
          </w:p>
        </w:tc>
        <w:tc>
          <w:tcPr>
            <w:tcW w:w="1400" w:type="dxa"/>
            <w:tcMar>
              <w:top w:w="60" w:type="dxa"/>
              <w:left w:w="100" w:type="dxa"/>
              <w:bottom w:w="60" w:type="dxa"/>
              <w:right w:w="100" w:type="dxa"/>
            </w:tcMar>
          </w:tcPr>
          <w:p w14:paraId="663A451D" w14:textId="77777777" w:rsidR="00DA7E74" w:rsidRDefault="00000000">
            <w:pPr>
              <w:spacing w:after="20"/>
            </w:pPr>
            <w:r>
              <w:rPr>
                <w:sz w:val="18"/>
                <w:szCs w:val="18"/>
              </w:rPr>
              <w:t>44</w:t>
            </w:r>
          </w:p>
        </w:tc>
        <w:tc>
          <w:tcPr>
            <w:tcW w:w="1700" w:type="dxa"/>
            <w:tcMar>
              <w:top w:w="60" w:type="dxa"/>
              <w:left w:w="100" w:type="dxa"/>
              <w:bottom w:w="60" w:type="dxa"/>
              <w:right w:w="100" w:type="dxa"/>
            </w:tcMar>
          </w:tcPr>
          <w:p w14:paraId="647A5BE0" w14:textId="77777777" w:rsidR="00DA7E74" w:rsidRDefault="00000000">
            <w:pPr>
              <w:spacing w:after="20"/>
            </w:pPr>
            <w:r>
              <w:rPr>
                <w:sz w:val="18"/>
                <w:szCs w:val="18"/>
              </w:rPr>
              <w:t>3 papers/hour</w:t>
            </w:r>
          </w:p>
        </w:tc>
        <w:tc>
          <w:tcPr>
            <w:tcW w:w="3660" w:type="dxa"/>
            <w:tcMar>
              <w:top w:w="60" w:type="dxa"/>
              <w:left w:w="100" w:type="dxa"/>
              <w:bottom w:w="60" w:type="dxa"/>
              <w:right w:w="100" w:type="dxa"/>
            </w:tcMar>
          </w:tcPr>
          <w:p w14:paraId="45238142" w14:textId="77777777" w:rsidR="00DA7E74" w:rsidRDefault="00000000">
            <w:pPr>
              <w:spacing w:after="20"/>
            </w:pPr>
            <w:r>
              <w:rPr>
                <w:sz w:val="18"/>
                <w:szCs w:val="18"/>
              </w:rPr>
              <w:t>~130 papers, ~110 technique records</w:t>
            </w:r>
          </w:p>
        </w:tc>
      </w:tr>
      <w:tr w:rsidR="00DA7E74" w14:paraId="47148657" w14:textId="77777777">
        <w:tblPrEx>
          <w:tblCellMar>
            <w:top w:w="0" w:type="dxa"/>
            <w:bottom w:w="0" w:type="dxa"/>
          </w:tblCellMar>
        </w:tblPrEx>
        <w:tc>
          <w:tcPr>
            <w:tcW w:w="2600" w:type="dxa"/>
            <w:tcMar>
              <w:top w:w="60" w:type="dxa"/>
              <w:left w:w="100" w:type="dxa"/>
              <w:bottom w:w="60" w:type="dxa"/>
              <w:right w:w="100" w:type="dxa"/>
            </w:tcMar>
          </w:tcPr>
          <w:p w14:paraId="0FCDFEC8" w14:textId="77777777" w:rsidR="00DA7E74" w:rsidRDefault="00000000">
            <w:pPr>
              <w:spacing w:after="20"/>
            </w:pPr>
            <w:r>
              <w:rPr>
                <w:sz w:val="18"/>
                <w:szCs w:val="18"/>
              </w:rPr>
              <w:t>Snowballing</w:t>
            </w:r>
          </w:p>
        </w:tc>
        <w:tc>
          <w:tcPr>
            <w:tcW w:w="1400" w:type="dxa"/>
            <w:tcMar>
              <w:top w:w="60" w:type="dxa"/>
              <w:left w:w="100" w:type="dxa"/>
              <w:bottom w:w="60" w:type="dxa"/>
              <w:right w:w="100" w:type="dxa"/>
            </w:tcMar>
          </w:tcPr>
          <w:p w14:paraId="6CB409CF" w14:textId="77777777" w:rsidR="00DA7E74" w:rsidRDefault="00000000">
            <w:pPr>
              <w:spacing w:after="20"/>
            </w:pPr>
            <w:r>
              <w:rPr>
                <w:sz w:val="18"/>
                <w:szCs w:val="18"/>
              </w:rPr>
              <w:t>10</w:t>
            </w:r>
          </w:p>
        </w:tc>
        <w:tc>
          <w:tcPr>
            <w:tcW w:w="1700" w:type="dxa"/>
            <w:tcMar>
              <w:top w:w="60" w:type="dxa"/>
              <w:left w:w="100" w:type="dxa"/>
              <w:bottom w:w="60" w:type="dxa"/>
              <w:right w:w="100" w:type="dxa"/>
            </w:tcMar>
          </w:tcPr>
          <w:p w14:paraId="51E92B28" w14:textId="77777777" w:rsidR="00DA7E74" w:rsidRDefault="00000000">
            <w:pPr>
              <w:spacing w:after="20"/>
            </w:pPr>
            <w:r>
              <w:rPr>
                <w:sz w:val="18"/>
                <w:szCs w:val="18"/>
              </w:rPr>
              <w:t>—</w:t>
            </w:r>
          </w:p>
        </w:tc>
        <w:tc>
          <w:tcPr>
            <w:tcW w:w="3660" w:type="dxa"/>
            <w:tcMar>
              <w:top w:w="60" w:type="dxa"/>
              <w:left w:w="100" w:type="dxa"/>
              <w:bottom w:w="60" w:type="dxa"/>
              <w:right w:w="100" w:type="dxa"/>
            </w:tcMar>
          </w:tcPr>
          <w:p w14:paraId="79297904" w14:textId="77777777" w:rsidR="00DA7E74" w:rsidRDefault="00000000">
            <w:pPr>
              <w:spacing w:after="20"/>
            </w:pPr>
            <w:r>
              <w:rPr>
                <w:sz w:val="18"/>
                <w:szCs w:val="18"/>
              </w:rPr>
              <w:t>~250 references, ~40 screened in</w:t>
            </w:r>
          </w:p>
        </w:tc>
      </w:tr>
      <w:tr w:rsidR="00DA7E74" w14:paraId="7E0063EB" w14:textId="77777777">
        <w:tblPrEx>
          <w:tblCellMar>
            <w:top w:w="0" w:type="dxa"/>
            <w:bottom w:w="0" w:type="dxa"/>
          </w:tblCellMar>
        </w:tblPrEx>
        <w:tc>
          <w:tcPr>
            <w:tcW w:w="2600" w:type="dxa"/>
            <w:tcMar>
              <w:top w:w="60" w:type="dxa"/>
              <w:left w:w="100" w:type="dxa"/>
              <w:bottom w:w="60" w:type="dxa"/>
              <w:right w:w="100" w:type="dxa"/>
            </w:tcMar>
          </w:tcPr>
          <w:p w14:paraId="7972830E" w14:textId="77777777" w:rsidR="00DA7E74" w:rsidRDefault="00000000">
            <w:pPr>
              <w:spacing w:after="20"/>
            </w:pPr>
            <w:r>
              <w:rPr>
                <w:sz w:val="18"/>
                <w:szCs w:val="18"/>
              </w:rPr>
              <w:t>Synthesis and writing</w:t>
            </w:r>
          </w:p>
        </w:tc>
        <w:tc>
          <w:tcPr>
            <w:tcW w:w="1400" w:type="dxa"/>
            <w:tcMar>
              <w:top w:w="60" w:type="dxa"/>
              <w:left w:w="100" w:type="dxa"/>
              <w:bottom w:w="60" w:type="dxa"/>
              <w:right w:w="100" w:type="dxa"/>
            </w:tcMar>
          </w:tcPr>
          <w:p w14:paraId="391AACEB" w14:textId="77777777" w:rsidR="00DA7E74" w:rsidRDefault="00000000">
            <w:pPr>
              <w:spacing w:after="20"/>
            </w:pPr>
            <w:r>
              <w:rPr>
                <w:sz w:val="18"/>
                <w:szCs w:val="18"/>
              </w:rPr>
              <w:t>46</w:t>
            </w:r>
          </w:p>
        </w:tc>
        <w:tc>
          <w:tcPr>
            <w:tcW w:w="1700" w:type="dxa"/>
            <w:tcMar>
              <w:top w:w="60" w:type="dxa"/>
              <w:left w:w="100" w:type="dxa"/>
              <w:bottom w:w="60" w:type="dxa"/>
              <w:right w:w="100" w:type="dxa"/>
            </w:tcMar>
          </w:tcPr>
          <w:p w14:paraId="4F687E60" w14:textId="77777777" w:rsidR="00DA7E74" w:rsidRDefault="00000000">
            <w:pPr>
              <w:spacing w:after="20"/>
            </w:pPr>
            <w:r>
              <w:rPr>
                <w:sz w:val="18"/>
                <w:szCs w:val="18"/>
              </w:rPr>
              <w:t>—</w:t>
            </w:r>
          </w:p>
        </w:tc>
        <w:tc>
          <w:tcPr>
            <w:tcW w:w="3660" w:type="dxa"/>
            <w:tcMar>
              <w:top w:w="60" w:type="dxa"/>
              <w:left w:w="100" w:type="dxa"/>
              <w:bottom w:w="60" w:type="dxa"/>
              <w:right w:w="100" w:type="dxa"/>
            </w:tcMar>
          </w:tcPr>
          <w:p w14:paraId="76C4FBE4" w14:textId="77777777" w:rsidR="00DA7E74" w:rsidRDefault="00000000">
            <w:pPr>
              <w:spacing w:after="20"/>
            </w:pPr>
            <w:r>
              <w:rPr>
                <w:sz w:val="18"/>
                <w:szCs w:val="18"/>
              </w:rPr>
              <w:t>Census, map, Phase 2 specification</w:t>
            </w:r>
          </w:p>
        </w:tc>
      </w:tr>
      <w:tr w:rsidR="00DA7E74" w14:paraId="4C2B3F86" w14:textId="77777777">
        <w:tblPrEx>
          <w:tblCellMar>
            <w:top w:w="0" w:type="dxa"/>
            <w:bottom w:w="0" w:type="dxa"/>
          </w:tblCellMar>
        </w:tblPrEx>
        <w:tc>
          <w:tcPr>
            <w:tcW w:w="2600" w:type="dxa"/>
            <w:tcMar>
              <w:top w:w="60" w:type="dxa"/>
              <w:left w:w="100" w:type="dxa"/>
              <w:bottom w:w="60" w:type="dxa"/>
              <w:right w:w="100" w:type="dxa"/>
            </w:tcMar>
          </w:tcPr>
          <w:p w14:paraId="70062594" w14:textId="77777777" w:rsidR="00DA7E74" w:rsidRDefault="00000000">
            <w:pPr>
              <w:spacing w:after="20"/>
            </w:pPr>
            <w:r>
              <w:rPr>
                <w:sz w:val="18"/>
                <w:szCs w:val="18"/>
              </w:rPr>
              <w:t>Total</w:t>
            </w:r>
          </w:p>
        </w:tc>
        <w:tc>
          <w:tcPr>
            <w:tcW w:w="1400" w:type="dxa"/>
            <w:tcMar>
              <w:top w:w="60" w:type="dxa"/>
              <w:left w:w="100" w:type="dxa"/>
              <w:bottom w:w="60" w:type="dxa"/>
              <w:right w:w="100" w:type="dxa"/>
            </w:tcMar>
          </w:tcPr>
          <w:p w14:paraId="36DC9EAB" w14:textId="77777777" w:rsidR="00DA7E74" w:rsidRDefault="00000000">
            <w:pPr>
              <w:spacing w:after="20"/>
            </w:pPr>
            <w:r>
              <w:rPr>
                <w:sz w:val="18"/>
                <w:szCs w:val="18"/>
              </w:rPr>
              <w:t>264</w:t>
            </w:r>
          </w:p>
        </w:tc>
        <w:tc>
          <w:tcPr>
            <w:tcW w:w="1700" w:type="dxa"/>
            <w:tcMar>
              <w:top w:w="60" w:type="dxa"/>
              <w:left w:w="100" w:type="dxa"/>
              <w:bottom w:w="60" w:type="dxa"/>
              <w:right w:w="100" w:type="dxa"/>
            </w:tcMar>
          </w:tcPr>
          <w:p w14:paraId="48BFE25C" w14:textId="77777777" w:rsidR="00DA7E74" w:rsidRDefault="00000000">
            <w:pPr>
              <w:spacing w:after="20"/>
            </w:pPr>
            <w:r>
              <w:rPr>
                <w:sz w:val="18"/>
                <w:szCs w:val="18"/>
              </w:rPr>
              <w:t>—</w:t>
            </w:r>
          </w:p>
        </w:tc>
        <w:tc>
          <w:tcPr>
            <w:tcW w:w="3660" w:type="dxa"/>
            <w:tcMar>
              <w:top w:w="60" w:type="dxa"/>
              <w:left w:w="100" w:type="dxa"/>
              <w:bottom w:w="60" w:type="dxa"/>
              <w:right w:w="100" w:type="dxa"/>
            </w:tcMar>
          </w:tcPr>
          <w:p w14:paraId="045BADE8" w14:textId="77777777" w:rsidR="00DA7E74" w:rsidRDefault="00000000">
            <w:pPr>
              <w:spacing w:after="20"/>
            </w:pPr>
            <w:r>
              <w:rPr>
                <w:sz w:val="18"/>
                <w:szCs w:val="18"/>
              </w:rPr>
              <w:t>—</w:t>
            </w:r>
          </w:p>
        </w:tc>
      </w:tr>
    </w:tbl>
    <w:p w14:paraId="3230D1E5" w14:textId="77777777" w:rsidR="00DA7E74" w:rsidRDefault="00000000">
      <w:pPr>
        <w:spacing w:before="60" w:after="200"/>
      </w:pPr>
      <w:r>
        <w:rPr>
          <w:i/>
          <w:iCs/>
          <w:sz w:val="19"/>
          <w:szCs w:val="19"/>
        </w:rPr>
        <w:t>Table 9. Phase 1 budget, three reviewers over four weeks. Throughput figures are planning assumptions to be re-estimated after the pilot.</w:t>
      </w:r>
    </w:p>
    <w:p w14:paraId="15F10C58" w14:textId="77777777" w:rsidR="00DA7E74" w:rsidRDefault="00000000">
      <w:pPr>
        <w:spacing w:after="120" w:line="276" w:lineRule="auto"/>
      </w:pPr>
      <w:r>
        <w:t>Expected yield 110 to 150 included papers and 90 to 120 technique records. The honest self-description is a systematic mapping study with a constructed taxonomy, not an exhaustive systematic review, and the paper should say so. Because the spine is the contribution and the spine coding is cheap per paper, the reduced corpus is less damaging here than it would have been under the broader scope: the census needs enough coverage per literature to support a proportion, not complete coverage.</w:t>
      </w:r>
    </w:p>
    <w:p w14:paraId="5B7350C0" w14:textId="77777777" w:rsidR="00DA7E74" w:rsidRDefault="00000000">
      <w:pPr>
        <w:pStyle w:val="Heading1"/>
      </w:pPr>
      <w:r>
        <w:t>12. Extraction</w:t>
      </w:r>
    </w:p>
    <w:p w14:paraId="71EDCC35" w14:textId="77777777" w:rsidR="00DA7E74" w:rsidRDefault="00000000">
      <w:pPr>
        <w:spacing w:after="120" w:line="276" w:lineRule="auto"/>
      </w:pPr>
      <w:r>
        <w:t>Two linked tables, joined many-to-many: a paper record and a technique record. Fields marked core are extracted for every included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560"/>
      </w:tblGrid>
      <w:tr w:rsidR="00DA7E74" w14:paraId="0F67C8EF" w14:textId="77777777">
        <w:tblPrEx>
          <w:tblCellMar>
            <w:top w:w="0" w:type="dxa"/>
            <w:bottom w:w="0" w:type="dxa"/>
          </w:tblCellMar>
        </w:tblPrEx>
        <w:trPr>
          <w:tblHeader/>
        </w:trPr>
        <w:tc>
          <w:tcPr>
            <w:tcW w:w="2300" w:type="dxa"/>
            <w:shd w:val="clear" w:color="auto" w:fill="E8EAED"/>
            <w:tcMar>
              <w:top w:w="60" w:type="dxa"/>
              <w:left w:w="100" w:type="dxa"/>
              <w:bottom w:w="60" w:type="dxa"/>
              <w:right w:w="100" w:type="dxa"/>
            </w:tcMar>
          </w:tcPr>
          <w:p w14:paraId="4AC01420" w14:textId="77777777" w:rsidR="00DA7E74" w:rsidRDefault="00000000">
            <w:pPr>
              <w:spacing w:after="20"/>
            </w:pPr>
            <w:r>
              <w:rPr>
                <w:b/>
                <w:bCs/>
                <w:sz w:val="18"/>
                <w:szCs w:val="18"/>
              </w:rPr>
              <w:t>Field</w:t>
            </w:r>
          </w:p>
        </w:tc>
        <w:tc>
          <w:tcPr>
            <w:tcW w:w="1500" w:type="dxa"/>
            <w:shd w:val="clear" w:color="auto" w:fill="E8EAED"/>
            <w:tcMar>
              <w:top w:w="60" w:type="dxa"/>
              <w:left w:w="100" w:type="dxa"/>
              <w:bottom w:w="60" w:type="dxa"/>
              <w:right w:w="100" w:type="dxa"/>
            </w:tcMar>
          </w:tcPr>
          <w:p w14:paraId="45D0E7AA" w14:textId="77777777" w:rsidR="00DA7E74" w:rsidRDefault="00000000">
            <w:pPr>
              <w:spacing w:after="20"/>
            </w:pPr>
            <w:r>
              <w:rPr>
                <w:b/>
                <w:bCs/>
                <w:sz w:val="18"/>
                <w:szCs w:val="18"/>
              </w:rPr>
              <w:t>Scope</w:t>
            </w:r>
          </w:p>
        </w:tc>
        <w:tc>
          <w:tcPr>
            <w:tcW w:w="5560" w:type="dxa"/>
            <w:shd w:val="clear" w:color="auto" w:fill="E8EAED"/>
            <w:tcMar>
              <w:top w:w="60" w:type="dxa"/>
              <w:left w:w="100" w:type="dxa"/>
              <w:bottom w:w="60" w:type="dxa"/>
              <w:right w:w="100" w:type="dxa"/>
            </w:tcMar>
          </w:tcPr>
          <w:p w14:paraId="7A544F01" w14:textId="77777777" w:rsidR="00DA7E74" w:rsidRDefault="00000000">
            <w:pPr>
              <w:spacing w:after="20"/>
            </w:pPr>
            <w:r>
              <w:rPr>
                <w:b/>
                <w:bCs/>
                <w:sz w:val="18"/>
                <w:szCs w:val="18"/>
              </w:rPr>
              <w:t>Definition and coding notes</w:t>
            </w:r>
          </w:p>
        </w:tc>
      </w:tr>
      <w:tr w:rsidR="00DA7E74" w14:paraId="5317D15D" w14:textId="77777777">
        <w:tblPrEx>
          <w:tblCellMar>
            <w:top w:w="0" w:type="dxa"/>
            <w:bottom w:w="0" w:type="dxa"/>
          </w:tblCellMar>
        </w:tblPrEx>
        <w:tc>
          <w:tcPr>
            <w:tcW w:w="2300" w:type="dxa"/>
            <w:tcMar>
              <w:top w:w="60" w:type="dxa"/>
              <w:left w:w="100" w:type="dxa"/>
              <w:bottom w:w="60" w:type="dxa"/>
              <w:right w:w="100" w:type="dxa"/>
            </w:tcMar>
          </w:tcPr>
          <w:p w14:paraId="1B943E23" w14:textId="77777777" w:rsidR="00DA7E74" w:rsidRDefault="00000000">
            <w:pPr>
              <w:spacing w:after="20"/>
            </w:pPr>
            <w:r>
              <w:rPr>
                <w:sz w:val="18"/>
                <w:szCs w:val="18"/>
              </w:rPr>
              <w:t>disposition</w:t>
            </w:r>
          </w:p>
        </w:tc>
        <w:tc>
          <w:tcPr>
            <w:tcW w:w="1500" w:type="dxa"/>
            <w:tcMar>
              <w:top w:w="60" w:type="dxa"/>
              <w:left w:w="100" w:type="dxa"/>
              <w:bottom w:w="60" w:type="dxa"/>
              <w:right w:w="100" w:type="dxa"/>
            </w:tcMar>
          </w:tcPr>
          <w:p w14:paraId="212078DE" w14:textId="77777777" w:rsidR="00DA7E74" w:rsidRDefault="00000000">
            <w:pPr>
              <w:spacing w:after="20"/>
            </w:pPr>
            <w:r>
              <w:rPr>
                <w:sz w:val="18"/>
                <w:szCs w:val="18"/>
              </w:rPr>
              <w:t>core</w:t>
            </w:r>
          </w:p>
        </w:tc>
        <w:tc>
          <w:tcPr>
            <w:tcW w:w="5560" w:type="dxa"/>
            <w:tcMar>
              <w:top w:w="60" w:type="dxa"/>
              <w:left w:w="100" w:type="dxa"/>
              <w:bottom w:w="60" w:type="dxa"/>
              <w:right w:w="100" w:type="dxa"/>
            </w:tcMar>
          </w:tcPr>
          <w:p w14:paraId="75C9A04E" w14:textId="77777777" w:rsidR="00DA7E74" w:rsidRDefault="00000000">
            <w:pPr>
              <w:spacing w:after="20"/>
            </w:pPr>
            <w:r>
              <w:rPr>
                <w:sz w:val="18"/>
                <w:szCs w:val="18"/>
              </w:rPr>
              <w:t>D0 to D3 per §4.1, assigned to the deployed output rather than the architecture. Coders record the output object that grounds the assignment, which is what makes disagreement between coders adjudicable</w:t>
            </w:r>
          </w:p>
        </w:tc>
      </w:tr>
      <w:tr w:rsidR="00DA7E74" w14:paraId="1AD6566C" w14:textId="77777777">
        <w:tblPrEx>
          <w:tblCellMar>
            <w:top w:w="0" w:type="dxa"/>
            <w:bottom w:w="0" w:type="dxa"/>
          </w:tblCellMar>
        </w:tblPrEx>
        <w:tc>
          <w:tcPr>
            <w:tcW w:w="2300" w:type="dxa"/>
            <w:tcMar>
              <w:top w:w="60" w:type="dxa"/>
              <w:left w:w="100" w:type="dxa"/>
              <w:bottom w:w="60" w:type="dxa"/>
              <w:right w:w="100" w:type="dxa"/>
            </w:tcMar>
          </w:tcPr>
          <w:p w14:paraId="53C7AE62" w14:textId="77777777" w:rsidR="00DA7E74" w:rsidRDefault="00000000">
            <w:pPr>
              <w:spacing w:after="20"/>
            </w:pPr>
            <w:r>
              <w:rPr>
                <w:sz w:val="18"/>
                <w:szCs w:val="18"/>
              </w:rPr>
              <w:t>disposition_stated</w:t>
            </w:r>
          </w:p>
        </w:tc>
        <w:tc>
          <w:tcPr>
            <w:tcW w:w="1500" w:type="dxa"/>
            <w:tcMar>
              <w:top w:w="60" w:type="dxa"/>
              <w:left w:w="100" w:type="dxa"/>
              <w:bottom w:w="60" w:type="dxa"/>
              <w:right w:w="100" w:type="dxa"/>
            </w:tcMar>
          </w:tcPr>
          <w:p w14:paraId="2E79B806" w14:textId="77777777" w:rsidR="00DA7E74" w:rsidRDefault="00000000">
            <w:pPr>
              <w:spacing w:after="20"/>
            </w:pPr>
            <w:r>
              <w:rPr>
                <w:sz w:val="18"/>
                <w:szCs w:val="18"/>
              </w:rPr>
              <w:t>core</w:t>
            </w:r>
          </w:p>
        </w:tc>
        <w:tc>
          <w:tcPr>
            <w:tcW w:w="5560" w:type="dxa"/>
            <w:tcMar>
              <w:top w:w="60" w:type="dxa"/>
              <w:left w:w="100" w:type="dxa"/>
              <w:bottom w:w="60" w:type="dxa"/>
              <w:right w:w="100" w:type="dxa"/>
            </w:tcMar>
          </w:tcPr>
          <w:p w14:paraId="0E959087" w14:textId="77777777" w:rsidR="00DA7E74" w:rsidRDefault="00000000">
            <w:pPr>
              <w:spacing w:after="20"/>
            </w:pPr>
            <w:r>
              <w:rPr>
                <w:sz w:val="18"/>
                <w:szCs w:val="18"/>
              </w:rPr>
              <w:t>The disposition the paper claims for itself, where it claims one. Divergence between this and the coded value answers RQ1b and is reported as a count</w:t>
            </w:r>
          </w:p>
        </w:tc>
      </w:tr>
      <w:tr w:rsidR="00DA7E74" w14:paraId="09F13AFE" w14:textId="77777777">
        <w:tblPrEx>
          <w:tblCellMar>
            <w:top w:w="0" w:type="dxa"/>
            <w:bottom w:w="0" w:type="dxa"/>
          </w:tblCellMar>
        </w:tblPrEx>
        <w:tc>
          <w:tcPr>
            <w:tcW w:w="2300" w:type="dxa"/>
            <w:tcMar>
              <w:top w:w="60" w:type="dxa"/>
              <w:left w:w="100" w:type="dxa"/>
              <w:bottom w:w="60" w:type="dxa"/>
              <w:right w:w="100" w:type="dxa"/>
            </w:tcMar>
          </w:tcPr>
          <w:p w14:paraId="2BBE3CBC" w14:textId="77777777" w:rsidR="00DA7E74" w:rsidRDefault="00000000">
            <w:pPr>
              <w:spacing w:after="20"/>
            </w:pPr>
            <w:r>
              <w:rPr>
                <w:sz w:val="18"/>
                <w:szCs w:val="18"/>
              </w:rPr>
              <w:t>preserved_content</w:t>
            </w:r>
          </w:p>
        </w:tc>
        <w:tc>
          <w:tcPr>
            <w:tcW w:w="1500" w:type="dxa"/>
            <w:tcMar>
              <w:top w:w="60" w:type="dxa"/>
              <w:left w:w="100" w:type="dxa"/>
              <w:bottom w:w="60" w:type="dxa"/>
              <w:right w:w="100" w:type="dxa"/>
            </w:tcMar>
          </w:tcPr>
          <w:p w14:paraId="3C2CC76C" w14:textId="77777777" w:rsidR="00DA7E74" w:rsidRDefault="00000000">
            <w:pPr>
              <w:spacing w:after="20"/>
            </w:pPr>
            <w:r>
              <w:rPr>
                <w:sz w:val="18"/>
                <w:szCs w:val="18"/>
              </w:rPr>
              <w:t>core where D2/D3</w:t>
            </w:r>
          </w:p>
        </w:tc>
        <w:tc>
          <w:tcPr>
            <w:tcW w:w="5560" w:type="dxa"/>
            <w:tcMar>
              <w:top w:w="60" w:type="dxa"/>
              <w:left w:w="100" w:type="dxa"/>
              <w:bottom w:w="60" w:type="dxa"/>
              <w:right w:w="100" w:type="dxa"/>
            </w:tcMar>
          </w:tcPr>
          <w:p w14:paraId="1CEB4CE2" w14:textId="77777777" w:rsidR="00DA7E74" w:rsidRDefault="00000000">
            <w:pPr>
              <w:spacing w:after="20"/>
            </w:pPr>
            <w:r>
              <w:rPr>
                <w:sz w:val="18"/>
                <w:szCs w:val="18"/>
              </w:rPr>
              <w:t>What survives: magnitude; attribution to a source or party; evidentiary grounds; confidence or calibration; conflict structure. Multi-select, and the basis for the Phase 2 fidelity metrics</w:t>
            </w:r>
          </w:p>
        </w:tc>
      </w:tr>
      <w:tr w:rsidR="00DA7E74" w14:paraId="4687A793" w14:textId="77777777">
        <w:tblPrEx>
          <w:tblCellMar>
            <w:top w:w="0" w:type="dxa"/>
            <w:bottom w:w="0" w:type="dxa"/>
          </w:tblCellMar>
        </w:tblPrEx>
        <w:tc>
          <w:tcPr>
            <w:tcW w:w="2300" w:type="dxa"/>
            <w:tcMar>
              <w:top w:w="60" w:type="dxa"/>
              <w:left w:w="100" w:type="dxa"/>
              <w:bottom w:w="60" w:type="dxa"/>
              <w:right w:w="100" w:type="dxa"/>
            </w:tcMar>
          </w:tcPr>
          <w:p w14:paraId="0670E14B" w14:textId="77777777" w:rsidR="00DA7E74" w:rsidRDefault="00000000">
            <w:pPr>
              <w:spacing w:after="20"/>
            </w:pPr>
            <w:r>
              <w:rPr>
                <w:sz w:val="18"/>
                <w:szCs w:val="18"/>
              </w:rPr>
              <w:lastRenderedPageBreak/>
              <w:t>C1–C4 satisfaction</w:t>
            </w:r>
          </w:p>
        </w:tc>
        <w:tc>
          <w:tcPr>
            <w:tcW w:w="1500" w:type="dxa"/>
            <w:tcMar>
              <w:top w:w="60" w:type="dxa"/>
              <w:left w:w="100" w:type="dxa"/>
              <w:bottom w:w="60" w:type="dxa"/>
              <w:right w:w="100" w:type="dxa"/>
            </w:tcMar>
          </w:tcPr>
          <w:p w14:paraId="337FA482" w14:textId="77777777" w:rsidR="00DA7E74" w:rsidRDefault="00000000">
            <w:pPr>
              <w:spacing w:after="20"/>
            </w:pPr>
            <w:r>
              <w:rPr>
                <w:sz w:val="18"/>
                <w:szCs w:val="18"/>
              </w:rPr>
              <w:t>core</w:t>
            </w:r>
          </w:p>
        </w:tc>
        <w:tc>
          <w:tcPr>
            <w:tcW w:w="5560" w:type="dxa"/>
            <w:tcMar>
              <w:top w:w="60" w:type="dxa"/>
              <w:left w:w="100" w:type="dxa"/>
              <w:bottom w:w="60" w:type="dxa"/>
              <w:right w:w="100" w:type="dxa"/>
            </w:tcMar>
          </w:tcPr>
          <w:p w14:paraId="42D6D3C9" w14:textId="77777777" w:rsidR="00DA7E74" w:rsidRDefault="00000000">
            <w:pPr>
              <w:spacing w:after="20"/>
            </w:pPr>
            <w:r>
              <w:rPr>
                <w:sz w:val="18"/>
                <w:szCs w:val="18"/>
              </w:rPr>
              <w:t>Per condition: satisfied with proof; satisfied empirically; partially addressed; not addressed; provably impossible. The last value requires a citation</w:t>
            </w:r>
          </w:p>
        </w:tc>
      </w:tr>
      <w:tr w:rsidR="00DA7E74" w14:paraId="7A95FC4F" w14:textId="77777777">
        <w:tblPrEx>
          <w:tblCellMar>
            <w:top w:w="0" w:type="dxa"/>
            <w:bottom w:w="0" w:type="dxa"/>
          </w:tblCellMar>
        </w:tblPrEx>
        <w:tc>
          <w:tcPr>
            <w:tcW w:w="2300" w:type="dxa"/>
            <w:tcMar>
              <w:top w:w="60" w:type="dxa"/>
              <w:left w:w="100" w:type="dxa"/>
              <w:bottom w:w="60" w:type="dxa"/>
              <w:right w:w="100" w:type="dxa"/>
            </w:tcMar>
          </w:tcPr>
          <w:p w14:paraId="5D349F46" w14:textId="77777777" w:rsidR="00DA7E74" w:rsidRDefault="00000000">
            <w:pPr>
              <w:spacing w:after="20"/>
            </w:pPr>
            <w:r>
              <w:rPr>
                <w:sz w:val="18"/>
                <w:szCs w:val="18"/>
              </w:rPr>
              <w:t>A1–A7 axes</w:t>
            </w:r>
          </w:p>
        </w:tc>
        <w:tc>
          <w:tcPr>
            <w:tcW w:w="1500" w:type="dxa"/>
            <w:tcMar>
              <w:top w:w="60" w:type="dxa"/>
              <w:left w:w="100" w:type="dxa"/>
              <w:bottom w:w="60" w:type="dxa"/>
              <w:right w:w="100" w:type="dxa"/>
            </w:tcMar>
          </w:tcPr>
          <w:p w14:paraId="46CF1759" w14:textId="77777777" w:rsidR="00DA7E74" w:rsidRDefault="00000000">
            <w:pPr>
              <w:spacing w:after="20"/>
            </w:pPr>
            <w:r>
              <w:rPr>
                <w:sz w:val="18"/>
                <w:szCs w:val="18"/>
              </w:rPr>
              <w:t>core</w:t>
            </w:r>
          </w:p>
        </w:tc>
        <w:tc>
          <w:tcPr>
            <w:tcW w:w="5560" w:type="dxa"/>
            <w:tcMar>
              <w:top w:w="60" w:type="dxa"/>
              <w:left w:w="100" w:type="dxa"/>
              <w:bottom w:w="60" w:type="dxa"/>
              <w:right w:w="100" w:type="dxa"/>
            </w:tcMar>
          </w:tcPr>
          <w:p w14:paraId="11BF7FC9" w14:textId="77777777" w:rsidR="00DA7E74" w:rsidRDefault="00000000">
            <w:pPr>
              <w:spacing w:after="20"/>
            </w:pPr>
            <w:r>
              <w:rPr>
                <w:sz w:val="18"/>
                <w:szCs w:val="18"/>
              </w:rPr>
              <w:t>Per Table 4; inferred values flagged</w:t>
            </w:r>
          </w:p>
        </w:tc>
      </w:tr>
      <w:tr w:rsidR="00DA7E74" w14:paraId="2B5ACCDA" w14:textId="77777777">
        <w:tblPrEx>
          <w:tblCellMar>
            <w:top w:w="0" w:type="dxa"/>
            <w:bottom w:w="0" w:type="dxa"/>
          </w:tblCellMar>
        </w:tblPrEx>
        <w:tc>
          <w:tcPr>
            <w:tcW w:w="2300" w:type="dxa"/>
            <w:tcMar>
              <w:top w:w="60" w:type="dxa"/>
              <w:left w:w="100" w:type="dxa"/>
              <w:bottom w:w="60" w:type="dxa"/>
              <w:right w:w="100" w:type="dxa"/>
            </w:tcMar>
          </w:tcPr>
          <w:p w14:paraId="66FD6F0A" w14:textId="77777777" w:rsidR="00DA7E74" w:rsidRDefault="00000000">
            <w:pPr>
              <w:spacing w:after="20"/>
            </w:pPr>
            <w:r>
              <w:rPr>
                <w:sz w:val="18"/>
                <w:szCs w:val="18"/>
              </w:rPr>
              <w:t>source_literature</w:t>
            </w:r>
          </w:p>
        </w:tc>
        <w:tc>
          <w:tcPr>
            <w:tcW w:w="1500" w:type="dxa"/>
            <w:tcMar>
              <w:top w:w="60" w:type="dxa"/>
              <w:left w:w="100" w:type="dxa"/>
              <w:bottom w:w="60" w:type="dxa"/>
              <w:right w:w="100" w:type="dxa"/>
            </w:tcMar>
          </w:tcPr>
          <w:p w14:paraId="2399B4B7" w14:textId="77777777" w:rsidR="00DA7E74" w:rsidRDefault="00000000">
            <w:pPr>
              <w:spacing w:after="20"/>
            </w:pPr>
            <w:r>
              <w:rPr>
                <w:sz w:val="18"/>
                <w:szCs w:val="18"/>
              </w:rPr>
              <w:t>core</w:t>
            </w:r>
          </w:p>
        </w:tc>
        <w:tc>
          <w:tcPr>
            <w:tcW w:w="5560" w:type="dxa"/>
            <w:tcMar>
              <w:top w:w="60" w:type="dxa"/>
              <w:left w:w="100" w:type="dxa"/>
              <w:bottom w:w="60" w:type="dxa"/>
              <w:right w:w="100" w:type="dxa"/>
            </w:tcMar>
          </w:tcPr>
          <w:p w14:paraId="5AB6A167" w14:textId="77777777" w:rsidR="00DA7E74" w:rsidRDefault="00000000">
            <w:pPr>
              <w:spacing w:after="20"/>
            </w:pPr>
            <w:r>
              <w:rPr>
                <w:sz w:val="18"/>
                <w:szCs w:val="18"/>
              </w:rPr>
              <w:t>Social choice and judgment aggregation; bargaining and fair division; negotiation and conflict studies; crowd and annotation; alignment and preference learning; routing, merging, and federated; multi-agent and LLM; privacy-constrained aggregation. Needed for the census cross-tabulation</w:t>
            </w:r>
          </w:p>
        </w:tc>
      </w:tr>
      <w:tr w:rsidR="00DA7E74" w14:paraId="6BBEC10D" w14:textId="77777777">
        <w:tblPrEx>
          <w:tblCellMar>
            <w:top w:w="0" w:type="dxa"/>
            <w:bottom w:w="0" w:type="dxa"/>
          </w:tblCellMar>
        </w:tblPrEx>
        <w:tc>
          <w:tcPr>
            <w:tcW w:w="2300" w:type="dxa"/>
            <w:tcMar>
              <w:top w:w="60" w:type="dxa"/>
              <w:left w:w="100" w:type="dxa"/>
              <w:bottom w:w="60" w:type="dxa"/>
              <w:right w:w="100" w:type="dxa"/>
            </w:tcMar>
          </w:tcPr>
          <w:p w14:paraId="55719844" w14:textId="77777777" w:rsidR="00DA7E74" w:rsidRDefault="00000000">
            <w:pPr>
              <w:spacing w:after="20"/>
            </w:pPr>
            <w:r>
              <w:rPr>
                <w:sz w:val="18"/>
                <w:szCs w:val="18"/>
              </w:rPr>
              <w:t>two_level</w:t>
            </w:r>
          </w:p>
        </w:tc>
        <w:tc>
          <w:tcPr>
            <w:tcW w:w="1500" w:type="dxa"/>
            <w:tcMar>
              <w:top w:w="60" w:type="dxa"/>
              <w:left w:w="100" w:type="dxa"/>
              <w:bottom w:w="60" w:type="dxa"/>
              <w:right w:w="100" w:type="dxa"/>
            </w:tcMar>
          </w:tcPr>
          <w:p w14:paraId="01EB5714" w14:textId="77777777" w:rsidR="00DA7E74" w:rsidRDefault="00000000">
            <w:pPr>
              <w:spacing w:after="20"/>
            </w:pPr>
            <w:r>
              <w:rPr>
                <w:sz w:val="18"/>
                <w:szCs w:val="18"/>
              </w:rPr>
              <w:t>core</w:t>
            </w:r>
          </w:p>
        </w:tc>
        <w:tc>
          <w:tcPr>
            <w:tcW w:w="5560" w:type="dxa"/>
            <w:tcMar>
              <w:top w:w="60" w:type="dxa"/>
              <w:left w:w="100" w:type="dxa"/>
              <w:bottom w:w="60" w:type="dxa"/>
              <w:right w:w="100" w:type="dxa"/>
            </w:tcMar>
          </w:tcPr>
          <w:p w14:paraId="3C783CBC" w14:textId="77777777" w:rsidR="00DA7E74" w:rsidRDefault="00000000">
            <w:pPr>
              <w:spacing w:after="20"/>
            </w:pPr>
            <w:r>
              <w:rPr>
                <w:sz w:val="18"/>
                <w:szCs w:val="18"/>
              </w:rPr>
              <w:t>Whether the procedure involves intra-party aggregation before inter-party aggregation, and if so which rules are used at each level</w:t>
            </w:r>
          </w:p>
        </w:tc>
      </w:tr>
      <w:tr w:rsidR="00DA7E74" w14:paraId="7714BA47" w14:textId="77777777">
        <w:tblPrEx>
          <w:tblCellMar>
            <w:top w:w="0" w:type="dxa"/>
            <w:bottom w:w="0" w:type="dxa"/>
          </w:tblCellMar>
        </w:tblPrEx>
        <w:tc>
          <w:tcPr>
            <w:tcW w:w="2300" w:type="dxa"/>
            <w:tcMar>
              <w:top w:w="60" w:type="dxa"/>
              <w:left w:w="100" w:type="dxa"/>
              <w:bottom w:w="60" w:type="dxa"/>
              <w:right w:w="100" w:type="dxa"/>
            </w:tcMar>
          </w:tcPr>
          <w:p w14:paraId="10010EE1" w14:textId="77777777" w:rsidR="00DA7E74" w:rsidRDefault="00000000">
            <w:pPr>
              <w:spacing w:after="20"/>
            </w:pPr>
            <w:r>
              <w:rPr>
                <w:sz w:val="18"/>
                <w:szCs w:val="18"/>
              </w:rPr>
              <w:t>evaluation_mode</w:t>
            </w:r>
          </w:p>
        </w:tc>
        <w:tc>
          <w:tcPr>
            <w:tcW w:w="1500" w:type="dxa"/>
            <w:tcMar>
              <w:top w:w="60" w:type="dxa"/>
              <w:left w:w="100" w:type="dxa"/>
              <w:bottom w:w="60" w:type="dxa"/>
              <w:right w:w="100" w:type="dxa"/>
            </w:tcMar>
          </w:tcPr>
          <w:p w14:paraId="13A48AA8" w14:textId="77777777" w:rsidR="00DA7E74" w:rsidRDefault="00000000">
            <w:pPr>
              <w:spacing w:after="20"/>
            </w:pPr>
            <w:r>
              <w:rPr>
                <w:sz w:val="18"/>
                <w:szCs w:val="18"/>
              </w:rPr>
              <w:t>core</w:t>
            </w:r>
          </w:p>
        </w:tc>
        <w:tc>
          <w:tcPr>
            <w:tcW w:w="5560" w:type="dxa"/>
            <w:tcMar>
              <w:top w:w="60" w:type="dxa"/>
              <w:left w:w="100" w:type="dxa"/>
              <w:bottom w:w="60" w:type="dxa"/>
              <w:right w:w="100" w:type="dxa"/>
            </w:tcMar>
          </w:tcPr>
          <w:p w14:paraId="2A681C5C" w14:textId="77777777" w:rsidR="00DA7E74" w:rsidRDefault="00000000">
            <w:pPr>
              <w:spacing w:after="20"/>
            </w:pPr>
            <w:r>
              <w:rPr>
                <w:sz w:val="18"/>
                <w:szCs w:val="18"/>
              </w:rPr>
              <w:t>Axiomatic proof; welfare or distortion bound; statistical guarantee; privacy guarantee; simulation; real dataset; human subjects; none</w:t>
            </w:r>
          </w:p>
        </w:tc>
      </w:tr>
      <w:tr w:rsidR="00DA7E74" w14:paraId="49ACC9F3" w14:textId="77777777">
        <w:tblPrEx>
          <w:tblCellMar>
            <w:top w:w="0" w:type="dxa"/>
            <w:bottom w:w="0" w:type="dxa"/>
          </w:tblCellMar>
        </w:tblPrEx>
        <w:tc>
          <w:tcPr>
            <w:tcW w:w="2300" w:type="dxa"/>
            <w:tcMar>
              <w:top w:w="60" w:type="dxa"/>
              <w:left w:w="100" w:type="dxa"/>
              <w:bottom w:w="60" w:type="dxa"/>
              <w:right w:w="100" w:type="dxa"/>
            </w:tcMar>
          </w:tcPr>
          <w:p w14:paraId="713B3338" w14:textId="77777777" w:rsidR="00DA7E74" w:rsidRDefault="00000000">
            <w:pPr>
              <w:spacing w:after="20"/>
            </w:pPr>
            <w:r>
              <w:rPr>
                <w:sz w:val="18"/>
                <w:szCs w:val="18"/>
              </w:rPr>
              <w:t>human_effect_measured</w:t>
            </w:r>
          </w:p>
        </w:tc>
        <w:tc>
          <w:tcPr>
            <w:tcW w:w="1500" w:type="dxa"/>
            <w:tcMar>
              <w:top w:w="60" w:type="dxa"/>
              <w:left w:w="100" w:type="dxa"/>
              <w:bottom w:w="60" w:type="dxa"/>
              <w:right w:w="100" w:type="dxa"/>
            </w:tcMar>
          </w:tcPr>
          <w:p w14:paraId="0728EE19" w14:textId="77777777" w:rsidR="00DA7E74" w:rsidRDefault="00000000">
            <w:pPr>
              <w:spacing w:after="20"/>
            </w:pPr>
            <w:r>
              <w:rPr>
                <w:sz w:val="18"/>
                <w:szCs w:val="18"/>
              </w:rPr>
              <w:t>core</w:t>
            </w:r>
          </w:p>
        </w:tc>
        <w:tc>
          <w:tcPr>
            <w:tcW w:w="5560" w:type="dxa"/>
            <w:tcMar>
              <w:top w:w="60" w:type="dxa"/>
              <w:left w:w="100" w:type="dxa"/>
              <w:bottom w:w="60" w:type="dxa"/>
              <w:right w:w="100" w:type="dxa"/>
            </w:tcMar>
          </w:tcPr>
          <w:p w14:paraId="4842E735" w14:textId="77777777" w:rsidR="00DA7E74" w:rsidRDefault="00000000">
            <w:pPr>
              <w:spacing w:after="20"/>
            </w:pPr>
            <w:r>
              <w:rPr>
                <w:sz w:val="18"/>
                <w:szCs w:val="18"/>
              </w:rPr>
              <w:t>Whether the paper measures an effect on a human decision-maker of representing rather than collapsing disagreement, and if so the instrument and direction. Expected to be rare and directly relevant to the parent proposal's user study</w:t>
            </w:r>
          </w:p>
        </w:tc>
      </w:tr>
      <w:tr w:rsidR="00DA7E74" w14:paraId="2F179114" w14:textId="77777777">
        <w:tblPrEx>
          <w:tblCellMar>
            <w:top w:w="0" w:type="dxa"/>
            <w:bottom w:w="0" w:type="dxa"/>
          </w:tblCellMar>
        </w:tblPrEx>
        <w:tc>
          <w:tcPr>
            <w:tcW w:w="2300" w:type="dxa"/>
            <w:tcMar>
              <w:top w:w="60" w:type="dxa"/>
              <w:left w:w="100" w:type="dxa"/>
              <w:bottom w:w="60" w:type="dxa"/>
              <w:right w:w="100" w:type="dxa"/>
            </w:tcMar>
          </w:tcPr>
          <w:p w14:paraId="04CC4620" w14:textId="77777777" w:rsidR="00DA7E74" w:rsidRDefault="00000000">
            <w:pPr>
              <w:spacing w:after="20"/>
            </w:pPr>
            <w:r>
              <w:rPr>
                <w:sz w:val="18"/>
                <w:szCs w:val="18"/>
              </w:rPr>
              <w:t>implementation</w:t>
            </w:r>
          </w:p>
        </w:tc>
        <w:tc>
          <w:tcPr>
            <w:tcW w:w="1500" w:type="dxa"/>
            <w:tcMar>
              <w:top w:w="60" w:type="dxa"/>
              <w:left w:w="100" w:type="dxa"/>
              <w:bottom w:w="60" w:type="dxa"/>
              <w:right w:w="100" w:type="dxa"/>
            </w:tcMar>
          </w:tcPr>
          <w:p w14:paraId="2BAADABF" w14:textId="77777777" w:rsidR="00DA7E74" w:rsidRDefault="00000000">
            <w:pPr>
              <w:spacing w:after="20"/>
            </w:pPr>
            <w:r>
              <w:rPr>
                <w:sz w:val="18"/>
                <w:szCs w:val="18"/>
              </w:rPr>
              <w:t>extended</w:t>
            </w:r>
          </w:p>
        </w:tc>
        <w:tc>
          <w:tcPr>
            <w:tcW w:w="5560" w:type="dxa"/>
            <w:tcMar>
              <w:top w:w="60" w:type="dxa"/>
              <w:left w:w="100" w:type="dxa"/>
              <w:bottom w:w="60" w:type="dxa"/>
              <w:right w:w="100" w:type="dxa"/>
            </w:tcMar>
          </w:tcPr>
          <w:p w14:paraId="54968FCD" w14:textId="77777777" w:rsidR="00DA7E74" w:rsidRDefault="00000000">
            <w:pPr>
              <w:spacing w:after="20"/>
            </w:pPr>
            <w:r>
              <w:rPr>
                <w:sz w:val="18"/>
                <w:szCs w:val="18"/>
              </w:rPr>
              <w:t>Reference implementation available; implementable; not implementable on the target elicitation</w:t>
            </w:r>
          </w:p>
        </w:tc>
      </w:tr>
      <w:tr w:rsidR="00DA7E74" w14:paraId="6BCF69F1" w14:textId="77777777">
        <w:tblPrEx>
          <w:tblCellMar>
            <w:top w:w="0" w:type="dxa"/>
            <w:bottom w:w="0" w:type="dxa"/>
          </w:tblCellMar>
        </w:tblPrEx>
        <w:tc>
          <w:tcPr>
            <w:tcW w:w="2300" w:type="dxa"/>
            <w:tcMar>
              <w:top w:w="60" w:type="dxa"/>
              <w:left w:w="100" w:type="dxa"/>
              <w:bottom w:w="60" w:type="dxa"/>
              <w:right w:w="100" w:type="dxa"/>
            </w:tcMar>
          </w:tcPr>
          <w:p w14:paraId="36256B6E" w14:textId="77777777" w:rsidR="00DA7E74" w:rsidRDefault="00000000">
            <w:pPr>
              <w:spacing w:after="20"/>
            </w:pPr>
            <w:r>
              <w:rPr>
                <w:sz w:val="18"/>
                <w:szCs w:val="18"/>
              </w:rPr>
              <w:t>benchmark_relevance</w:t>
            </w:r>
          </w:p>
        </w:tc>
        <w:tc>
          <w:tcPr>
            <w:tcW w:w="1500" w:type="dxa"/>
            <w:tcMar>
              <w:top w:w="60" w:type="dxa"/>
              <w:left w:w="100" w:type="dxa"/>
              <w:bottom w:w="60" w:type="dxa"/>
              <w:right w:w="100" w:type="dxa"/>
            </w:tcMar>
          </w:tcPr>
          <w:p w14:paraId="54973985" w14:textId="77777777" w:rsidR="00DA7E74" w:rsidRDefault="00000000">
            <w:pPr>
              <w:spacing w:after="20"/>
            </w:pPr>
            <w:r>
              <w:rPr>
                <w:sz w:val="18"/>
                <w:szCs w:val="18"/>
              </w:rPr>
              <w:t>extended</w:t>
            </w:r>
          </w:p>
        </w:tc>
        <w:tc>
          <w:tcPr>
            <w:tcW w:w="5560" w:type="dxa"/>
            <w:tcMar>
              <w:top w:w="60" w:type="dxa"/>
              <w:left w:w="100" w:type="dxa"/>
              <w:bottom w:w="60" w:type="dxa"/>
              <w:right w:w="100" w:type="dxa"/>
            </w:tcMar>
          </w:tcPr>
          <w:p w14:paraId="488685FF" w14:textId="77777777" w:rsidR="00DA7E74" w:rsidRDefault="00000000">
            <w:pPr>
              <w:spacing w:after="20"/>
            </w:pPr>
            <w:r>
              <w:rPr>
                <w:sz w:val="18"/>
                <w:szCs w:val="18"/>
              </w:rPr>
              <w:t>Whether the paper supplies a dataset, scenario set, or metric reusable in Phase 2</w:t>
            </w:r>
          </w:p>
        </w:tc>
      </w:tr>
      <w:tr w:rsidR="00DA7E74" w14:paraId="4C6073E3" w14:textId="77777777">
        <w:tblPrEx>
          <w:tblCellMar>
            <w:top w:w="0" w:type="dxa"/>
            <w:bottom w:w="0" w:type="dxa"/>
          </w:tblCellMar>
        </w:tblPrEx>
        <w:tc>
          <w:tcPr>
            <w:tcW w:w="2300" w:type="dxa"/>
            <w:tcMar>
              <w:top w:w="60" w:type="dxa"/>
              <w:left w:w="100" w:type="dxa"/>
              <w:bottom w:w="60" w:type="dxa"/>
              <w:right w:w="100" w:type="dxa"/>
            </w:tcMar>
          </w:tcPr>
          <w:p w14:paraId="0F202862" w14:textId="77777777" w:rsidR="00DA7E74" w:rsidRDefault="00000000">
            <w:pPr>
              <w:spacing w:after="20"/>
            </w:pPr>
            <w:r>
              <w:rPr>
                <w:sz w:val="18"/>
                <w:szCs w:val="18"/>
              </w:rPr>
              <w:t>notes</w:t>
            </w:r>
          </w:p>
        </w:tc>
        <w:tc>
          <w:tcPr>
            <w:tcW w:w="1500" w:type="dxa"/>
            <w:tcMar>
              <w:top w:w="60" w:type="dxa"/>
              <w:left w:w="100" w:type="dxa"/>
              <w:bottom w:w="60" w:type="dxa"/>
              <w:right w:w="100" w:type="dxa"/>
            </w:tcMar>
          </w:tcPr>
          <w:p w14:paraId="5FB9E562" w14:textId="77777777" w:rsidR="00DA7E74" w:rsidRDefault="00000000">
            <w:pPr>
              <w:spacing w:after="20"/>
            </w:pPr>
            <w:r>
              <w:rPr>
                <w:sz w:val="18"/>
                <w:szCs w:val="18"/>
              </w:rPr>
              <w:t>core</w:t>
            </w:r>
          </w:p>
        </w:tc>
        <w:tc>
          <w:tcPr>
            <w:tcW w:w="5560" w:type="dxa"/>
            <w:tcMar>
              <w:top w:w="60" w:type="dxa"/>
              <w:left w:w="100" w:type="dxa"/>
              <w:bottom w:w="60" w:type="dxa"/>
              <w:right w:w="100" w:type="dxa"/>
            </w:tcMar>
          </w:tcPr>
          <w:p w14:paraId="79A1B9C3" w14:textId="77777777" w:rsidR="00DA7E74" w:rsidRDefault="00000000">
            <w:pPr>
              <w:spacing w:after="20"/>
            </w:pPr>
            <w:r>
              <w:rPr>
                <w:sz w:val="18"/>
                <w:szCs w:val="18"/>
              </w:rPr>
              <w:t>Free text kept separate from coded fields</w:t>
            </w:r>
          </w:p>
        </w:tc>
      </w:tr>
    </w:tbl>
    <w:p w14:paraId="2B4AA3A8" w14:textId="77777777" w:rsidR="00DA7E74" w:rsidRDefault="00000000">
      <w:pPr>
        <w:spacing w:before="60" w:after="200"/>
      </w:pPr>
      <w:r>
        <w:rPr>
          <w:i/>
          <w:iCs/>
          <w:sz w:val="19"/>
          <w:szCs w:val="19"/>
        </w:rPr>
        <w:t>Table 10. Extraction fields. The technique registry schema adds canonical name, aliases, formal definition, origin citation, parameters, complexity, and equivalence links.</w:t>
      </w:r>
    </w:p>
    <w:p w14:paraId="697535DA" w14:textId="77777777" w:rsidR="00DA7E74" w:rsidRDefault="00000000">
      <w:pPr>
        <w:pStyle w:val="Heading1"/>
      </w:pPr>
      <w:r>
        <w:t>13. Phase 1 synthesis</w:t>
      </w:r>
    </w:p>
    <w:p w14:paraId="509FD385" w14:textId="77777777" w:rsidR="00DA7E74" w:rsidRDefault="00000000">
      <w:pPr>
        <w:spacing w:after="120" w:line="276" w:lineRule="auto"/>
      </w:pPr>
      <w:r>
        <w:rPr>
          <w:b/>
          <w:bCs/>
        </w:rPr>
        <w:t xml:space="preserve">Pass 1, the disposition census (RQ1). </w:t>
      </w:r>
      <w:r>
        <w:t>Technique records cross-tabulated by disposition against source literature, reported as counts and proportions with confidence intervals appropriate to the sampling. This is the headline result and the substantiation of the gap claim the parent proposal currently asserts. The reporting discipline matters: because Class B venues are queried rather than enumerated, the proportions are conditional on the search and must be stated that way, and a sensitivity check compares the Class A subcorpus, which is enumerated, against the full corpus.</w:t>
      </w:r>
    </w:p>
    <w:p w14:paraId="1E8281AA" w14:textId="77777777" w:rsidR="00DA7E74" w:rsidRDefault="00000000">
      <w:pPr>
        <w:spacing w:after="120" w:line="276" w:lineRule="auto"/>
      </w:pPr>
      <w:r>
        <w:rPr>
          <w:b/>
          <w:bCs/>
        </w:rPr>
        <w:t xml:space="preserve">Pass 2, stated against coded disposition (RQ1b). </w:t>
      </w:r>
      <w:r>
        <w:t>Count and characterize the cases where a paper presents itself as preserving plurality while collapsing at the point of use. Per-source modelling that mean-pools at inference is the expected archetype. This is a small, concrete, checkable finding that reviewers tend to remember, and it is a fair criticism only if the coding rule is published and the disputed cases are listed.</w:t>
      </w:r>
    </w:p>
    <w:p w14:paraId="0FB52343" w14:textId="77777777" w:rsidR="00DA7E74" w:rsidRDefault="00000000">
      <w:pPr>
        <w:spacing w:after="120" w:line="276" w:lineRule="auto"/>
      </w:pPr>
      <w:r>
        <w:rPr>
          <w:b/>
          <w:bCs/>
        </w:rPr>
        <w:t xml:space="preserve">Pass 3, the applicability map (RQ2). </w:t>
      </w:r>
      <w:r>
        <w:t xml:space="preserve">Disposition against C1 to C4 satisfaction, with cell counts and the empty cells named. Failures are separated into fundamental, where an impossibility result applies, and unaddressed, where nobody has tried. Each condition's cost is stated from the corpus rather than </w:t>
      </w:r>
      <w:r>
        <w:lastRenderedPageBreak/>
        <w:t>argued: what is given up by requiring individual rationality, by operating over disclosure tiers, by requiring strategyproofness.</w:t>
      </w:r>
    </w:p>
    <w:p w14:paraId="33168646" w14:textId="77777777" w:rsidR="00DA7E74" w:rsidRDefault="00000000">
      <w:pPr>
        <w:spacing w:after="120" w:line="276" w:lineRule="auto"/>
      </w:pPr>
      <w:r>
        <w:rPr>
          <w:b/>
          <w:bCs/>
        </w:rPr>
        <w:t xml:space="preserve">Pass 4, crosswalk and design implications (RQ2, RQ3). </w:t>
      </w:r>
      <w:r>
        <w:t>Equivalences are adjudicated where axis agreement suggests them, so the census is not weighted by naming conventions. Four candidate propositions are registered in advance: distance-based robust aggregators are medoid rules; hard routing is the zero-or-one limit of weighted aggregation; maximum-likelihood pairwise preference learning reduces to a positional scoring rule under stated conditions; and agreement-maximizing consensus rules and integrative bargaining solutions coincide only when the feasible set is a fixed alternative set with no issue structure, which is the formal statement of the intersection-versus-trade distinction. The design implications section then states what a D2 or D3 procedure satisfying C1 to C4 would have to look like, which is the specification the parent proposal's O1 needs and the bridge to Phase 2.</w:t>
      </w:r>
    </w:p>
    <w:p w14:paraId="022A0978" w14:textId="77777777" w:rsidR="00DA7E74" w:rsidRDefault="00000000">
      <w:pPr>
        <w:spacing w:after="120" w:line="276" w:lineRule="auto"/>
      </w:pPr>
      <w:r>
        <w:t>Material that does not reduce to these passes, including the critical literature on manufactured consensus and on the conditions under which positions are elicited, is synthesized reflexively and used to interpret the census rather than subordinated to it.</w:t>
      </w:r>
    </w:p>
    <w:p w14:paraId="21B9F280" w14:textId="77777777" w:rsidR="00DA7E74" w:rsidRDefault="00DA7E74">
      <w:pPr>
        <w:pageBreakBefore/>
      </w:pPr>
    </w:p>
    <w:p w14:paraId="7598CAED" w14:textId="77777777" w:rsidR="00DA7E74" w:rsidRDefault="00000000">
      <w:pPr>
        <w:pStyle w:val="Heading1"/>
      </w:pPr>
      <w:r>
        <w:t>14. Phase 2: benchmark and dataset</w:t>
      </w:r>
    </w:p>
    <w:p w14:paraId="01ADE04F" w14:textId="77777777" w:rsidR="00DA7E74" w:rsidRDefault="00000000">
      <w:pPr>
        <w:spacing w:after="120" w:line="276" w:lineRule="auto"/>
      </w:pPr>
      <w:r>
        <w:t>The benchmark is specified by the SoK rather than designed alongside it. That ordering is the point: one cannot score whether a system preserved a disagreement faithfully without a prior account of what preservation consists of, which is what the preserved-content coding in §12 supplies, and one cannot claim preservation helped without a reference outcome, which is what the integrative-output condition supplies.</w:t>
      </w:r>
    </w:p>
    <w:p w14:paraId="0682F412" w14:textId="77777777" w:rsidR="00DA7E74" w:rsidRDefault="00000000">
      <w:pPr>
        <w:pStyle w:val="Heading2"/>
      </w:pPr>
      <w:r>
        <w:t>14.1 What existing benchmarks do not measure</w:t>
      </w:r>
    </w:p>
    <w:p w14:paraId="68DA00F3" w14:textId="77777777" w:rsidR="00DA7E74" w:rsidRDefault="00000000">
      <w:pPr>
        <w:spacing w:after="120" w:line="276" w:lineRule="auto"/>
      </w:pPr>
      <w:r>
        <w:t>Automated negotiation benchmarks and competitions score agreement rate, individual and joint utility, and distance from the Pareto frontier. Those measure whether an agreement was good. They do not measure whether a divergence between parties was represented faithfully, nor whether representing it caused a better agreement. Annotation and perspectivist benchmarks measure distributional fidelity to a population of annotators, which is closer, but they have no parties, no interests, no disagreement points, and no packages, so nothing integrative can be scored. The benchmark's contribution is the pair of metric families in §14.3, and that gap should be stated as the motivation.</w:t>
      </w:r>
    </w:p>
    <w:p w14:paraId="0E6353C6" w14:textId="77777777" w:rsidR="00DA7E74" w:rsidRDefault="00000000">
      <w:pPr>
        <w:pStyle w:val="Heading2"/>
      </w:pPr>
      <w:r>
        <w:t>14.2 Two-tier design</w:t>
      </w:r>
    </w:p>
    <w:p w14:paraId="13919B8A" w14:textId="77777777" w:rsidR="00DA7E74" w:rsidRDefault="00000000">
      <w:pPr>
        <w:spacing w:after="120" w:line="276" w:lineRule="auto"/>
      </w:pPr>
      <w:r>
        <w:rPr>
          <w:b/>
          <w:bCs/>
        </w:rPr>
        <w:t xml:space="preserve">Tier 1, synthetic and semi-synthetic scenarios with known ground truth. </w:t>
      </w:r>
      <w:r>
        <w:t>Multi-party, multi-issue scenarios with generated issue-wise utilities and disagreement points, so that the Pareto frontier, the individually rational region, and the location of integrative trades are all computable. Divergences between parties are known by construction, so preservation fidelity can be scored exactly. Scenario generators are parameterized on the properties that should matter: number of parties, degree of preference opposition, presence of integrative versus purely distributive issues, asymmetry of outside options, and the disclosure tier at which each party's position is available. This tier is for mechanism evaluation and is where any claim of the form preserving disagreement improves the outcome must first be established, because it is the only tier with a computable counterfactual.</w:t>
      </w:r>
    </w:p>
    <w:p w14:paraId="5408B0FB" w14:textId="77777777" w:rsidR="00DA7E74" w:rsidRDefault="00000000">
      <w:pPr>
        <w:spacing w:after="120" w:line="276" w:lineRule="auto"/>
      </w:pPr>
      <w:r>
        <w:rPr>
          <w:b/>
          <w:bCs/>
        </w:rPr>
        <w:t xml:space="preserve">Tier 2, real multiparty positions from public records. </w:t>
      </w:r>
      <w:r>
        <w:t>For ecological validity. Candidate sources are in Appendix D; the properties required are multiple identifiable parties, positions on a shared agenda, and a documented outcome. Ground truth is weaker here: there is no computable frontier, so scoring is predictive, asking whether a system anticipates the coalition structure or the agreement text, or expert-judged against a rubric. Tier 2 results are reported as ecological corroboration and never as the primary evidence, since the temptation to over-read them is the main threat to the benchmark's credibility.</w:t>
      </w:r>
    </w:p>
    <w:p w14:paraId="6C7A81B2" w14:textId="77777777" w:rsidR="00DA7E74" w:rsidRDefault="00000000">
      <w:pPr>
        <w:spacing w:after="120" w:line="276" w:lineRule="auto"/>
      </w:pPr>
      <w:r>
        <w:rPr>
          <w:b/>
          <w:bCs/>
        </w:rPr>
        <w:t xml:space="preserve">Tier 2 ethics and access. </w:t>
      </w:r>
      <w:r>
        <w:t>Public records only, no ministry-held data, and an explicit statement that Tier 2 is constructed from documents already in the public domain. Where partner ministries later contribute, that is a separate instrument with its own review, not an extension of the public benchmark. Diplomatic text can name individuals and characterize states' positions in ways that are sensitive even when public, so a disclosure review precedes release and the release includes provenance for every item.</w:t>
      </w:r>
    </w:p>
    <w:p w14:paraId="32CE74D0" w14:textId="77777777" w:rsidR="00DA7E74" w:rsidRDefault="00000000">
      <w:pPr>
        <w:pStyle w:val="Heading2"/>
      </w:pPr>
      <w:r>
        <w:lastRenderedPageBreak/>
        <w:t>14.3 Metric families</w:t>
      </w:r>
    </w:p>
    <w:p w14:paraId="35641FA9" w14:textId="77777777" w:rsidR="00DA7E74" w:rsidRDefault="00000000">
      <w:pPr>
        <w:spacing w:after="120" w:line="276" w:lineRule="auto"/>
      </w:pPr>
      <w:r>
        <w:rPr>
          <w:b/>
          <w:bCs/>
        </w:rPr>
        <w:t xml:space="preserve">Family 1, preservation fidelity. </w:t>
      </w:r>
      <w:r>
        <w:t>Does the system's output represent the disagreement that exists? Scored against the preserved-content taxonomy from §12: detection, whether a divergence is reported where one exists and not where it does not, with precision and recall over party pairs and issues; attribution accuracy, whether the right parties are identified as diverging; grounds accuracy, whether the evidentiary basis is correctly characterized; calibration of the reported confidence; and non-collapse, whether the output remains recoverable rather than being averaged at the last step. Detection and attribution are the minimum viable metrics; grounds accuracy is the hardest and requires annotation.</w:t>
      </w:r>
    </w:p>
    <w:p w14:paraId="5D1F76E7" w14:textId="77777777" w:rsidR="00DA7E74" w:rsidRDefault="00000000">
      <w:pPr>
        <w:spacing w:after="120" w:line="276" w:lineRule="auto"/>
      </w:pPr>
      <w:r>
        <w:rPr>
          <w:b/>
          <w:bCs/>
        </w:rPr>
        <w:t xml:space="preserve">Family 2, instrumental value. </w:t>
      </w:r>
      <w:r>
        <w:t>Did representing the disagreement improve anything? Against an averaging or collapsing baseline on the same scenario: joint gains and distance from the frontier; individual rationality violations avoided; whether an integrative trade that exists is located; and, in the human-facing condition, whether a negotiator reading a typed disagreement proposes a different and better package than one reading a merged brief. This second metric family is the one that makes the benchmark a test of the parent proposal's central claim rather than a measurement instrument for it, and the collapsing baseline is therefore not optional.</w:t>
      </w:r>
    </w:p>
    <w:p w14:paraId="1B2153F6" w14:textId="77777777" w:rsidR="00DA7E74" w:rsidRDefault="00000000">
      <w:pPr>
        <w:spacing w:after="120" w:line="276" w:lineRule="auto"/>
      </w:pPr>
      <w:r>
        <w:rPr>
          <w:b/>
          <w:bCs/>
        </w:rPr>
        <w:t xml:space="preserve">Family 3, conditions compliance. </w:t>
      </w:r>
      <w:r>
        <w:t>Reported alongside rather than folded into a headline score: manipulability under a party misreporting or withholding; leakage under the disclosure tier used; stability under a party's unilateral exit; and computational cost. A system that scores well on Families 1 and 2 while being trivially manipulable has not solved the problem, and a single aggregate score would hide that.</w:t>
      </w:r>
    </w:p>
    <w:p w14:paraId="689EC840" w14:textId="77777777" w:rsidR="00DA7E74" w:rsidRDefault="00000000">
      <w:pPr>
        <w:pStyle w:val="Heading2"/>
      </w:pPr>
      <w:r>
        <w:t>14.4 Design commitments</w:t>
      </w:r>
    </w:p>
    <w:p w14:paraId="2E752ED2" w14:textId="77777777" w:rsidR="00DA7E74" w:rsidRDefault="00000000">
      <w:pPr>
        <w:pStyle w:val="ListParagraph"/>
        <w:numPr>
          <w:ilvl w:val="0"/>
          <w:numId w:val="1"/>
        </w:numPr>
        <w:spacing w:after="70" w:line="276" w:lineRule="auto"/>
      </w:pPr>
      <w:r>
        <w:t>A collapsing baseline is mandatory in every scenario, since every claim in the program is comparative.</w:t>
      </w:r>
    </w:p>
    <w:p w14:paraId="6091F385" w14:textId="77777777" w:rsidR="00DA7E74" w:rsidRDefault="00000000">
      <w:pPr>
        <w:pStyle w:val="ListParagraph"/>
        <w:numPr>
          <w:ilvl w:val="0"/>
          <w:numId w:val="1"/>
        </w:numPr>
        <w:spacing w:after="70" w:line="276" w:lineRule="auto"/>
      </w:pPr>
      <w:r>
        <w:t>Preservation fidelity and instrumental value are reported separately and never combined into one number: faithful representation of a disagreement that turns out not to matter, and a good agreement reached by ignoring a disagreement, are different outcomes and a composite would confuse them.</w:t>
      </w:r>
    </w:p>
    <w:p w14:paraId="5A382F39" w14:textId="77777777" w:rsidR="00DA7E74" w:rsidRDefault="00000000">
      <w:pPr>
        <w:pStyle w:val="ListParagraph"/>
        <w:numPr>
          <w:ilvl w:val="0"/>
          <w:numId w:val="1"/>
        </w:numPr>
        <w:spacing w:after="70" w:line="276" w:lineRule="auto"/>
      </w:pPr>
      <w:r>
        <w:t>Scenario generators, seeds, and the full scoring code are released with the data, and Tier 1 is fully synthetic so it can be released without restriction.</w:t>
      </w:r>
    </w:p>
    <w:p w14:paraId="38788BDA" w14:textId="77777777" w:rsidR="00DA7E74" w:rsidRDefault="00000000">
      <w:pPr>
        <w:pStyle w:val="ListParagraph"/>
        <w:numPr>
          <w:ilvl w:val="0"/>
          <w:numId w:val="1"/>
        </w:numPr>
        <w:spacing w:after="70" w:line="276" w:lineRule="auto"/>
      </w:pPr>
      <w:r>
        <w:t>Human-facing evaluation is pre-registered separately with its own ethics review, and the instrument is piloted before the main run.</w:t>
      </w:r>
    </w:p>
    <w:p w14:paraId="039A047D" w14:textId="77777777" w:rsidR="00DA7E74" w:rsidRDefault="00000000">
      <w:pPr>
        <w:pStyle w:val="ListParagraph"/>
        <w:numPr>
          <w:ilvl w:val="0"/>
          <w:numId w:val="1"/>
        </w:numPr>
        <w:spacing w:after="70" w:line="276" w:lineRule="auto"/>
      </w:pPr>
      <w:r>
        <w:t>The benchmark is versioned and the leaderboard, if there is one, reports the three metric families separately. Saturation and overfitting risks are stated at release rather than discovered later.</w:t>
      </w:r>
    </w:p>
    <w:p w14:paraId="46AADE2A" w14:textId="77777777" w:rsidR="00DA7E74" w:rsidRDefault="00000000">
      <w:pPr>
        <w:pStyle w:val="Heading2"/>
      </w:pPr>
      <w:r>
        <w:t>14.5 Sequencing and feasibility</w:t>
      </w:r>
    </w:p>
    <w:p w14:paraId="2419D849" w14:textId="77777777" w:rsidR="00DA7E74" w:rsidRDefault="00000000">
      <w:pPr>
        <w:spacing w:after="120" w:line="276" w:lineRule="auto"/>
      </w:pPr>
      <w:r>
        <w:t xml:space="preserve">Phase 2 is a Year 2 deliverable in the parent timeline and is not attempted within the four weeks allocated to Phase 1. The realistic Phase 2 shape is Tier 1 plus Families 1 and 2 first, as a self-contained resource paper suitable for a datasets and benchmarks track, with Tier 2 and the human-facing </w:t>
      </w:r>
      <w:r>
        <w:lastRenderedPageBreak/>
        <w:t>condition following. The dependency to protect is that the preserved-content taxonomy must be stable before the annotation for grounds accuracy begins, because re-annotating is expensive and re-taxonomizing after annotation is worse.</w:t>
      </w:r>
    </w:p>
    <w:p w14:paraId="0E8B38FF" w14:textId="77777777" w:rsidR="00DA7E74" w:rsidRDefault="00000000">
      <w:pPr>
        <w:pStyle w:val="Heading1"/>
      </w:pPr>
      <w:r>
        <w:t>15. Deliverables</w:t>
      </w:r>
    </w:p>
    <w:p w14:paraId="0E164543" w14:textId="77777777" w:rsidR="00DA7E74" w:rsidRDefault="00000000">
      <w:pPr>
        <w:pStyle w:val="Heading2"/>
      </w:pPr>
      <w:r>
        <w:t>15.1 Phase 1</w:t>
      </w:r>
    </w:p>
    <w:p w14:paraId="076BDEC7" w14:textId="77777777" w:rsidR="00DA7E74" w:rsidRDefault="00000000">
      <w:pPr>
        <w:pStyle w:val="ListParagraph"/>
        <w:numPr>
          <w:ilvl w:val="0"/>
          <w:numId w:val="1"/>
        </w:numPr>
        <w:spacing w:after="70" w:line="276" w:lineRule="auto"/>
      </w:pPr>
      <w:r>
        <w:t>D1. SoK paper: the disposition scale, the applicability conditions, the census, the stated-against-coded finding, the applicability map with named empty cells, and the design specification for a D2 or D3 procedure under C1 to C4. This is the Year 1 aggregation methods paper in the parent timeline.</w:t>
      </w:r>
    </w:p>
    <w:p w14:paraId="504E3E0D" w14:textId="77777777" w:rsidR="00DA7E74" w:rsidRDefault="00000000">
      <w:pPr>
        <w:pStyle w:val="ListParagraph"/>
        <w:numPr>
          <w:ilvl w:val="0"/>
          <w:numId w:val="1"/>
        </w:numPr>
        <w:spacing w:after="70" w:line="276" w:lineRule="auto"/>
      </w:pPr>
      <w:r>
        <w:t>D2. Technique registry, machine-readable: disposition, preserved content, condition satisfaction, the seven descriptive axes, provenance, aliases, equivalence links, implementation status.</w:t>
      </w:r>
    </w:p>
    <w:p w14:paraId="64AF56AE" w14:textId="77777777" w:rsidR="00DA7E74" w:rsidRDefault="00000000">
      <w:pPr>
        <w:pStyle w:val="ListParagraph"/>
        <w:numPr>
          <w:ilvl w:val="0"/>
          <w:numId w:val="1"/>
        </w:numPr>
        <w:spacing w:after="70" w:line="276" w:lineRule="auto"/>
      </w:pPr>
      <w:r>
        <w:t>D3. Benchmark specification: the §14 design at implementable detail, including the preserved-content taxonomy that the fidelity metrics depend on.</w:t>
      </w:r>
    </w:p>
    <w:p w14:paraId="359D48DF" w14:textId="77777777" w:rsidR="00DA7E74" w:rsidRDefault="00000000">
      <w:pPr>
        <w:pStyle w:val="ListParagraph"/>
        <w:numPr>
          <w:ilvl w:val="0"/>
          <w:numId w:val="1"/>
        </w:numPr>
        <w:spacing w:after="70" w:line="276" w:lineRule="auto"/>
      </w:pPr>
      <w:r>
        <w:t>D4. Replication package and registered protocol: retrieval scripts, keyword schema, classifier calibration labels, screening decisions, extraction tables, PRISMA counts, screening manual with version history.</w:t>
      </w:r>
    </w:p>
    <w:p w14:paraId="6E016FEC" w14:textId="77777777" w:rsidR="00DA7E74" w:rsidRDefault="00000000">
      <w:pPr>
        <w:pStyle w:val="Heading2"/>
      </w:pPr>
      <w:r>
        <w:t>15.2 Phase 2 and beyond</w:t>
      </w:r>
    </w:p>
    <w:p w14:paraId="482F9391" w14:textId="77777777" w:rsidR="00DA7E74" w:rsidRDefault="00000000">
      <w:pPr>
        <w:pStyle w:val="ListParagraph"/>
        <w:numPr>
          <w:ilvl w:val="0"/>
          <w:numId w:val="1"/>
        </w:numPr>
        <w:spacing w:after="70" w:line="276" w:lineRule="auto"/>
      </w:pPr>
      <w:r>
        <w:t>D5. Benchmark Tier 1 with metric Families 1 and 2, scenario generators, scoring code, and baseline results including the collapsing baseline.</w:t>
      </w:r>
    </w:p>
    <w:p w14:paraId="643CEBA1" w14:textId="77777777" w:rsidR="00DA7E74" w:rsidRDefault="00000000">
      <w:pPr>
        <w:pStyle w:val="ListParagraph"/>
        <w:numPr>
          <w:ilvl w:val="0"/>
          <w:numId w:val="1"/>
        </w:numPr>
        <w:spacing w:after="70" w:line="276" w:lineRule="auto"/>
      </w:pPr>
      <w:r>
        <w:t>D6. Benchmark Tier 2 from public records, with provenance and disclosure review.</w:t>
      </w:r>
    </w:p>
    <w:p w14:paraId="1028640C" w14:textId="77777777" w:rsidR="00DA7E74" w:rsidRDefault="00000000">
      <w:pPr>
        <w:pStyle w:val="ListParagraph"/>
        <w:numPr>
          <w:ilvl w:val="0"/>
          <w:numId w:val="1"/>
        </w:numPr>
        <w:spacing w:after="70" w:line="276" w:lineRule="auto"/>
      </w:pPr>
      <w:r>
        <w:t>D7. Human-facing evaluation of whether typed disagreement changes what a negotiator proposes, feeding the parent proposal's O3.</w:t>
      </w:r>
    </w:p>
    <w:p w14:paraId="7892CAB1" w14:textId="77777777" w:rsidR="00DA7E74" w:rsidRDefault="00000000">
      <w:pPr>
        <w:pStyle w:val="ListParagraph"/>
        <w:numPr>
          <w:ilvl w:val="0"/>
          <w:numId w:val="1"/>
        </w:numPr>
        <w:spacing w:after="70" w:line="276" w:lineRule="auto"/>
      </w:pPr>
      <w:r>
        <w:t>D8. Full axiomatic verification matrix for the techniques in the registry, which §13 deliberately scopes out in favour of the condition screen.</w:t>
      </w:r>
    </w:p>
    <w:p w14:paraId="3276DA31" w14:textId="77777777" w:rsidR="00DA7E74" w:rsidRDefault="00000000">
      <w:pPr>
        <w:pStyle w:val="Heading1"/>
      </w:pPr>
      <w:r>
        <w:t>16. Timeline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700"/>
        <w:gridCol w:w="2100"/>
        <w:gridCol w:w="3560"/>
      </w:tblGrid>
      <w:tr w:rsidR="00DA7E74" w14:paraId="2C94E53F" w14:textId="77777777">
        <w:tblPrEx>
          <w:tblCellMar>
            <w:top w:w="0" w:type="dxa"/>
            <w:bottom w:w="0" w:type="dxa"/>
          </w:tblCellMar>
        </w:tblPrEx>
        <w:trPr>
          <w:tblHeader/>
        </w:trPr>
        <w:tc>
          <w:tcPr>
            <w:tcW w:w="1000" w:type="dxa"/>
            <w:shd w:val="clear" w:color="auto" w:fill="E8EAED"/>
            <w:tcMar>
              <w:top w:w="60" w:type="dxa"/>
              <w:left w:w="100" w:type="dxa"/>
              <w:bottom w:w="60" w:type="dxa"/>
              <w:right w:w="100" w:type="dxa"/>
            </w:tcMar>
          </w:tcPr>
          <w:p w14:paraId="149D673D" w14:textId="77777777" w:rsidR="00DA7E74" w:rsidRDefault="00000000">
            <w:pPr>
              <w:spacing w:after="20"/>
            </w:pPr>
            <w:r>
              <w:rPr>
                <w:b/>
                <w:bCs/>
                <w:sz w:val="18"/>
                <w:szCs w:val="18"/>
              </w:rPr>
              <w:t>Week</w:t>
            </w:r>
          </w:p>
        </w:tc>
        <w:tc>
          <w:tcPr>
            <w:tcW w:w="2700" w:type="dxa"/>
            <w:shd w:val="clear" w:color="auto" w:fill="E8EAED"/>
            <w:tcMar>
              <w:top w:w="60" w:type="dxa"/>
              <w:left w:w="100" w:type="dxa"/>
              <w:bottom w:w="60" w:type="dxa"/>
              <w:right w:w="100" w:type="dxa"/>
            </w:tcMar>
          </w:tcPr>
          <w:p w14:paraId="758E560A" w14:textId="77777777" w:rsidR="00DA7E74" w:rsidRDefault="00000000">
            <w:pPr>
              <w:spacing w:after="20"/>
            </w:pPr>
            <w:r>
              <w:rPr>
                <w:b/>
                <w:bCs/>
                <w:sz w:val="18"/>
                <w:szCs w:val="18"/>
              </w:rPr>
              <w:t>Activity</w:t>
            </w:r>
          </w:p>
        </w:tc>
        <w:tc>
          <w:tcPr>
            <w:tcW w:w="2100" w:type="dxa"/>
            <w:shd w:val="clear" w:color="auto" w:fill="E8EAED"/>
            <w:tcMar>
              <w:top w:w="60" w:type="dxa"/>
              <w:left w:w="100" w:type="dxa"/>
              <w:bottom w:w="60" w:type="dxa"/>
              <w:right w:w="100" w:type="dxa"/>
            </w:tcMar>
          </w:tcPr>
          <w:p w14:paraId="7087B763" w14:textId="77777777" w:rsidR="00DA7E74" w:rsidRDefault="00000000">
            <w:pPr>
              <w:spacing w:after="20"/>
            </w:pPr>
            <w:r>
              <w:rPr>
                <w:b/>
                <w:bCs/>
                <w:sz w:val="18"/>
                <w:szCs w:val="18"/>
              </w:rPr>
              <w:t>Owner</w:t>
            </w:r>
          </w:p>
        </w:tc>
        <w:tc>
          <w:tcPr>
            <w:tcW w:w="3560" w:type="dxa"/>
            <w:shd w:val="clear" w:color="auto" w:fill="E8EAED"/>
            <w:tcMar>
              <w:top w:w="60" w:type="dxa"/>
              <w:left w:w="100" w:type="dxa"/>
              <w:bottom w:w="60" w:type="dxa"/>
              <w:right w:w="100" w:type="dxa"/>
            </w:tcMar>
          </w:tcPr>
          <w:p w14:paraId="2193579D" w14:textId="77777777" w:rsidR="00DA7E74" w:rsidRDefault="00000000">
            <w:pPr>
              <w:spacing w:after="20"/>
            </w:pPr>
            <w:r>
              <w:rPr>
                <w:b/>
                <w:bCs/>
                <w:sz w:val="18"/>
                <w:szCs w:val="18"/>
              </w:rPr>
              <w:t>Exit criterion</w:t>
            </w:r>
          </w:p>
        </w:tc>
      </w:tr>
      <w:tr w:rsidR="00DA7E74" w14:paraId="35DEB5A3" w14:textId="77777777">
        <w:tblPrEx>
          <w:tblCellMar>
            <w:top w:w="0" w:type="dxa"/>
            <w:bottom w:w="0" w:type="dxa"/>
          </w:tblCellMar>
        </w:tblPrEx>
        <w:tc>
          <w:tcPr>
            <w:tcW w:w="1000" w:type="dxa"/>
            <w:tcMar>
              <w:top w:w="60" w:type="dxa"/>
              <w:left w:w="100" w:type="dxa"/>
              <w:bottom w:w="60" w:type="dxa"/>
              <w:right w:w="100" w:type="dxa"/>
            </w:tcMar>
          </w:tcPr>
          <w:p w14:paraId="672B791A" w14:textId="77777777" w:rsidR="00DA7E74" w:rsidRDefault="00000000">
            <w:pPr>
              <w:spacing w:after="20"/>
            </w:pPr>
            <w:r>
              <w:rPr>
                <w:sz w:val="18"/>
                <w:szCs w:val="18"/>
              </w:rPr>
              <w:t>1 (d1–2)</w:t>
            </w:r>
          </w:p>
        </w:tc>
        <w:tc>
          <w:tcPr>
            <w:tcW w:w="2700" w:type="dxa"/>
            <w:tcMar>
              <w:top w:w="60" w:type="dxa"/>
              <w:left w:w="100" w:type="dxa"/>
              <w:bottom w:w="60" w:type="dxa"/>
              <w:right w:w="100" w:type="dxa"/>
            </w:tcMar>
          </w:tcPr>
          <w:p w14:paraId="09D1C4C6" w14:textId="77777777" w:rsidR="00DA7E74" w:rsidRDefault="00000000">
            <w:pPr>
              <w:spacing w:after="20"/>
            </w:pPr>
            <w:r>
              <w:rPr>
                <w:sz w:val="18"/>
                <w:szCs w:val="18"/>
              </w:rPr>
              <w:t>Protocol freeze, PICOC, disposition and condition coding rules, registration; pilot</w:t>
            </w:r>
          </w:p>
        </w:tc>
        <w:tc>
          <w:tcPr>
            <w:tcW w:w="2100" w:type="dxa"/>
            <w:tcMar>
              <w:top w:w="60" w:type="dxa"/>
              <w:left w:w="100" w:type="dxa"/>
              <w:bottom w:w="60" w:type="dxa"/>
              <w:right w:w="100" w:type="dxa"/>
            </w:tcMar>
          </w:tcPr>
          <w:p w14:paraId="4F7689BD" w14:textId="77777777" w:rsidR="00DA7E74" w:rsidRDefault="00000000">
            <w:pPr>
              <w:spacing w:after="20"/>
            </w:pPr>
            <w:r>
              <w:rPr>
                <w:sz w:val="18"/>
                <w:szCs w:val="18"/>
              </w:rPr>
              <w:t>Methods lead</w:t>
            </w:r>
          </w:p>
        </w:tc>
        <w:tc>
          <w:tcPr>
            <w:tcW w:w="3560" w:type="dxa"/>
            <w:tcMar>
              <w:top w:w="60" w:type="dxa"/>
              <w:left w:w="100" w:type="dxa"/>
              <w:bottom w:w="60" w:type="dxa"/>
              <w:right w:w="100" w:type="dxa"/>
            </w:tcMar>
          </w:tcPr>
          <w:p w14:paraId="118EFF24" w14:textId="77777777" w:rsidR="00DA7E74" w:rsidRDefault="00000000">
            <w:pPr>
              <w:spacing w:after="20"/>
            </w:pPr>
            <w:r>
              <w:rPr>
                <w:sz w:val="18"/>
                <w:szCs w:val="18"/>
              </w:rPr>
              <w:t>Krippendorff alpha above 0.70 on 50 records; coding rules fixed with worked examples</w:t>
            </w:r>
          </w:p>
        </w:tc>
      </w:tr>
      <w:tr w:rsidR="00DA7E74" w14:paraId="7F4139DA" w14:textId="77777777">
        <w:tblPrEx>
          <w:tblCellMar>
            <w:top w:w="0" w:type="dxa"/>
            <w:bottom w:w="0" w:type="dxa"/>
          </w:tblCellMar>
        </w:tblPrEx>
        <w:tc>
          <w:tcPr>
            <w:tcW w:w="1000" w:type="dxa"/>
            <w:tcMar>
              <w:top w:w="60" w:type="dxa"/>
              <w:left w:w="100" w:type="dxa"/>
              <w:bottom w:w="60" w:type="dxa"/>
              <w:right w:w="100" w:type="dxa"/>
            </w:tcMar>
          </w:tcPr>
          <w:p w14:paraId="3BEAF27A" w14:textId="77777777" w:rsidR="00DA7E74" w:rsidRDefault="00000000">
            <w:pPr>
              <w:spacing w:after="20"/>
            </w:pPr>
            <w:r>
              <w:rPr>
                <w:sz w:val="18"/>
                <w:szCs w:val="18"/>
              </w:rPr>
              <w:t>1 (d2–5)</w:t>
            </w:r>
          </w:p>
        </w:tc>
        <w:tc>
          <w:tcPr>
            <w:tcW w:w="2700" w:type="dxa"/>
            <w:tcMar>
              <w:top w:w="60" w:type="dxa"/>
              <w:left w:w="100" w:type="dxa"/>
              <w:bottom w:w="60" w:type="dxa"/>
              <w:right w:w="100" w:type="dxa"/>
            </w:tcMar>
          </w:tcPr>
          <w:p w14:paraId="3F64F801" w14:textId="77777777" w:rsidR="00DA7E74" w:rsidRDefault="00000000">
            <w:pPr>
              <w:spacing w:after="20"/>
            </w:pPr>
            <w:r>
              <w:rPr>
                <w:sz w:val="18"/>
                <w:szCs w:val="18"/>
              </w:rPr>
              <w:t>Retrieval scripts, Class A identification, Class B and C queries, dedup, keyword pass, disagreement-preservation query</w:t>
            </w:r>
          </w:p>
        </w:tc>
        <w:tc>
          <w:tcPr>
            <w:tcW w:w="2100" w:type="dxa"/>
            <w:tcMar>
              <w:top w:w="60" w:type="dxa"/>
              <w:left w:w="100" w:type="dxa"/>
              <w:bottom w:w="60" w:type="dxa"/>
              <w:right w:w="100" w:type="dxa"/>
            </w:tcMar>
          </w:tcPr>
          <w:p w14:paraId="1F8B155B" w14:textId="77777777" w:rsidR="00DA7E74" w:rsidRDefault="00000000">
            <w:pPr>
              <w:spacing w:after="20"/>
            </w:pPr>
            <w:r>
              <w:rPr>
                <w:sz w:val="18"/>
                <w:szCs w:val="18"/>
              </w:rPr>
              <w:t>Retrieval lead</w:t>
            </w:r>
          </w:p>
        </w:tc>
        <w:tc>
          <w:tcPr>
            <w:tcW w:w="3560" w:type="dxa"/>
            <w:tcMar>
              <w:top w:w="60" w:type="dxa"/>
              <w:left w:w="100" w:type="dxa"/>
              <w:bottom w:w="60" w:type="dxa"/>
              <w:right w:w="100" w:type="dxa"/>
            </w:tcMar>
          </w:tcPr>
          <w:p w14:paraId="35BF197A" w14:textId="77777777" w:rsidR="00DA7E74" w:rsidRDefault="00000000">
            <w:pPr>
              <w:spacing w:after="20"/>
            </w:pPr>
            <w:r>
              <w:rPr>
                <w:sz w:val="18"/>
                <w:szCs w:val="18"/>
              </w:rPr>
              <w:t>Deduplicated table with provenance; per-venue counts</w:t>
            </w:r>
          </w:p>
        </w:tc>
      </w:tr>
      <w:tr w:rsidR="00DA7E74" w14:paraId="267D8A98" w14:textId="77777777">
        <w:tblPrEx>
          <w:tblCellMar>
            <w:top w:w="0" w:type="dxa"/>
            <w:bottom w:w="0" w:type="dxa"/>
          </w:tblCellMar>
        </w:tblPrEx>
        <w:tc>
          <w:tcPr>
            <w:tcW w:w="1000" w:type="dxa"/>
            <w:tcMar>
              <w:top w:w="60" w:type="dxa"/>
              <w:left w:w="100" w:type="dxa"/>
              <w:bottom w:w="60" w:type="dxa"/>
              <w:right w:w="100" w:type="dxa"/>
            </w:tcMar>
          </w:tcPr>
          <w:p w14:paraId="04556CEA" w14:textId="77777777" w:rsidR="00DA7E74" w:rsidRDefault="00000000">
            <w:pPr>
              <w:spacing w:after="20"/>
            </w:pPr>
            <w:r>
              <w:rPr>
                <w:sz w:val="18"/>
                <w:szCs w:val="18"/>
              </w:rPr>
              <w:t>2 (d1)</w:t>
            </w:r>
          </w:p>
        </w:tc>
        <w:tc>
          <w:tcPr>
            <w:tcW w:w="2700" w:type="dxa"/>
            <w:tcMar>
              <w:top w:w="60" w:type="dxa"/>
              <w:left w:w="100" w:type="dxa"/>
              <w:bottom w:w="60" w:type="dxa"/>
              <w:right w:w="100" w:type="dxa"/>
            </w:tcMar>
          </w:tcPr>
          <w:p w14:paraId="5C400521" w14:textId="77777777" w:rsidR="00DA7E74" w:rsidRDefault="00000000">
            <w:pPr>
              <w:spacing w:after="20"/>
            </w:pPr>
            <w:r>
              <w:rPr>
                <w:sz w:val="18"/>
                <w:szCs w:val="18"/>
              </w:rPr>
              <w:t>Classifier calibration if triggered</w:t>
            </w:r>
          </w:p>
        </w:tc>
        <w:tc>
          <w:tcPr>
            <w:tcW w:w="2100" w:type="dxa"/>
            <w:tcMar>
              <w:top w:w="60" w:type="dxa"/>
              <w:left w:w="100" w:type="dxa"/>
              <w:bottom w:w="60" w:type="dxa"/>
              <w:right w:w="100" w:type="dxa"/>
            </w:tcMar>
          </w:tcPr>
          <w:p w14:paraId="1F119EB4" w14:textId="77777777" w:rsidR="00DA7E74" w:rsidRDefault="00000000">
            <w:pPr>
              <w:spacing w:after="20"/>
            </w:pPr>
            <w:r>
              <w:rPr>
                <w:sz w:val="18"/>
                <w:szCs w:val="18"/>
              </w:rPr>
              <w:t>Methods lead</w:t>
            </w:r>
          </w:p>
        </w:tc>
        <w:tc>
          <w:tcPr>
            <w:tcW w:w="3560" w:type="dxa"/>
            <w:tcMar>
              <w:top w:w="60" w:type="dxa"/>
              <w:left w:w="100" w:type="dxa"/>
              <w:bottom w:w="60" w:type="dxa"/>
              <w:right w:w="100" w:type="dxa"/>
            </w:tcMar>
          </w:tcPr>
          <w:p w14:paraId="02021F75" w14:textId="77777777" w:rsidR="00DA7E74" w:rsidRDefault="00000000">
            <w:pPr>
              <w:spacing w:after="20"/>
            </w:pPr>
            <w:r>
              <w:rPr>
                <w:sz w:val="18"/>
                <w:szCs w:val="18"/>
              </w:rPr>
              <w:t>Recall at least 0.95 on 200 labelled records, or documented fallback</w:t>
            </w:r>
          </w:p>
        </w:tc>
      </w:tr>
      <w:tr w:rsidR="00DA7E74" w14:paraId="7CD3881F" w14:textId="77777777">
        <w:tblPrEx>
          <w:tblCellMar>
            <w:top w:w="0" w:type="dxa"/>
            <w:bottom w:w="0" w:type="dxa"/>
          </w:tblCellMar>
        </w:tblPrEx>
        <w:tc>
          <w:tcPr>
            <w:tcW w:w="1000" w:type="dxa"/>
            <w:tcMar>
              <w:top w:w="60" w:type="dxa"/>
              <w:left w:w="100" w:type="dxa"/>
              <w:bottom w:w="60" w:type="dxa"/>
              <w:right w:w="100" w:type="dxa"/>
            </w:tcMar>
          </w:tcPr>
          <w:p w14:paraId="393AC0D0" w14:textId="77777777" w:rsidR="00DA7E74" w:rsidRDefault="00000000">
            <w:pPr>
              <w:spacing w:after="20"/>
            </w:pPr>
            <w:r>
              <w:rPr>
                <w:sz w:val="18"/>
                <w:szCs w:val="18"/>
              </w:rPr>
              <w:lastRenderedPageBreak/>
              <w:t>2</w:t>
            </w:r>
          </w:p>
        </w:tc>
        <w:tc>
          <w:tcPr>
            <w:tcW w:w="2700" w:type="dxa"/>
            <w:tcMar>
              <w:top w:w="60" w:type="dxa"/>
              <w:left w:w="100" w:type="dxa"/>
              <w:bottom w:w="60" w:type="dxa"/>
              <w:right w:w="100" w:type="dxa"/>
            </w:tcMar>
          </w:tcPr>
          <w:p w14:paraId="1E03C302" w14:textId="77777777" w:rsidR="00DA7E74" w:rsidRDefault="00000000">
            <w:pPr>
              <w:spacing w:after="20"/>
            </w:pPr>
            <w:r>
              <w:rPr>
                <w:sz w:val="18"/>
                <w:szCs w:val="18"/>
              </w:rPr>
              <w:t>Title and abstract screening with 20 percent audit</w:t>
            </w:r>
          </w:p>
        </w:tc>
        <w:tc>
          <w:tcPr>
            <w:tcW w:w="2100" w:type="dxa"/>
            <w:tcMar>
              <w:top w:w="60" w:type="dxa"/>
              <w:left w:w="100" w:type="dxa"/>
              <w:bottom w:w="60" w:type="dxa"/>
              <w:right w:w="100" w:type="dxa"/>
            </w:tcMar>
          </w:tcPr>
          <w:p w14:paraId="115CD63B" w14:textId="77777777" w:rsidR="00DA7E74" w:rsidRDefault="00000000">
            <w:pPr>
              <w:spacing w:after="20"/>
            </w:pPr>
            <w:r>
              <w:rPr>
                <w:sz w:val="18"/>
                <w:szCs w:val="18"/>
              </w:rPr>
              <w:t>All three</w:t>
            </w:r>
          </w:p>
        </w:tc>
        <w:tc>
          <w:tcPr>
            <w:tcW w:w="3560" w:type="dxa"/>
            <w:tcMar>
              <w:top w:w="60" w:type="dxa"/>
              <w:left w:w="100" w:type="dxa"/>
              <w:bottom w:w="60" w:type="dxa"/>
              <w:right w:w="100" w:type="dxa"/>
            </w:tcMar>
          </w:tcPr>
          <w:p w14:paraId="3193593F" w14:textId="77777777" w:rsidR="00DA7E74" w:rsidRDefault="00000000">
            <w:pPr>
              <w:spacing w:after="20"/>
            </w:pPr>
            <w:r>
              <w:rPr>
                <w:sz w:val="18"/>
                <w:szCs w:val="18"/>
              </w:rPr>
              <w:t>Full-text set fixed; agreement statistics computed</w:t>
            </w:r>
          </w:p>
        </w:tc>
      </w:tr>
      <w:tr w:rsidR="00DA7E74" w14:paraId="0E7768E1" w14:textId="77777777">
        <w:tblPrEx>
          <w:tblCellMar>
            <w:top w:w="0" w:type="dxa"/>
            <w:bottom w:w="0" w:type="dxa"/>
          </w:tblCellMar>
        </w:tblPrEx>
        <w:tc>
          <w:tcPr>
            <w:tcW w:w="1000" w:type="dxa"/>
            <w:tcMar>
              <w:top w:w="60" w:type="dxa"/>
              <w:left w:w="100" w:type="dxa"/>
              <w:bottom w:w="60" w:type="dxa"/>
              <w:right w:w="100" w:type="dxa"/>
            </w:tcMar>
          </w:tcPr>
          <w:p w14:paraId="5A19FCFB" w14:textId="77777777" w:rsidR="00DA7E74" w:rsidRDefault="00000000">
            <w:pPr>
              <w:spacing w:after="20"/>
            </w:pPr>
            <w:r>
              <w:rPr>
                <w:sz w:val="18"/>
                <w:szCs w:val="18"/>
              </w:rPr>
              <w:t>3 (d1–3)</w:t>
            </w:r>
          </w:p>
        </w:tc>
        <w:tc>
          <w:tcPr>
            <w:tcW w:w="2700" w:type="dxa"/>
            <w:tcMar>
              <w:top w:w="60" w:type="dxa"/>
              <w:left w:w="100" w:type="dxa"/>
              <w:bottom w:w="60" w:type="dxa"/>
              <w:right w:w="100" w:type="dxa"/>
            </w:tcMar>
          </w:tcPr>
          <w:p w14:paraId="320AFC6E" w14:textId="77777777" w:rsidR="00DA7E74" w:rsidRDefault="00000000">
            <w:pPr>
              <w:spacing w:after="20"/>
            </w:pPr>
            <w:r>
              <w:rPr>
                <w:sz w:val="18"/>
                <w:szCs w:val="18"/>
              </w:rPr>
              <w:t>Full-text screening with mandatory escalation</w:t>
            </w:r>
          </w:p>
        </w:tc>
        <w:tc>
          <w:tcPr>
            <w:tcW w:w="2100" w:type="dxa"/>
            <w:tcMar>
              <w:top w:w="60" w:type="dxa"/>
              <w:left w:w="100" w:type="dxa"/>
              <w:bottom w:w="60" w:type="dxa"/>
              <w:right w:w="100" w:type="dxa"/>
            </w:tcMar>
          </w:tcPr>
          <w:p w14:paraId="6A82DA3B" w14:textId="77777777" w:rsidR="00DA7E74" w:rsidRDefault="00000000">
            <w:pPr>
              <w:spacing w:after="20"/>
            </w:pPr>
            <w:r>
              <w:rPr>
                <w:sz w:val="18"/>
                <w:szCs w:val="18"/>
              </w:rPr>
              <w:t>All three</w:t>
            </w:r>
          </w:p>
        </w:tc>
        <w:tc>
          <w:tcPr>
            <w:tcW w:w="3560" w:type="dxa"/>
            <w:tcMar>
              <w:top w:w="60" w:type="dxa"/>
              <w:left w:w="100" w:type="dxa"/>
              <w:bottom w:w="60" w:type="dxa"/>
              <w:right w:w="100" w:type="dxa"/>
            </w:tcMar>
          </w:tcPr>
          <w:p w14:paraId="38FAF435" w14:textId="77777777" w:rsidR="00DA7E74" w:rsidRDefault="00000000">
            <w:pPr>
              <w:spacing w:after="20"/>
            </w:pPr>
            <w:r>
              <w:rPr>
                <w:sz w:val="18"/>
                <w:szCs w:val="18"/>
              </w:rPr>
              <w:t>Included set fixed; exclusion-reason table complete</w:t>
            </w:r>
          </w:p>
        </w:tc>
      </w:tr>
      <w:tr w:rsidR="00DA7E74" w14:paraId="18AE9CDD" w14:textId="77777777">
        <w:tblPrEx>
          <w:tblCellMar>
            <w:top w:w="0" w:type="dxa"/>
            <w:bottom w:w="0" w:type="dxa"/>
          </w:tblCellMar>
        </w:tblPrEx>
        <w:tc>
          <w:tcPr>
            <w:tcW w:w="1000" w:type="dxa"/>
            <w:tcMar>
              <w:top w:w="60" w:type="dxa"/>
              <w:left w:w="100" w:type="dxa"/>
              <w:bottom w:w="60" w:type="dxa"/>
              <w:right w:w="100" w:type="dxa"/>
            </w:tcMar>
          </w:tcPr>
          <w:p w14:paraId="15FF2821" w14:textId="77777777" w:rsidR="00DA7E74" w:rsidRDefault="00000000">
            <w:pPr>
              <w:spacing w:after="20"/>
            </w:pPr>
            <w:r>
              <w:rPr>
                <w:sz w:val="18"/>
                <w:szCs w:val="18"/>
              </w:rPr>
              <w:t>3 (d3–5)</w:t>
            </w:r>
          </w:p>
        </w:tc>
        <w:tc>
          <w:tcPr>
            <w:tcW w:w="2700" w:type="dxa"/>
            <w:tcMar>
              <w:top w:w="60" w:type="dxa"/>
              <w:left w:w="100" w:type="dxa"/>
              <w:bottom w:w="60" w:type="dxa"/>
              <w:right w:w="100" w:type="dxa"/>
            </w:tcMar>
          </w:tcPr>
          <w:p w14:paraId="78B329CA" w14:textId="77777777" w:rsidR="00DA7E74" w:rsidRDefault="00000000">
            <w:pPr>
              <w:spacing w:after="20"/>
            </w:pPr>
            <w:r>
              <w:rPr>
                <w:sz w:val="18"/>
                <w:szCs w:val="18"/>
              </w:rPr>
              <w:t>Extraction with spine coding; 100 percent double coding of D2 and D3; backward snowballing; Track 2 admissions</w:t>
            </w:r>
          </w:p>
        </w:tc>
        <w:tc>
          <w:tcPr>
            <w:tcW w:w="2100" w:type="dxa"/>
            <w:tcMar>
              <w:top w:w="60" w:type="dxa"/>
              <w:left w:w="100" w:type="dxa"/>
              <w:bottom w:w="60" w:type="dxa"/>
              <w:right w:w="100" w:type="dxa"/>
            </w:tcMar>
          </w:tcPr>
          <w:p w14:paraId="0C57263E" w14:textId="77777777" w:rsidR="00DA7E74" w:rsidRDefault="00000000">
            <w:pPr>
              <w:spacing w:after="20"/>
            </w:pPr>
            <w:r>
              <w:rPr>
                <w:sz w:val="18"/>
                <w:szCs w:val="18"/>
              </w:rPr>
              <w:t>All three</w:t>
            </w:r>
          </w:p>
        </w:tc>
        <w:tc>
          <w:tcPr>
            <w:tcW w:w="3560" w:type="dxa"/>
            <w:tcMar>
              <w:top w:w="60" w:type="dxa"/>
              <w:left w:w="100" w:type="dxa"/>
              <w:bottom w:w="60" w:type="dxa"/>
              <w:right w:w="100" w:type="dxa"/>
            </w:tcMar>
          </w:tcPr>
          <w:p w14:paraId="0662D5BE" w14:textId="77777777" w:rsidR="00DA7E74" w:rsidRDefault="00000000">
            <w:pPr>
              <w:spacing w:after="20"/>
            </w:pPr>
            <w:r>
              <w:rPr>
                <w:sz w:val="18"/>
                <w:szCs w:val="18"/>
              </w:rPr>
              <w:t>Registry populated; Track 2 frozen</w:t>
            </w:r>
          </w:p>
        </w:tc>
      </w:tr>
      <w:tr w:rsidR="00DA7E74" w14:paraId="0DC56846" w14:textId="77777777">
        <w:tblPrEx>
          <w:tblCellMar>
            <w:top w:w="0" w:type="dxa"/>
            <w:bottom w:w="0" w:type="dxa"/>
          </w:tblCellMar>
        </w:tblPrEx>
        <w:tc>
          <w:tcPr>
            <w:tcW w:w="1000" w:type="dxa"/>
            <w:tcMar>
              <w:top w:w="60" w:type="dxa"/>
              <w:left w:w="100" w:type="dxa"/>
              <w:bottom w:w="60" w:type="dxa"/>
              <w:right w:w="100" w:type="dxa"/>
            </w:tcMar>
          </w:tcPr>
          <w:p w14:paraId="7DC47EA8" w14:textId="77777777" w:rsidR="00DA7E74" w:rsidRDefault="00000000">
            <w:pPr>
              <w:spacing w:after="20"/>
            </w:pPr>
            <w:r>
              <w:rPr>
                <w:sz w:val="18"/>
                <w:szCs w:val="18"/>
              </w:rPr>
              <w:t>4 (d1–2)</w:t>
            </w:r>
          </w:p>
        </w:tc>
        <w:tc>
          <w:tcPr>
            <w:tcW w:w="2700" w:type="dxa"/>
            <w:tcMar>
              <w:top w:w="60" w:type="dxa"/>
              <w:left w:w="100" w:type="dxa"/>
              <w:bottom w:w="60" w:type="dxa"/>
              <w:right w:w="100" w:type="dxa"/>
            </w:tcMar>
          </w:tcPr>
          <w:p w14:paraId="763BF1F5" w14:textId="77777777" w:rsidR="00DA7E74" w:rsidRDefault="00000000">
            <w:pPr>
              <w:spacing w:after="20"/>
            </w:pPr>
            <w:r>
              <w:rPr>
                <w:sz w:val="18"/>
                <w:szCs w:val="18"/>
              </w:rPr>
              <w:t>Census, stated-against-coded analysis, applicability map, crosswalk adjudication</w:t>
            </w:r>
          </w:p>
        </w:tc>
        <w:tc>
          <w:tcPr>
            <w:tcW w:w="2100" w:type="dxa"/>
            <w:tcMar>
              <w:top w:w="60" w:type="dxa"/>
              <w:left w:w="100" w:type="dxa"/>
              <w:bottom w:w="60" w:type="dxa"/>
              <w:right w:w="100" w:type="dxa"/>
            </w:tcMar>
          </w:tcPr>
          <w:p w14:paraId="74BE38AA" w14:textId="77777777" w:rsidR="00DA7E74" w:rsidRDefault="00000000">
            <w:pPr>
              <w:spacing w:after="20"/>
            </w:pPr>
            <w:r>
              <w:rPr>
                <w:sz w:val="18"/>
                <w:szCs w:val="18"/>
              </w:rPr>
              <w:t>Domain leads</w:t>
            </w:r>
          </w:p>
        </w:tc>
        <w:tc>
          <w:tcPr>
            <w:tcW w:w="3560" w:type="dxa"/>
            <w:tcMar>
              <w:top w:w="60" w:type="dxa"/>
              <w:left w:w="100" w:type="dxa"/>
              <w:bottom w:w="60" w:type="dxa"/>
              <w:right w:w="100" w:type="dxa"/>
            </w:tcMar>
          </w:tcPr>
          <w:p w14:paraId="4090CAEB" w14:textId="77777777" w:rsidR="00DA7E74" w:rsidRDefault="00000000">
            <w:pPr>
              <w:spacing w:after="20"/>
            </w:pPr>
            <w:r>
              <w:rPr>
                <w:sz w:val="18"/>
                <w:szCs w:val="18"/>
              </w:rPr>
              <w:t>Empty cells named; propositions written</w:t>
            </w:r>
          </w:p>
        </w:tc>
      </w:tr>
      <w:tr w:rsidR="00DA7E74" w14:paraId="58251DBB" w14:textId="77777777">
        <w:tblPrEx>
          <w:tblCellMar>
            <w:top w:w="0" w:type="dxa"/>
            <w:bottom w:w="0" w:type="dxa"/>
          </w:tblCellMar>
        </w:tblPrEx>
        <w:tc>
          <w:tcPr>
            <w:tcW w:w="1000" w:type="dxa"/>
            <w:tcMar>
              <w:top w:w="60" w:type="dxa"/>
              <w:left w:w="100" w:type="dxa"/>
              <w:bottom w:w="60" w:type="dxa"/>
              <w:right w:w="100" w:type="dxa"/>
            </w:tcMar>
          </w:tcPr>
          <w:p w14:paraId="693E032B" w14:textId="77777777" w:rsidR="00DA7E74" w:rsidRDefault="00000000">
            <w:pPr>
              <w:spacing w:after="20"/>
            </w:pPr>
            <w:r>
              <w:rPr>
                <w:sz w:val="18"/>
                <w:szCs w:val="18"/>
              </w:rPr>
              <w:t>4 (d2–4)</w:t>
            </w:r>
          </w:p>
        </w:tc>
        <w:tc>
          <w:tcPr>
            <w:tcW w:w="2700" w:type="dxa"/>
            <w:tcMar>
              <w:top w:w="60" w:type="dxa"/>
              <w:left w:w="100" w:type="dxa"/>
              <w:bottom w:w="60" w:type="dxa"/>
              <w:right w:w="100" w:type="dxa"/>
            </w:tcMar>
          </w:tcPr>
          <w:p w14:paraId="0B0C7C3D" w14:textId="77777777" w:rsidR="00DA7E74" w:rsidRDefault="00000000">
            <w:pPr>
              <w:spacing w:after="20"/>
            </w:pPr>
            <w:r>
              <w:rPr>
                <w:sz w:val="18"/>
                <w:szCs w:val="18"/>
              </w:rPr>
              <w:t>Benchmark specification drafted from the preserved-content coding</w:t>
            </w:r>
          </w:p>
        </w:tc>
        <w:tc>
          <w:tcPr>
            <w:tcW w:w="2100" w:type="dxa"/>
            <w:tcMar>
              <w:top w:w="60" w:type="dxa"/>
              <w:left w:w="100" w:type="dxa"/>
              <w:bottom w:w="60" w:type="dxa"/>
              <w:right w:w="100" w:type="dxa"/>
            </w:tcMar>
          </w:tcPr>
          <w:p w14:paraId="7906EE0C" w14:textId="77777777" w:rsidR="00DA7E74" w:rsidRDefault="00000000">
            <w:pPr>
              <w:spacing w:after="20"/>
            </w:pPr>
            <w:r>
              <w:rPr>
                <w:sz w:val="18"/>
                <w:szCs w:val="18"/>
              </w:rPr>
              <w:t>Methods and engineering leads</w:t>
            </w:r>
          </w:p>
        </w:tc>
        <w:tc>
          <w:tcPr>
            <w:tcW w:w="3560" w:type="dxa"/>
            <w:tcMar>
              <w:top w:w="60" w:type="dxa"/>
              <w:left w:w="100" w:type="dxa"/>
              <w:bottom w:w="60" w:type="dxa"/>
              <w:right w:w="100" w:type="dxa"/>
            </w:tcMar>
          </w:tcPr>
          <w:p w14:paraId="19E743EA" w14:textId="77777777" w:rsidR="00DA7E74" w:rsidRDefault="00000000">
            <w:pPr>
              <w:spacing w:after="20"/>
            </w:pPr>
            <w:r>
              <w:rPr>
                <w:sz w:val="18"/>
                <w:szCs w:val="18"/>
              </w:rPr>
              <w:t>Specification implementable without further review work</w:t>
            </w:r>
          </w:p>
        </w:tc>
      </w:tr>
      <w:tr w:rsidR="00DA7E74" w14:paraId="5E294DFE" w14:textId="77777777">
        <w:tblPrEx>
          <w:tblCellMar>
            <w:top w:w="0" w:type="dxa"/>
            <w:bottom w:w="0" w:type="dxa"/>
          </w:tblCellMar>
        </w:tblPrEx>
        <w:tc>
          <w:tcPr>
            <w:tcW w:w="1000" w:type="dxa"/>
            <w:tcMar>
              <w:top w:w="60" w:type="dxa"/>
              <w:left w:w="100" w:type="dxa"/>
              <w:bottom w:w="60" w:type="dxa"/>
              <w:right w:w="100" w:type="dxa"/>
            </w:tcMar>
          </w:tcPr>
          <w:p w14:paraId="22F271D7" w14:textId="77777777" w:rsidR="00DA7E74" w:rsidRDefault="00000000">
            <w:pPr>
              <w:spacing w:after="20"/>
            </w:pPr>
            <w:r>
              <w:rPr>
                <w:sz w:val="18"/>
                <w:szCs w:val="18"/>
              </w:rPr>
              <w:t>4 (d4–5)</w:t>
            </w:r>
          </w:p>
        </w:tc>
        <w:tc>
          <w:tcPr>
            <w:tcW w:w="2700" w:type="dxa"/>
            <w:tcMar>
              <w:top w:w="60" w:type="dxa"/>
              <w:left w:w="100" w:type="dxa"/>
              <w:bottom w:w="60" w:type="dxa"/>
              <w:right w:w="100" w:type="dxa"/>
            </w:tcMar>
          </w:tcPr>
          <w:p w14:paraId="4A0615F4" w14:textId="77777777" w:rsidR="00DA7E74" w:rsidRDefault="00000000">
            <w:pPr>
              <w:spacing w:after="20"/>
            </w:pPr>
            <w:r>
              <w:rPr>
                <w:sz w:val="18"/>
                <w:szCs w:val="18"/>
              </w:rPr>
              <w:t>Writing, internal review, replication package</w:t>
            </w:r>
          </w:p>
        </w:tc>
        <w:tc>
          <w:tcPr>
            <w:tcW w:w="2100" w:type="dxa"/>
            <w:tcMar>
              <w:top w:w="60" w:type="dxa"/>
              <w:left w:w="100" w:type="dxa"/>
              <w:bottom w:w="60" w:type="dxa"/>
              <w:right w:w="100" w:type="dxa"/>
            </w:tcMar>
          </w:tcPr>
          <w:p w14:paraId="66850B1A" w14:textId="77777777" w:rsidR="00DA7E74" w:rsidRDefault="00000000">
            <w:pPr>
              <w:spacing w:after="20"/>
            </w:pPr>
            <w:r>
              <w:rPr>
                <w:sz w:val="18"/>
                <w:szCs w:val="18"/>
              </w:rPr>
              <w:t>All three</w:t>
            </w:r>
          </w:p>
        </w:tc>
        <w:tc>
          <w:tcPr>
            <w:tcW w:w="3560" w:type="dxa"/>
            <w:tcMar>
              <w:top w:w="60" w:type="dxa"/>
              <w:left w:w="100" w:type="dxa"/>
              <w:bottom w:w="60" w:type="dxa"/>
              <w:right w:w="100" w:type="dxa"/>
            </w:tcMar>
          </w:tcPr>
          <w:p w14:paraId="1907E001" w14:textId="77777777" w:rsidR="00DA7E74" w:rsidRDefault="00000000">
            <w:pPr>
              <w:spacing w:after="20"/>
            </w:pPr>
            <w:r>
              <w:rPr>
                <w:sz w:val="18"/>
                <w:szCs w:val="18"/>
              </w:rPr>
              <w:t>Submitted draft plus published registry and specification</w:t>
            </w:r>
          </w:p>
        </w:tc>
      </w:tr>
    </w:tbl>
    <w:p w14:paraId="71A1FBFC" w14:textId="77777777" w:rsidR="00DA7E74" w:rsidRDefault="00000000">
      <w:pPr>
        <w:spacing w:before="60" w:after="200"/>
      </w:pPr>
      <w:r>
        <w:rPr>
          <w:i/>
          <w:iCs/>
          <w:sz w:val="19"/>
          <w:szCs w:val="19"/>
        </w:rPr>
        <w:t>Table 11. Phase 1 four-week schedule. Title and abstract screening is the critical path; slippage is absorbed by narrowing the Class B window, not by cutting the audit sample or the D2/D3 double coding.</w:t>
      </w:r>
    </w:p>
    <w:p w14:paraId="6E4CF645" w14:textId="77777777" w:rsidR="00DA7E74" w:rsidRDefault="00000000">
      <w:pPr>
        <w:spacing w:after="120" w:line="276" w:lineRule="auto"/>
      </w:pPr>
      <w:r>
        <w:t>Roles for three people: a methods lead owning the protocol, registration, coding rules, and all agreement statistics; a retrieval lead owning the scripted pipeline and provenance; and a third reviewer screening and extracting alongside both. All three screen. Where possible the extraction split follows expertise, with one reviewer covering social choice and bargaining, one covering routing, merging, and federated aggregation, and one covering negotiation and human-facing work, since no single reviewer reliably adjudicates axiomatic claims, privacy guarantees, and negotiation-process claims. Where that split is impossible, the affected literature is reported as lower-confidence coding rather than coded silently.</w:t>
      </w:r>
    </w:p>
    <w:p w14:paraId="19909B59" w14:textId="77777777" w:rsidR="00DA7E74" w:rsidRDefault="00000000">
      <w:pPr>
        <w:pStyle w:val="Heading1"/>
      </w:pPr>
      <w:r>
        <w:t>17.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DA7E74" w14:paraId="09704990" w14:textId="77777777">
        <w:tblPrEx>
          <w:tblCellMar>
            <w:top w:w="0" w:type="dxa"/>
            <w:bottom w:w="0" w:type="dxa"/>
          </w:tblCellMar>
        </w:tblPrEx>
        <w:trPr>
          <w:tblHeader/>
        </w:trPr>
        <w:tc>
          <w:tcPr>
            <w:tcW w:w="2600" w:type="dxa"/>
            <w:shd w:val="clear" w:color="auto" w:fill="E8EAED"/>
            <w:tcMar>
              <w:top w:w="60" w:type="dxa"/>
              <w:left w:w="100" w:type="dxa"/>
              <w:bottom w:w="60" w:type="dxa"/>
              <w:right w:w="100" w:type="dxa"/>
            </w:tcMar>
          </w:tcPr>
          <w:p w14:paraId="5BA4568F" w14:textId="77777777" w:rsidR="00DA7E74" w:rsidRDefault="00000000">
            <w:pPr>
              <w:spacing w:after="20"/>
            </w:pPr>
            <w:r>
              <w:rPr>
                <w:b/>
                <w:bCs/>
                <w:sz w:val="18"/>
                <w:szCs w:val="18"/>
              </w:rPr>
              <w:t>Risk</w:t>
            </w:r>
          </w:p>
        </w:tc>
        <w:tc>
          <w:tcPr>
            <w:tcW w:w="3200" w:type="dxa"/>
            <w:shd w:val="clear" w:color="auto" w:fill="E8EAED"/>
            <w:tcMar>
              <w:top w:w="60" w:type="dxa"/>
              <w:left w:w="100" w:type="dxa"/>
              <w:bottom w:w="60" w:type="dxa"/>
              <w:right w:w="100" w:type="dxa"/>
            </w:tcMar>
          </w:tcPr>
          <w:p w14:paraId="4A9992C0" w14:textId="77777777" w:rsidR="00DA7E74" w:rsidRDefault="00000000">
            <w:pPr>
              <w:spacing w:after="20"/>
            </w:pPr>
            <w:r>
              <w:rPr>
                <w:b/>
                <w:bCs/>
                <w:sz w:val="18"/>
                <w:szCs w:val="18"/>
              </w:rPr>
              <w:t>Manifestation</w:t>
            </w:r>
          </w:p>
        </w:tc>
        <w:tc>
          <w:tcPr>
            <w:tcW w:w="3560" w:type="dxa"/>
            <w:shd w:val="clear" w:color="auto" w:fill="E8EAED"/>
            <w:tcMar>
              <w:top w:w="60" w:type="dxa"/>
              <w:left w:w="100" w:type="dxa"/>
              <w:bottom w:w="60" w:type="dxa"/>
              <w:right w:w="100" w:type="dxa"/>
            </w:tcMar>
          </w:tcPr>
          <w:p w14:paraId="009FB1AF" w14:textId="77777777" w:rsidR="00DA7E74" w:rsidRDefault="00000000">
            <w:pPr>
              <w:spacing w:after="20"/>
            </w:pPr>
            <w:r>
              <w:rPr>
                <w:b/>
                <w:bCs/>
                <w:sz w:val="18"/>
                <w:szCs w:val="18"/>
              </w:rPr>
              <w:t>Mitigation</w:t>
            </w:r>
          </w:p>
        </w:tc>
      </w:tr>
      <w:tr w:rsidR="00DA7E74" w14:paraId="77B591F2" w14:textId="77777777">
        <w:tblPrEx>
          <w:tblCellMar>
            <w:top w:w="0" w:type="dxa"/>
            <w:bottom w:w="0" w:type="dxa"/>
          </w:tblCellMar>
        </w:tblPrEx>
        <w:tc>
          <w:tcPr>
            <w:tcW w:w="2600" w:type="dxa"/>
            <w:tcMar>
              <w:top w:w="60" w:type="dxa"/>
              <w:left w:w="100" w:type="dxa"/>
              <w:bottom w:w="60" w:type="dxa"/>
              <w:right w:w="100" w:type="dxa"/>
            </w:tcMar>
          </w:tcPr>
          <w:p w14:paraId="33C2DBA0" w14:textId="77777777" w:rsidR="00DA7E74" w:rsidRDefault="00000000">
            <w:pPr>
              <w:spacing w:after="20"/>
            </w:pPr>
            <w:r>
              <w:rPr>
                <w:sz w:val="18"/>
                <w:szCs w:val="18"/>
              </w:rPr>
              <w:t>Overlap with the MoErging survey</w:t>
            </w:r>
          </w:p>
        </w:tc>
        <w:tc>
          <w:tcPr>
            <w:tcW w:w="3200" w:type="dxa"/>
            <w:tcMar>
              <w:top w:w="60" w:type="dxa"/>
              <w:left w:w="100" w:type="dxa"/>
              <w:bottom w:w="60" w:type="dxa"/>
              <w:right w:w="100" w:type="dxa"/>
            </w:tcMar>
          </w:tcPr>
          <w:p w14:paraId="557064F3" w14:textId="77777777" w:rsidR="00DA7E74" w:rsidRDefault="00000000">
            <w:pPr>
              <w:spacing w:after="20"/>
            </w:pPr>
            <w:r>
              <w:rPr>
                <w:sz w:val="18"/>
                <w:szCs w:val="18"/>
              </w:rPr>
              <w:t>Read as a re-survey of routing and merging, with a committee relationship complicating the framing</w:t>
            </w:r>
          </w:p>
        </w:tc>
        <w:tc>
          <w:tcPr>
            <w:tcW w:w="3560" w:type="dxa"/>
            <w:tcMar>
              <w:top w:w="60" w:type="dxa"/>
              <w:left w:w="100" w:type="dxa"/>
              <w:bottom w:w="60" w:type="dxa"/>
              <w:right w:w="100" w:type="dxa"/>
            </w:tcMar>
          </w:tcPr>
          <w:p w14:paraId="53DD9BF9" w14:textId="77777777" w:rsidR="00DA7E74" w:rsidRDefault="00000000">
            <w:pPr>
              <w:spacing w:after="20"/>
            </w:pPr>
            <w:r>
              <w:rPr>
                <w:sz w:val="18"/>
                <w:szCs w:val="18"/>
              </w:rPr>
              <w:t>Different organizing axis, stated in §2 and in the paper; the survey is cited as supplying the inventory this review interrogates; framing agreed with the co-author before submission rather than defended in rebuttal</w:t>
            </w:r>
          </w:p>
        </w:tc>
      </w:tr>
      <w:tr w:rsidR="00DA7E74" w14:paraId="41C51C0A" w14:textId="77777777">
        <w:tblPrEx>
          <w:tblCellMar>
            <w:top w:w="0" w:type="dxa"/>
            <w:bottom w:w="0" w:type="dxa"/>
          </w:tblCellMar>
        </w:tblPrEx>
        <w:tc>
          <w:tcPr>
            <w:tcW w:w="2600" w:type="dxa"/>
            <w:tcMar>
              <w:top w:w="60" w:type="dxa"/>
              <w:left w:w="100" w:type="dxa"/>
              <w:bottom w:w="60" w:type="dxa"/>
              <w:right w:w="100" w:type="dxa"/>
            </w:tcMar>
          </w:tcPr>
          <w:p w14:paraId="0BACDFBD" w14:textId="77777777" w:rsidR="00DA7E74" w:rsidRDefault="00000000">
            <w:pPr>
              <w:spacing w:after="20"/>
            </w:pPr>
            <w:r>
              <w:rPr>
                <w:sz w:val="18"/>
                <w:szCs w:val="18"/>
              </w:rPr>
              <w:t>The disposition scale looks arbitrary</w:t>
            </w:r>
          </w:p>
        </w:tc>
        <w:tc>
          <w:tcPr>
            <w:tcW w:w="3200" w:type="dxa"/>
            <w:tcMar>
              <w:top w:w="60" w:type="dxa"/>
              <w:left w:w="100" w:type="dxa"/>
              <w:bottom w:w="60" w:type="dxa"/>
              <w:right w:w="100" w:type="dxa"/>
            </w:tcMar>
          </w:tcPr>
          <w:p w14:paraId="020FFBA7" w14:textId="77777777" w:rsidR="00DA7E74" w:rsidRDefault="00000000">
            <w:pPr>
              <w:spacing w:after="20"/>
            </w:pPr>
            <w:r>
              <w:rPr>
                <w:sz w:val="18"/>
                <w:szCs w:val="18"/>
              </w:rPr>
              <w:t>A reviewer disputes D0 to D3 or the boundary between D1 and D2</w:t>
            </w:r>
          </w:p>
        </w:tc>
        <w:tc>
          <w:tcPr>
            <w:tcW w:w="3560" w:type="dxa"/>
            <w:tcMar>
              <w:top w:w="60" w:type="dxa"/>
              <w:left w:w="100" w:type="dxa"/>
              <w:bottom w:w="60" w:type="dxa"/>
              <w:right w:w="100" w:type="dxa"/>
            </w:tcMar>
          </w:tcPr>
          <w:p w14:paraId="3A35ECAB" w14:textId="77777777" w:rsidR="00DA7E74" w:rsidRDefault="00000000">
            <w:pPr>
              <w:spacing w:after="20"/>
            </w:pPr>
            <w:r>
              <w:rPr>
                <w:sz w:val="18"/>
                <w:szCs w:val="18"/>
              </w:rPr>
              <w:t>Boundaries defined by the output object, not by intent; coding rules published with worked examples; every disputed assignment listed; pilot agreement on disposition reported separately from overall agreement</w:t>
            </w:r>
          </w:p>
        </w:tc>
      </w:tr>
      <w:tr w:rsidR="00DA7E74" w14:paraId="73EC6F1C" w14:textId="77777777">
        <w:tblPrEx>
          <w:tblCellMar>
            <w:top w:w="0" w:type="dxa"/>
            <w:bottom w:w="0" w:type="dxa"/>
          </w:tblCellMar>
        </w:tblPrEx>
        <w:tc>
          <w:tcPr>
            <w:tcW w:w="2600" w:type="dxa"/>
            <w:tcMar>
              <w:top w:w="60" w:type="dxa"/>
              <w:left w:w="100" w:type="dxa"/>
              <w:bottom w:w="60" w:type="dxa"/>
              <w:right w:w="100" w:type="dxa"/>
            </w:tcMar>
          </w:tcPr>
          <w:p w14:paraId="41D173CA" w14:textId="77777777" w:rsidR="00DA7E74" w:rsidRDefault="00000000">
            <w:pPr>
              <w:spacing w:after="20"/>
            </w:pPr>
            <w:r>
              <w:rPr>
                <w:sz w:val="18"/>
                <w:szCs w:val="18"/>
              </w:rPr>
              <w:t>Predictions confirmed too neatly</w:t>
            </w:r>
          </w:p>
        </w:tc>
        <w:tc>
          <w:tcPr>
            <w:tcW w:w="3200" w:type="dxa"/>
            <w:tcMar>
              <w:top w:w="60" w:type="dxa"/>
              <w:left w:w="100" w:type="dxa"/>
              <w:bottom w:w="60" w:type="dxa"/>
              <w:right w:w="100" w:type="dxa"/>
            </w:tcMar>
          </w:tcPr>
          <w:p w14:paraId="1B53E327" w14:textId="77777777" w:rsidR="00DA7E74" w:rsidRDefault="00000000">
            <w:pPr>
              <w:spacing w:after="20"/>
            </w:pPr>
            <w:r>
              <w:rPr>
                <w:sz w:val="18"/>
                <w:szCs w:val="18"/>
              </w:rPr>
              <w:t>The three registered predictions all hold, inviting suspicion of circularity</w:t>
            </w:r>
          </w:p>
        </w:tc>
        <w:tc>
          <w:tcPr>
            <w:tcW w:w="3560" w:type="dxa"/>
            <w:tcMar>
              <w:top w:w="60" w:type="dxa"/>
              <w:left w:w="100" w:type="dxa"/>
              <w:bottom w:w="60" w:type="dxa"/>
              <w:right w:w="100" w:type="dxa"/>
            </w:tcMar>
          </w:tcPr>
          <w:p w14:paraId="7C3E0FAE" w14:textId="77777777" w:rsidR="00DA7E74" w:rsidRDefault="00000000">
            <w:pPr>
              <w:spacing w:after="20"/>
            </w:pPr>
            <w:r>
              <w:rPr>
                <w:sz w:val="18"/>
                <w:szCs w:val="18"/>
              </w:rPr>
              <w:t xml:space="preserve">Predictions registered before screening with timestamps; the coding rule is independent of the predictions; the Class A enumerated subcorpus is analysed separately as a check </w:t>
            </w:r>
            <w:r>
              <w:rPr>
                <w:sz w:val="18"/>
                <w:szCs w:val="18"/>
              </w:rPr>
              <w:lastRenderedPageBreak/>
              <w:t>that the query design did not produce the result</w:t>
            </w:r>
          </w:p>
        </w:tc>
      </w:tr>
      <w:tr w:rsidR="00DA7E74" w14:paraId="41A3775F" w14:textId="77777777">
        <w:tblPrEx>
          <w:tblCellMar>
            <w:top w:w="0" w:type="dxa"/>
            <w:bottom w:w="0" w:type="dxa"/>
          </w:tblCellMar>
        </w:tblPrEx>
        <w:tc>
          <w:tcPr>
            <w:tcW w:w="2600" w:type="dxa"/>
            <w:tcMar>
              <w:top w:w="60" w:type="dxa"/>
              <w:left w:w="100" w:type="dxa"/>
              <w:bottom w:w="60" w:type="dxa"/>
              <w:right w:w="100" w:type="dxa"/>
            </w:tcMar>
          </w:tcPr>
          <w:p w14:paraId="506F6A66" w14:textId="77777777" w:rsidR="00DA7E74" w:rsidRDefault="00000000">
            <w:pPr>
              <w:spacing w:after="20"/>
            </w:pPr>
            <w:r>
              <w:rPr>
                <w:sz w:val="18"/>
                <w:szCs w:val="18"/>
              </w:rPr>
              <w:lastRenderedPageBreak/>
              <w:t>Sparse cells mis-coded</w:t>
            </w:r>
          </w:p>
        </w:tc>
        <w:tc>
          <w:tcPr>
            <w:tcW w:w="3200" w:type="dxa"/>
            <w:tcMar>
              <w:top w:w="60" w:type="dxa"/>
              <w:left w:w="100" w:type="dxa"/>
              <w:bottom w:w="60" w:type="dxa"/>
              <w:right w:w="100" w:type="dxa"/>
            </w:tcMar>
          </w:tcPr>
          <w:p w14:paraId="5D51B42D" w14:textId="77777777" w:rsidR="00DA7E74" w:rsidRDefault="00000000">
            <w:pPr>
              <w:spacing w:after="20"/>
            </w:pPr>
            <w:r>
              <w:rPr>
                <w:sz w:val="18"/>
                <w:szCs w:val="18"/>
              </w:rPr>
              <w:t>D2 and D3 counts are wrong, which would invalidate the headline</w:t>
            </w:r>
          </w:p>
        </w:tc>
        <w:tc>
          <w:tcPr>
            <w:tcW w:w="3560" w:type="dxa"/>
            <w:tcMar>
              <w:top w:w="60" w:type="dxa"/>
              <w:left w:w="100" w:type="dxa"/>
              <w:bottom w:w="60" w:type="dxa"/>
              <w:right w:w="100" w:type="dxa"/>
            </w:tcMar>
          </w:tcPr>
          <w:p w14:paraId="227A1C7C" w14:textId="77777777" w:rsidR="00DA7E74" w:rsidRDefault="00000000">
            <w:pPr>
              <w:spacing w:after="20"/>
            </w:pPr>
            <w:r>
              <w:rPr>
                <w:sz w:val="18"/>
                <w:szCs w:val="18"/>
              </w:rPr>
              <w:t>100 percent double coding of D2 and D3 assignments; the standalone disagreement-preservation query without anchor requirement; backward snowballing prioritized on D2 and D3 papers</w:t>
            </w:r>
          </w:p>
        </w:tc>
      </w:tr>
      <w:tr w:rsidR="00DA7E74" w14:paraId="5A48521E" w14:textId="77777777">
        <w:tblPrEx>
          <w:tblCellMar>
            <w:top w:w="0" w:type="dxa"/>
            <w:bottom w:w="0" w:type="dxa"/>
          </w:tblCellMar>
        </w:tblPrEx>
        <w:tc>
          <w:tcPr>
            <w:tcW w:w="2600" w:type="dxa"/>
            <w:tcMar>
              <w:top w:w="60" w:type="dxa"/>
              <w:left w:w="100" w:type="dxa"/>
              <w:bottom w:w="60" w:type="dxa"/>
              <w:right w:w="100" w:type="dxa"/>
            </w:tcMar>
          </w:tcPr>
          <w:p w14:paraId="37274570" w14:textId="77777777" w:rsidR="00DA7E74" w:rsidRDefault="00000000">
            <w:pPr>
              <w:spacing w:after="20"/>
            </w:pPr>
            <w:r>
              <w:rPr>
                <w:sz w:val="18"/>
                <w:szCs w:val="18"/>
              </w:rPr>
              <w:t>Negotiation literature under-sampled</w:t>
            </w:r>
          </w:p>
        </w:tc>
        <w:tc>
          <w:tcPr>
            <w:tcW w:w="3200" w:type="dxa"/>
            <w:tcMar>
              <w:top w:w="60" w:type="dxa"/>
              <w:left w:w="100" w:type="dxa"/>
              <w:bottom w:w="60" w:type="dxa"/>
              <w:right w:w="100" w:type="dxa"/>
            </w:tcMar>
          </w:tcPr>
          <w:p w14:paraId="789FAFED" w14:textId="77777777" w:rsidR="00DA7E74" w:rsidRDefault="00000000">
            <w:pPr>
              <w:spacing w:after="20"/>
            </w:pPr>
            <w:r>
              <w:rPr>
                <w:sz w:val="18"/>
                <w:szCs w:val="18"/>
              </w:rPr>
              <w:t>The integrative side is represented only through computer science venues</w:t>
            </w:r>
          </w:p>
        </w:tc>
        <w:tc>
          <w:tcPr>
            <w:tcW w:w="3560" w:type="dxa"/>
            <w:tcMar>
              <w:top w:w="60" w:type="dxa"/>
              <w:left w:w="100" w:type="dxa"/>
              <w:bottom w:w="60" w:type="dxa"/>
              <w:right w:w="100" w:type="dxa"/>
            </w:tcMar>
          </w:tcPr>
          <w:p w14:paraId="212D19ED" w14:textId="77777777" w:rsidR="00DA7E74" w:rsidRDefault="00000000">
            <w:pPr>
              <w:spacing w:after="20"/>
            </w:pPr>
            <w:r>
              <w:rPr>
                <w:sz w:val="18"/>
                <w:szCs w:val="18"/>
              </w:rPr>
              <w:t>Three negotiation journals in Class A; political science and IR journals in Class C; reference-work chapter admission for the canonical negotiation texts; origin-reachability test covers the bargaining family explicitly</w:t>
            </w:r>
          </w:p>
        </w:tc>
      </w:tr>
      <w:tr w:rsidR="00DA7E74" w14:paraId="7A883903" w14:textId="77777777">
        <w:tblPrEx>
          <w:tblCellMar>
            <w:top w:w="0" w:type="dxa"/>
            <w:bottom w:w="0" w:type="dxa"/>
          </w:tblCellMar>
        </w:tblPrEx>
        <w:tc>
          <w:tcPr>
            <w:tcW w:w="2600" w:type="dxa"/>
            <w:tcMar>
              <w:top w:w="60" w:type="dxa"/>
              <w:left w:w="100" w:type="dxa"/>
              <w:bottom w:w="60" w:type="dxa"/>
              <w:right w:w="100" w:type="dxa"/>
            </w:tcMar>
          </w:tcPr>
          <w:p w14:paraId="23832B82" w14:textId="77777777" w:rsidR="00DA7E74" w:rsidRDefault="00000000">
            <w:pPr>
              <w:spacing w:after="20"/>
            </w:pPr>
            <w:r>
              <w:rPr>
                <w:sz w:val="18"/>
                <w:szCs w:val="18"/>
              </w:rPr>
              <w:t>Scope creep into agent capability</w:t>
            </w:r>
          </w:p>
        </w:tc>
        <w:tc>
          <w:tcPr>
            <w:tcW w:w="3200" w:type="dxa"/>
            <w:tcMar>
              <w:top w:w="60" w:type="dxa"/>
              <w:left w:w="100" w:type="dxa"/>
              <w:bottom w:w="60" w:type="dxa"/>
              <w:right w:w="100" w:type="dxa"/>
            </w:tcMar>
          </w:tcPr>
          <w:p w14:paraId="7A28CF33" w14:textId="77777777" w:rsidR="00DA7E74" w:rsidRDefault="00000000">
            <w:pPr>
              <w:spacing w:after="20"/>
            </w:pPr>
            <w:r>
              <w:rPr>
                <w:sz w:val="18"/>
                <w:szCs w:val="18"/>
              </w:rPr>
              <w:t>The LLM-negotiator literature floods the corpus</w:t>
            </w:r>
          </w:p>
        </w:tc>
        <w:tc>
          <w:tcPr>
            <w:tcW w:w="3560" w:type="dxa"/>
            <w:tcMar>
              <w:top w:w="60" w:type="dxa"/>
              <w:left w:w="100" w:type="dxa"/>
              <w:bottom w:w="60" w:type="dxa"/>
              <w:right w:w="100" w:type="dxa"/>
            </w:tcMar>
          </w:tcPr>
          <w:p w14:paraId="0AA1C17B" w14:textId="77777777" w:rsidR="00DA7E74" w:rsidRDefault="00000000">
            <w:pPr>
              <w:spacing w:after="20"/>
            </w:pPr>
            <w:r>
              <w:rPr>
                <w:sz w:val="18"/>
                <w:szCs w:val="18"/>
              </w:rPr>
              <w:t>Explicit exclusion in §7.2 applied at title and abstract; the dividing test is whether an aggregation or proposal-generation step is specified</w:t>
            </w:r>
          </w:p>
        </w:tc>
      </w:tr>
      <w:tr w:rsidR="00DA7E74" w14:paraId="2D1461EA" w14:textId="77777777">
        <w:tblPrEx>
          <w:tblCellMar>
            <w:top w:w="0" w:type="dxa"/>
            <w:bottom w:w="0" w:type="dxa"/>
          </w:tblCellMar>
        </w:tblPrEx>
        <w:tc>
          <w:tcPr>
            <w:tcW w:w="2600" w:type="dxa"/>
            <w:tcMar>
              <w:top w:w="60" w:type="dxa"/>
              <w:left w:w="100" w:type="dxa"/>
              <w:bottom w:w="60" w:type="dxa"/>
              <w:right w:w="100" w:type="dxa"/>
            </w:tcMar>
          </w:tcPr>
          <w:p w14:paraId="5700242C" w14:textId="77777777" w:rsidR="00DA7E74" w:rsidRDefault="00000000">
            <w:pPr>
              <w:spacing w:after="20"/>
            </w:pPr>
            <w:r>
              <w:rPr>
                <w:sz w:val="18"/>
                <w:szCs w:val="18"/>
              </w:rPr>
              <w:t>Benchmark specified but never built</w:t>
            </w:r>
          </w:p>
        </w:tc>
        <w:tc>
          <w:tcPr>
            <w:tcW w:w="3200" w:type="dxa"/>
            <w:tcMar>
              <w:top w:w="60" w:type="dxa"/>
              <w:left w:w="100" w:type="dxa"/>
              <w:bottom w:w="60" w:type="dxa"/>
              <w:right w:w="100" w:type="dxa"/>
            </w:tcMar>
          </w:tcPr>
          <w:p w14:paraId="3B787E08" w14:textId="77777777" w:rsidR="00DA7E74" w:rsidRDefault="00000000">
            <w:pPr>
              <w:spacing w:after="20"/>
            </w:pPr>
            <w:r>
              <w:rPr>
                <w:sz w:val="18"/>
                <w:szCs w:val="18"/>
              </w:rPr>
              <w:t>Phase 2 slips indefinitely and D3 becomes a paper appendix</w:t>
            </w:r>
          </w:p>
        </w:tc>
        <w:tc>
          <w:tcPr>
            <w:tcW w:w="3560" w:type="dxa"/>
            <w:tcMar>
              <w:top w:w="60" w:type="dxa"/>
              <w:left w:w="100" w:type="dxa"/>
              <w:bottom w:w="60" w:type="dxa"/>
              <w:right w:w="100" w:type="dxa"/>
            </w:tcMar>
          </w:tcPr>
          <w:p w14:paraId="1887CEC7" w14:textId="77777777" w:rsidR="00DA7E74" w:rsidRDefault="00000000">
            <w:pPr>
              <w:spacing w:after="20"/>
            </w:pPr>
            <w:r>
              <w:rPr>
                <w:sz w:val="18"/>
                <w:szCs w:val="18"/>
              </w:rPr>
              <w:t>The specification is a Phase 1 deliverable in its own right and is written to be implementable by someone else; Tier 1 alone is a viable resource paper; the preserved-content taxonomy is frozen at the end of Phase 1 so annotation can begin without re-review</w:t>
            </w:r>
          </w:p>
        </w:tc>
      </w:tr>
      <w:tr w:rsidR="00DA7E74" w14:paraId="118490CB" w14:textId="77777777">
        <w:tblPrEx>
          <w:tblCellMar>
            <w:top w:w="0" w:type="dxa"/>
            <w:bottom w:w="0" w:type="dxa"/>
          </w:tblCellMar>
        </w:tblPrEx>
        <w:tc>
          <w:tcPr>
            <w:tcW w:w="2600" w:type="dxa"/>
            <w:tcMar>
              <w:top w:w="60" w:type="dxa"/>
              <w:left w:w="100" w:type="dxa"/>
              <w:bottom w:w="60" w:type="dxa"/>
              <w:right w:w="100" w:type="dxa"/>
            </w:tcMar>
          </w:tcPr>
          <w:p w14:paraId="01FD1BA3" w14:textId="77777777" w:rsidR="00DA7E74" w:rsidRDefault="00000000">
            <w:pPr>
              <w:spacing w:after="20"/>
            </w:pPr>
            <w:r>
              <w:rPr>
                <w:sz w:val="18"/>
                <w:szCs w:val="18"/>
              </w:rPr>
              <w:t>Publication-lag blind spot</w:t>
            </w:r>
          </w:p>
        </w:tc>
        <w:tc>
          <w:tcPr>
            <w:tcW w:w="3200" w:type="dxa"/>
            <w:tcMar>
              <w:top w:w="60" w:type="dxa"/>
              <w:left w:w="100" w:type="dxa"/>
              <w:bottom w:w="60" w:type="dxa"/>
              <w:right w:w="100" w:type="dxa"/>
            </w:tcMar>
          </w:tcPr>
          <w:p w14:paraId="6619F695" w14:textId="77777777" w:rsidR="00DA7E74" w:rsidRDefault="00000000">
            <w:pPr>
              <w:spacing w:after="20"/>
            </w:pPr>
            <w:r>
              <w:rPr>
                <w:sz w:val="18"/>
                <w:szCs w:val="18"/>
              </w:rPr>
              <w:t>Routing, merging, and multi-agent aggregation represented as of roughly a year ago</w:t>
            </w:r>
          </w:p>
        </w:tc>
        <w:tc>
          <w:tcPr>
            <w:tcW w:w="3560" w:type="dxa"/>
            <w:tcMar>
              <w:top w:w="60" w:type="dxa"/>
              <w:left w:w="100" w:type="dxa"/>
              <w:bottom w:w="60" w:type="dxa"/>
              <w:right w:w="100" w:type="dxa"/>
            </w:tcMar>
          </w:tcPr>
          <w:p w14:paraId="0D159F15" w14:textId="77777777" w:rsidR="00DA7E74" w:rsidRDefault="00000000">
            <w:pPr>
              <w:spacing w:after="20"/>
            </w:pPr>
            <w:r>
              <w:rPr>
                <w:sz w:val="18"/>
                <w:szCs w:val="18"/>
              </w:rPr>
              <w:t>Stated and dated as a limitation; recency claims restricted per literature; forward snowballing and window extension named as follow-on work</w:t>
            </w:r>
          </w:p>
        </w:tc>
      </w:tr>
      <w:tr w:rsidR="00DA7E74" w14:paraId="78679518" w14:textId="77777777">
        <w:tblPrEx>
          <w:tblCellMar>
            <w:top w:w="0" w:type="dxa"/>
            <w:bottom w:w="0" w:type="dxa"/>
          </w:tblCellMar>
        </w:tblPrEx>
        <w:tc>
          <w:tcPr>
            <w:tcW w:w="2600" w:type="dxa"/>
            <w:tcMar>
              <w:top w:w="60" w:type="dxa"/>
              <w:left w:w="100" w:type="dxa"/>
              <w:bottom w:w="60" w:type="dxa"/>
              <w:right w:w="100" w:type="dxa"/>
            </w:tcMar>
          </w:tcPr>
          <w:p w14:paraId="25B37D03" w14:textId="77777777" w:rsidR="00DA7E74" w:rsidRDefault="00000000">
            <w:pPr>
              <w:spacing w:after="20"/>
            </w:pPr>
            <w:r>
              <w:rPr>
                <w:sz w:val="18"/>
                <w:szCs w:val="18"/>
              </w:rPr>
              <w:t>Overclaiming</w:t>
            </w:r>
          </w:p>
        </w:tc>
        <w:tc>
          <w:tcPr>
            <w:tcW w:w="3200" w:type="dxa"/>
            <w:tcMar>
              <w:top w:w="60" w:type="dxa"/>
              <w:left w:w="100" w:type="dxa"/>
              <w:bottom w:w="60" w:type="dxa"/>
              <w:right w:w="100" w:type="dxa"/>
            </w:tcMar>
          </w:tcPr>
          <w:p w14:paraId="71CF9795" w14:textId="77777777" w:rsidR="00DA7E74" w:rsidRDefault="00000000">
            <w:pPr>
              <w:spacing w:after="20"/>
            </w:pPr>
            <w:r>
              <w:rPr>
                <w:sz w:val="18"/>
                <w:szCs w:val="18"/>
              </w:rPr>
              <w:t>Paper presents itself as exhaustive, or the census proportions as population parameters</w:t>
            </w:r>
          </w:p>
        </w:tc>
        <w:tc>
          <w:tcPr>
            <w:tcW w:w="3560" w:type="dxa"/>
            <w:tcMar>
              <w:top w:w="60" w:type="dxa"/>
              <w:left w:w="100" w:type="dxa"/>
              <w:bottom w:w="60" w:type="dxa"/>
              <w:right w:w="100" w:type="dxa"/>
            </w:tcMar>
          </w:tcPr>
          <w:p w14:paraId="43F71183" w14:textId="77777777" w:rsidR="00DA7E74" w:rsidRDefault="00000000">
            <w:pPr>
              <w:spacing w:after="20"/>
            </w:pPr>
            <w:r>
              <w:rPr>
                <w:sz w:val="18"/>
                <w:szCs w:val="18"/>
              </w:rPr>
              <w:t>Self-description fixed at protocol time as a systematic mapping study; proportions reported as conditional on the search with the enumerated-subcorpus sensitivity check alongside</w:t>
            </w:r>
          </w:p>
        </w:tc>
      </w:tr>
    </w:tbl>
    <w:p w14:paraId="38CFB700" w14:textId="77777777" w:rsidR="00DA7E74" w:rsidRDefault="00000000">
      <w:pPr>
        <w:spacing w:before="60" w:after="200"/>
      </w:pPr>
      <w:r>
        <w:rPr>
          <w:i/>
          <w:iCs/>
          <w:sz w:val="19"/>
          <w:szCs w:val="19"/>
        </w:rPr>
        <w:t>Table 12. Risk register.</w:t>
      </w:r>
    </w:p>
    <w:p w14:paraId="13AC4974" w14:textId="77777777" w:rsidR="00DA7E74" w:rsidRDefault="00000000">
      <w:pPr>
        <w:pStyle w:val="Heading1"/>
      </w:pPr>
      <w:r>
        <w:t>18. Reporting and disclosure standards</w:t>
      </w:r>
    </w:p>
    <w:p w14:paraId="538AA16F" w14:textId="77777777" w:rsidR="00DA7E74" w:rsidRDefault="00000000">
      <w:pPr>
        <w:pStyle w:val="ListParagraph"/>
        <w:numPr>
          <w:ilvl w:val="0"/>
          <w:numId w:val="1"/>
        </w:numPr>
        <w:spacing w:after="70" w:line="276" w:lineRule="auto"/>
      </w:pPr>
      <w:r>
        <w:t>PRISMA 2020 flow diagram with venue-level breakdown at every stage, reported separately for Track 1 and for snowballing.</w:t>
      </w:r>
    </w:p>
    <w:p w14:paraId="0860054E" w14:textId="77777777" w:rsidR="00DA7E74" w:rsidRDefault="00000000">
      <w:pPr>
        <w:pStyle w:val="ListParagraph"/>
        <w:numPr>
          <w:ilvl w:val="0"/>
          <w:numId w:val="1"/>
        </w:numPr>
        <w:spacing w:after="70" w:line="276" w:lineRule="auto"/>
      </w:pPr>
      <w:r>
        <w:t>Full-text exclusion reasons with counts.</w:t>
      </w:r>
    </w:p>
    <w:p w14:paraId="66B83CFA" w14:textId="77777777" w:rsidR="00DA7E74" w:rsidRDefault="00000000">
      <w:pPr>
        <w:pStyle w:val="ListParagraph"/>
        <w:numPr>
          <w:ilvl w:val="0"/>
          <w:numId w:val="1"/>
        </w:numPr>
        <w:spacing w:after="70" w:line="276" w:lineRule="auto"/>
      </w:pPr>
      <w:r>
        <w:t>Inter-reviewer agreement at pilot, on the 20 percent audit sample, on the double-extracted subsample, and separately on disposition assignment, with the single-screener design named as a deviation.</w:t>
      </w:r>
    </w:p>
    <w:p w14:paraId="45083323" w14:textId="77777777" w:rsidR="00DA7E74" w:rsidRDefault="00000000">
      <w:pPr>
        <w:pStyle w:val="ListParagraph"/>
        <w:numPr>
          <w:ilvl w:val="0"/>
          <w:numId w:val="1"/>
        </w:numPr>
        <w:spacing w:after="70" w:line="276" w:lineRule="auto"/>
      </w:pPr>
      <w:r>
        <w:t>Classifier precision, recall, threshold, and audited false-negative rate, or a statement that the conditional stage was not triggered.</w:t>
      </w:r>
    </w:p>
    <w:p w14:paraId="669EAA44" w14:textId="77777777" w:rsidR="00DA7E74" w:rsidRDefault="00000000">
      <w:pPr>
        <w:pStyle w:val="ListParagraph"/>
        <w:numPr>
          <w:ilvl w:val="0"/>
          <w:numId w:val="1"/>
        </w:numPr>
        <w:spacing w:after="70" w:line="276" w:lineRule="auto"/>
      </w:pPr>
      <w:r>
        <w:t>Venue-year coverage with any venue-specific filtering rule stated explicitly rather than folded into the pipeline.</w:t>
      </w:r>
    </w:p>
    <w:p w14:paraId="6FF6E9C3" w14:textId="77777777" w:rsidR="00DA7E74" w:rsidRDefault="00000000">
      <w:pPr>
        <w:pStyle w:val="ListParagraph"/>
        <w:numPr>
          <w:ilvl w:val="0"/>
          <w:numId w:val="1"/>
        </w:numPr>
        <w:spacing w:after="70" w:line="276" w:lineRule="auto"/>
      </w:pPr>
      <w:r>
        <w:lastRenderedPageBreak/>
        <w:t>Window sensitivity: included records by year, the share from the earliest two years, and the origin-reachability outcome per family.</w:t>
      </w:r>
    </w:p>
    <w:p w14:paraId="6E72CFBA" w14:textId="77777777" w:rsidR="00DA7E74" w:rsidRDefault="00000000">
      <w:pPr>
        <w:pStyle w:val="ListParagraph"/>
        <w:numPr>
          <w:ilvl w:val="0"/>
          <w:numId w:val="1"/>
        </w:numPr>
        <w:spacing w:after="70" w:line="276" w:lineRule="auto"/>
      </w:pPr>
      <w:r>
        <w:t>Registered predictions with timestamps, and each one's outcome, including any that failed.</w:t>
      </w:r>
    </w:p>
    <w:p w14:paraId="4598165F" w14:textId="77777777" w:rsidR="00DA7E74" w:rsidRDefault="00000000">
      <w:pPr>
        <w:pStyle w:val="ListParagraph"/>
        <w:numPr>
          <w:ilvl w:val="0"/>
          <w:numId w:val="1"/>
        </w:numPr>
        <w:spacing w:after="70" w:line="276" w:lineRule="auto"/>
      </w:pPr>
      <w:r>
        <w:t>The technique registry in full, with every disputed disposition assignment listed and the adjudication recorded.</w:t>
      </w:r>
    </w:p>
    <w:p w14:paraId="769F0177" w14:textId="77777777" w:rsidR="00DA7E74" w:rsidRDefault="00000000">
      <w:pPr>
        <w:pStyle w:val="ListParagraph"/>
        <w:numPr>
          <w:ilvl w:val="0"/>
          <w:numId w:val="1"/>
        </w:numPr>
        <w:spacing w:after="70" w:line="276" w:lineRule="auto"/>
      </w:pPr>
      <w:r>
        <w:t>Census proportions reported as conditional on the search, with the enumerated Class A subcorpus analysed alongside as a sensitivity check.</w:t>
      </w:r>
    </w:p>
    <w:p w14:paraId="4D0832F5" w14:textId="77777777" w:rsidR="00DA7E74" w:rsidRDefault="00000000">
      <w:pPr>
        <w:pStyle w:val="ListParagraph"/>
        <w:numPr>
          <w:ilvl w:val="0"/>
          <w:numId w:val="1"/>
        </w:numPr>
        <w:spacing w:after="70" w:line="276" w:lineRule="auto"/>
      </w:pPr>
      <w:r>
        <w:t>Track 2 foundational sources listed with the admission criterion each satisfies.</w:t>
      </w:r>
    </w:p>
    <w:p w14:paraId="4E97BD17" w14:textId="77777777" w:rsidR="00DA7E74" w:rsidRDefault="00000000">
      <w:pPr>
        <w:pStyle w:val="ListParagraph"/>
        <w:numPr>
          <w:ilvl w:val="0"/>
          <w:numId w:val="1"/>
        </w:numPr>
        <w:spacing w:after="70" w:line="276" w:lineRule="auto"/>
      </w:pPr>
      <w:r>
        <w:t>Disclosure of any generative-AI assistance in retrieval, screening, or drafting, with the function and the validation performed for each use.</w:t>
      </w:r>
    </w:p>
    <w:p w14:paraId="2E3DFE43" w14:textId="77777777" w:rsidR="00DA7E74" w:rsidRDefault="00000000">
      <w:pPr>
        <w:spacing w:after="120" w:line="276" w:lineRule="auto"/>
      </w:pPr>
      <w:r>
        <w:t>Three limitations belong at the front rather than the back. This is a review of the peer-reviewed record, which over-represents techniques that are analytically tractable and venues that are Anglophone and prestige-ranked; the strict exclusion of non-peer-reviewed sources deepens this rather than mitigating it, and it is a particular problem for D2 and D3, where much practice may be documented only in mediation and diplomatic practitioner literature. Class B venues are queried rather than enumerated, so recall there is unknown and only partly compensated by snowballing. And title-and-abstract screening is single-reviewer with an audit sample, so the false-exclusion rate is estimated rather than controlled. All three follow from a four-week, three-person budget and should be reported as such rather than as scoping preferences.</w:t>
      </w:r>
    </w:p>
    <w:p w14:paraId="1B502131" w14:textId="77777777" w:rsidR="00DA7E74" w:rsidRDefault="00DA7E74">
      <w:pPr>
        <w:pageBreakBefore/>
      </w:pPr>
    </w:p>
    <w:p w14:paraId="6C1607E6" w14:textId="77777777" w:rsidR="00DA7E74" w:rsidRDefault="00000000">
      <w:pPr>
        <w:pStyle w:val="Heading1"/>
      </w:pPr>
      <w:r>
        <w:t>Appendix A. Method families and expected dispositions</w:t>
      </w:r>
    </w:p>
    <w:p w14:paraId="2439FE1D" w14:textId="77777777" w:rsidR="00DA7E74" w:rsidRDefault="00000000">
      <w:pPr>
        <w:spacing w:after="120" w:line="276" w:lineRule="auto"/>
      </w:pPr>
      <w:r>
        <w:t>Families are the secondary classification: they are how the literature is indexed, and a reader needs them to navigate, but they are not the spine. Expected dispositions are registered predictions, not findings, and the column exists so that a deviation is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3700"/>
        <w:gridCol w:w="1100"/>
        <w:gridCol w:w="1760"/>
      </w:tblGrid>
      <w:tr w:rsidR="00DA7E74" w14:paraId="57E4A685" w14:textId="77777777">
        <w:tblPrEx>
          <w:tblCellMar>
            <w:top w:w="0" w:type="dxa"/>
            <w:bottom w:w="0" w:type="dxa"/>
          </w:tblCellMar>
        </w:tblPrEx>
        <w:trPr>
          <w:tblHeader/>
        </w:trPr>
        <w:tc>
          <w:tcPr>
            <w:tcW w:w="700" w:type="dxa"/>
            <w:shd w:val="clear" w:color="auto" w:fill="E8EAED"/>
            <w:tcMar>
              <w:top w:w="60" w:type="dxa"/>
              <w:left w:w="100" w:type="dxa"/>
              <w:bottom w:w="60" w:type="dxa"/>
              <w:right w:w="100" w:type="dxa"/>
            </w:tcMar>
          </w:tcPr>
          <w:p w14:paraId="5FD6663D" w14:textId="77777777" w:rsidR="00DA7E74" w:rsidRDefault="00000000">
            <w:pPr>
              <w:spacing w:after="20"/>
            </w:pPr>
            <w:r>
              <w:rPr>
                <w:b/>
                <w:bCs/>
                <w:sz w:val="18"/>
                <w:szCs w:val="18"/>
              </w:rPr>
              <w:t>ID</w:t>
            </w:r>
          </w:p>
        </w:tc>
        <w:tc>
          <w:tcPr>
            <w:tcW w:w="2100" w:type="dxa"/>
            <w:shd w:val="clear" w:color="auto" w:fill="E8EAED"/>
            <w:tcMar>
              <w:top w:w="60" w:type="dxa"/>
              <w:left w:w="100" w:type="dxa"/>
              <w:bottom w:w="60" w:type="dxa"/>
              <w:right w:w="100" w:type="dxa"/>
            </w:tcMar>
          </w:tcPr>
          <w:p w14:paraId="3F1D2BD8" w14:textId="77777777" w:rsidR="00DA7E74" w:rsidRDefault="00000000">
            <w:pPr>
              <w:spacing w:after="20"/>
            </w:pPr>
            <w:r>
              <w:rPr>
                <w:b/>
                <w:bCs/>
                <w:sz w:val="18"/>
                <w:szCs w:val="18"/>
              </w:rPr>
              <w:t>Family</w:t>
            </w:r>
          </w:p>
        </w:tc>
        <w:tc>
          <w:tcPr>
            <w:tcW w:w="3700" w:type="dxa"/>
            <w:shd w:val="clear" w:color="auto" w:fill="E8EAED"/>
            <w:tcMar>
              <w:top w:w="60" w:type="dxa"/>
              <w:left w:w="100" w:type="dxa"/>
              <w:bottom w:w="60" w:type="dxa"/>
              <w:right w:w="100" w:type="dxa"/>
            </w:tcMar>
          </w:tcPr>
          <w:p w14:paraId="5D27D6B5" w14:textId="77777777" w:rsidR="00DA7E74" w:rsidRDefault="00000000">
            <w:pPr>
              <w:spacing w:after="20"/>
            </w:pPr>
            <w:r>
              <w:rPr>
                <w:b/>
                <w:bCs/>
                <w:sz w:val="18"/>
                <w:szCs w:val="18"/>
              </w:rPr>
              <w:t>Representative techniques</w:t>
            </w:r>
          </w:p>
        </w:tc>
        <w:tc>
          <w:tcPr>
            <w:tcW w:w="1100" w:type="dxa"/>
            <w:shd w:val="clear" w:color="auto" w:fill="E8EAED"/>
            <w:tcMar>
              <w:top w:w="60" w:type="dxa"/>
              <w:left w:w="100" w:type="dxa"/>
              <w:bottom w:w="60" w:type="dxa"/>
              <w:right w:w="100" w:type="dxa"/>
            </w:tcMar>
          </w:tcPr>
          <w:p w14:paraId="5C64C467" w14:textId="77777777" w:rsidR="00DA7E74" w:rsidRDefault="00000000">
            <w:pPr>
              <w:spacing w:after="20"/>
            </w:pPr>
            <w:r>
              <w:rPr>
                <w:b/>
                <w:bCs/>
                <w:sz w:val="18"/>
                <w:szCs w:val="18"/>
              </w:rPr>
              <w:t>Expected</w:t>
            </w:r>
          </w:p>
        </w:tc>
        <w:tc>
          <w:tcPr>
            <w:tcW w:w="1760" w:type="dxa"/>
            <w:shd w:val="clear" w:color="auto" w:fill="E8EAED"/>
            <w:tcMar>
              <w:top w:w="60" w:type="dxa"/>
              <w:left w:w="100" w:type="dxa"/>
              <w:bottom w:w="60" w:type="dxa"/>
              <w:right w:w="100" w:type="dxa"/>
            </w:tcMar>
          </w:tcPr>
          <w:p w14:paraId="20CF9DC7" w14:textId="77777777" w:rsidR="00DA7E74" w:rsidRDefault="00000000">
            <w:pPr>
              <w:spacing w:after="20"/>
            </w:pPr>
            <w:r>
              <w:rPr>
                <w:b/>
                <w:bCs/>
                <w:sz w:val="18"/>
                <w:szCs w:val="18"/>
              </w:rPr>
              <w:t>Conditions expected to fail</w:t>
            </w:r>
          </w:p>
        </w:tc>
      </w:tr>
      <w:tr w:rsidR="00DA7E74" w14:paraId="07E936A3" w14:textId="77777777">
        <w:tblPrEx>
          <w:tblCellMar>
            <w:top w:w="0" w:type="dxa"/>
            <w:bottom w:w="0" w:type="dxa"/>
          </w:tblCellMar>
        </w:tblPrEx>
        <w:tc>
          <w:tcPr>
            <w:tcW w:w="700" w:type="dxa"/>
            <w:tcMar>
              <w:top w:w="60" w:type="dxa"/>
              <w:left w:w="100" w:type="dxa"/>
              <w:bottom w:w="60" w:type="dxa"/>
              <w:right w:w="100" w:type="dxa"/>
            </w:tcMar>
          </w:tcPr>
          <w:p w14:paraId="79D5243D" w14:textId="77777777" w:rsidR="00DA7E74" w:rsidRDefault="00000000">
            <w:pPr>
              <w:spacing w:after="20"/>
            </w:pPr>
            <w:r>
              <w:rPr>
                <w:sz w:val="18"/>
                <w:szCs w:val="18"/>
              </w:rPr>
              <w:t>F1</w:t>
            </w:r>
          </w:p>
        </w:tc>
        <w:tc>
          <w:tcPr>
            <w:tcW w:w="2100" w:type="dxa"/>
            <w:tcMar>
              <w:top w:w="60" w:type="dxa"/>
              <w:left w:w="100" w:type="dxa"/>
              <w:bottom w:w="60" w:type="dxa"/>
              <w:right w:w="100" w:type="dxa"/>
            </w:tcMar>
          </w:tcPr>
          <w:p w14:paraId="00DC35E5" w14:textId="77777777" w:rsidR="00DA7E74" w:rsidRDefault="00000000">
            <w:pPr>
              <w:spacing w:after="20"/>
            </w:pPr>
            <w:r>
              <w:rPr>
                <w:sz w:val="18"/>
                <w:szCs w:val="18"/>
              </w:rPr>
              <w:t>Ordinal preference aggregation</w:t>
            </w:r>
          </w:p>
        </w:tc>
        <w:tc>
          <w:tcPr>
            <w:tcW w:w="3700" w:type="dxa"/>
            <w:tcMar>
              <w:top w:w="60" w:type="dxa"/>
              <w:left w:w="100" w:type="dxa"/>
              <w:bottom w:w="60" w:type="dxa"/>
              <w:right w:w="100" w:type="dxa"/>
            </w:tcMar>
          </w:tcPr>
          <w:p w14:paraId="1B0C3DBA" w14:textId="77777777" w:rsidR="00DA7E74" w:rsidRDefault="00000000">
            <w:pPr>
              <w:spacing w:after="20"/>
            </w:pPr>
            <w:r>
              <w:rPr>
                <w:sz w:val="18"/>
                <w:szCs w:val="18"/>
              </w:rPr>
              <w:t>Positional scoring; Condorcet-consistent rules; elimination rules; randomized and probabilistic social choice; majority judgment</w:t>
            </w:r>
          </w:p>
        </w:tc>
        <w:tc>
          <w:tcPr>
            <w:tcW w:w="1100" w:type="dxa"/>
            <w:tcMar>
              <w:top w:w="60" w:type="dxa"/>
              <w:left w:w="100" w:type="dxa"/>
              <w:bottom w:w="60" w:type="dxa"/>
              <w:right w:w="100" w:type="dxa"/>
            </w:tcMar>
          </w:tcPr>
          <w:p w14:paraId="3FA8D081" w14:textId="77777777" w:rsidR="00DA7E74" w:rsidRDefault="00000000">
            <w:pPr>
              <w:spacing w:after="20"/>
            </w:pPr>
            <w:r>
              <w:rPr>
                <w:sz w:val="18"/>
                <w:szCs w:val="18"/>
              </w:rPr>
              <w:t>D0</w:t>
            </w:r>
          </w:p>
        </w:tc>
        <w:tc>
          <w:tcPr>
            <w:tcW w:w="1760" w:type="dxa"/>
            <w:tcMar>
              <w:top w:w="60" w:type="dxa"/>
              <w:left w:w="100" w:type="dxa"/>
              <w:bottom w:w="60" w:type="dxa"/>
              <w:right w:w="100" w:type="dxa"/>
            </w:tcMar>
          </w:tcPr>
          <w:p w14:paraId="4A53B23A" w14:textId="77777777" w:rsidR="00DA7E74" w:rsidRDefault="00000000">
            <w:pPr>
              <w:spacing w:after="20"/>
            </w:pPr>
            <w:r>
              <w:rPr>
                <w:sz w:val="18"/>
                <w:szCs w:val="18"/>
              </w:rPr>
              <w:t>C3, C4</w:t>
            </w:r>
          </w:p>
        </w:tc>
      </w:tr>
      <w:tr w:rsidR="00DA7E74" w14:paraId="2480DD8F" w14:textId="77777777">
        <w:tblPrEx>
          <w:tblCellMar>
            <w:top w:w="0" w:type="dxa"/>
            <w:bottom w:w="0" w:type="dxa"/>
          </w:tblCellMar>
        </w:tblPrEx>
        <w:tc>
          <w:tcPr>
            <w:tcW w:w="700" w:type="dxa"/>
            <w:tcMar>
              <w:top w:w="60" w:type="dxa"/>
              <w:left w:w="100" w:type="dxa"/>
              <w:bottom w:w="60" w:type="dxa"/>
              <w:right w:w="100" w:type="dxa"/>
            </w:tcMar>
          </w:tcPr>
          <w:p w14:paraId="18E1BD58" w14:textId="77777777" w:rsidR="00DA7E74" w:rsidRDefault="00000000">
            <w:pPr>
              <w:spacing w:after="20"/>
            </w:pPr>
            <w:r>
              <w:rPr>
                <w:sz w:val="18"/>
                <w:szCs w:val="18"/>
              </w:rPr>
              <w:t>F2</w:t>
            </w:r>
          </w:p>
        </w:tc>
        <w:tc>
          <w:tcPr>
            <w:tcW w:w="2100" w:type="dxa"/>
            <w:tcMar>
              <w:top w:w="60" w:type="dxa"/>
              <w:left w:w="100" w:type="dxa"/>
              <w:bottom w:w="60" w:type="dxa"/>
              <w:right w:w="100" w:type="dxa"/>
            </w:tcMar>
          </w:tcPr>
          <w:p w14:paraId="2729A04D" w14:textId="77777777" w:rsidR="00DA7E74" w:rsidRDefault="00000000">
            <w:pPr>
              <w:spacing w:after="20"/>
            </w:pPr>
            <w:r>
              <w:rPr>
                <w:sz w:val="18"/>
                <w:szCs w:val="18"/>
              </w:rPr>
              <w:t>Approval and committee selection</w:t>
            </w:r>
          </w:p>
        </w:tc>
        <w:tc>
          <w:tcPr>
            <w:tcW w:w="3700" w:type="dxa"/>
            <w:tcMar>
              <w:top w:w="60" w:type="dxa"/>
              <w:left w:w="100" w:type="dxa"/>
              <w:bottom w:w="60" w:type="dxa"/>
              <w:right w:w="100" w:type="dxa"/>
            </w:tcMar>
          </w:tcPr>
          <w:p w14:paraId="02F780D2" w14:textId="77777777" w:rsidR="00DA7E74" w:rsidRDefault="00000000">
            <w:pPr>
              <w:spacing w:after="20"/>
            </w:pPr>
            <w:r>
              <w:rPr>
                <w:sz w:val="18"/>
                <w:szCs w:val="18"/>
              </w:rPr>
              <w:t>Approval scoring; Thiele rules and PAV; Phragmén; Method of Equal Shares; Chamberlin–Courant; knapsack voting; representation audits</w:t>
            </w:r>
          </w:p>
        </w:tc>
        <w:tc>
          <w:tcPr>
            <w:tcW w:w="1100" w:type="dxa"/>
            <w:tcMar>
              <w:top w:w="60" w:type="dxa"/>
              <w:left w:w="100" w:type="dxa"/>
              <w:bottom w:w="60" w:type="dxa"/>
              <w:right w:w="100" w:type="dxa"/>
            </w:tcMar>
          </w:tcPr>
          <w:p w14:paraId="6C159968" w14:textId="77777777" w:rsidR="00DA7E74" w:rsidRDefault="00000000">
            <w:pPr>
              <w:spacing w:after="20"/>
            </w:pPr>
            <w:r>
              <w:rPr>
                <w:sz w:val="18"/>
                <w:szCs w:val="18"/>
              </w:rPr>
              <w:t>D0–D1</w:t>
            </w:r>
          </w:p>
        </w:tc>
        <w:tc>
          <w:tcPr>
            <w:tcW w:w="1760" w:type="dxa"/>
            <w:tcMar>
              <w:top w:w="60" w:type="dxa"/>
              <w:left w:w="100" w:type="dxa"/>
              <w:bottom w:w="60" w:type="dxa"/>
              <w:right w:w="100" w:type="dxa"/>
            </w:tcMar>
          </w:tcPr>
          <w:p w14:paraId="13AB0F91" w14:textId="77777777" w:rsidR="00DA7E74" w:rsidRDefault="00000000">
            <w:pPr>
              <w:spacing w:after="20"/>
            </w:pPr>
            <w:r>
              <w:rPr>
                <w:sz w:val="18"/>
                <w:szCs w:val="18"/>
              </w:rPr>
              <w:t>C1, C3</w:t>
            </w:r>
          </w:p>
        </w:tc>
      </w:tr>
      <w:tr w:rsidR="00DA7E74" w14:paraId="7003FDD7" w14:textId="77777777">
        <w:tblPrEx>
          <w:tblCellMar>
            <w:top w:w="0" w:type="dxa"/>
            <w:bottom w:w="0" w:type="dxa"/>
          </w:tblCellMar>
        </w:tblPrEx>
        <w:tc>
          <w:tcPr>
            <w:tcW w:w="700" w:type="dxa"/>
            <w:tcMar>
              <w:top w:w="60" w:type="dxa"/>
              <w:left w:w="100" w:type="dxa"/>
              <w:bottom w:w="60" w:type="dxa"/>
              <w:right w:w="100" w:type="dxa"/>
            </w:tcMar>
          </w:tcPr>
          <w:p w14:paraId="7EC06D0B" w14:textId="77777777" w:rsidR="00DA7E74" w:rsidRDefault="00000000">
            <w:pPr>
              <w:spacing w:after="20"/>
            </w:pPr>
            <w:r>
              <w:rPr>
                <w:sz w:val="18"/>
                <w:szCs w:val="18"/>
              </w:rPr>
              <w:t>F3</w:t>
            </w:r>
          </w:p>
        </w:tc>
        <w:tc>
          <w:tcPr>
            <w:tcW w:w="2100" w:type="dxa"/>
            <w:tcMar>
              <w:top w:w="60" w:type="dxa"/>
              <w:left w:w="100" w:type="dxa"/>
              <w:bottom w:w="60" w:type="dxa"/>
              <w:right w:w="100" w:type="dxa"/>
            </w:tcMar>
          </w:tcPr>
          <w:p w14:paraId="372444BE" w14:textId="77777777" w:rsidR="00DA7E74" w:rsidRDefault="00000000">
            <w:pPr>
              <w:spacing w:after="20"/>
            </w:pPr>
            <w:r>
              <w:rPr>
                <w:sz w:val="18"/>
                <w:szCs w:val="18"/>
              </w:rPr>
              <w:t>Probabilistic pooling and forecast aggregation</w:t>
            </w:r>
          </w:p>
        </w:tc>
        <w:tc>
          <w:tcPr>
            <w:tcW w:w="3700" w:type="dxa"/>
            <w:tcMar>
              <w:top w:w="60" w:type="dxa"/>
              <w:left w:w="100" w:type="dxa"/>
              <w:bottom w:w="60" w:type="dxa"/>
              <w:right w:w="100" w:type="dxa"/>
            </w:tcMar>
          </w:tcPr>
          <w:p w14:paraId="056E0FB5" w14:textId="77777777" w:rsidR="00DA7E74" w:rsidRDefault="00000000">
            <w:pPr>
              <w:spacing w:after="20"/>
            </w:pPr>
            <w:r>
              <w:rPr>
                <w:sz w:val="18"/>
                <w:szCs w:val="18"/>
              </w:rPr>
              <w:t>Linear, geometric, logarithmic pooling; externally Bayesian operators; extremizing; meta-belief and surprising-popularity methods; credal pooling; prediction markets</w:t>
            </w:r>
          </w:p>
        </w:tc>
        <w:tc>
          <w:tcPr>
            <w:tcW w:w="1100" w:type="dxa"/>
            <w:tcMar>
              <w:top w:w="60" w:type="dxa"/>
              <w:left w:w="100" w:type="dxa"/>
              <w:bottom w:w="60" w:type="dxa"/>
              <w:right w:w="100" w:type="dxa"/>
            </w:tcMar>
          </w:tcPr>
          <w:p w14:paraId="6A5D4EB2" w14:textId="77777777" w:rsidR="00DA7E74" w:rsidRDefault="00000000">
            <w:pPr>
              <w:spacing w:after="20"/>
            </w:pPr>
            <w:r>
              <w:rPr>
                <w:sz w:val="18"/>
                <w:szCs w:val="18"/>
              </w:rPr>
              <w:t>D1, D3 for meta-belief</w:t>
            </w:r>
          </w:p>
        </w:tc>
        <w:tc>
          <w:tcPr>
            <w:tcW w:w="1760" w:type="dxa"/>
            <w:tcMar>
              <w:top w:w="60" w:type="dxa"/>
              <w:left w:w="100" w:type="dxa"/>
              <w:bottom w:w="60" w:type="dxa"/>
              <w:right w:w="100" w:type="dxa"/>
            </w:tcMar>
          </w:tcPr>
          <w:p w14:paraId="18A0E87F" w14:textId="77777777" w:rsidR="00DA7E74" w:rsidRDefault="00000000">
            <w:pPr>
              <w:spacing w:after="20"/>
            </w:pPr>
            <w:r>
              <w:rPr>
                <w:sz w:val="18"/>
                <w:szCs w:val="18"/>
              </w:rPr>
              <w:t>C2, C3</w:t>
            </w:r>
          </w:p>
        </w:tc>
      </w:tr>
      <w:tr w:rsidR="00DA7E74" w14:paraId="5D1B098E" w14:textId="77777777">
        <w:tblPrEx>
          <w:tblCellMar>
            <w:top w:w="0" w:type="dxa"/>
            <w:bottom w:w="0" w:type="dxa"/>
          </w:tblCellMar>
        </w:tblPrEx>
        <w:tc>
          <w:tcPr>
            <w:tcW w:w="700" w:type="dxa"/>
            <w:tcMar>
              <w:top w:w="60" w:type="dxa"/>
              <w:left w:w="100" w:type="dxa"/>
              <w:bottom w:w="60" w:type="dxa"/>
              <w:right w:w="100" w:type="dxa"/>
            </w:tcMar>
          </w:tcPr>
          <w:p w14:paraId="642E19AA" w14:textId="77777777" w:rsidR="00DA7E74" w:rsidRDefault="00000000">
            <w:pPr>
              <w:spacing w:after="20"/>
            </w:pPr>
            <w:r>
              <w:rPr>
                <w:sz w:val="18"/>
                <w:szCs w:val="18"/>
              </w:rPr>
              <w:t>F4</w:t>
            </w:r>
          </w:p>
        </w:tc>
        <w:tc>
          <w:tcPr>
            <w:tcW w:w="2100" w:type="dxa"/>
            <w:tcMar>
              <w:top w:w="60" w:type="dxa"/>
              <w:left w:w="100" w:type="dxa"/>
              <w:bottom w:w="60" w:type="dxa"/>
              <w:right w:w="100" w:type="dxa"/>
            </w:tcMar>
          </w:tcPr>
          <w:p w14:paraId="579B72A3" w14:textId="77777777" w:rsidR="00DA7E74" w:rsidRDefault="00000000">
            <w:pPr>
              <w:spacing w:after="20"/>
            </w:pPr>
            <w:r>
              <w:rPr>
                <w:sz w:val="18"/>
                <w:szCs w:val="18"/>
              </w:rPr>
              <w:t>Judgment aggregation, belief merging, argumentation</w:t>
            </w:r>
          </w:p>
        </w:tc>
        <w:tc>
          <w:tcPr>
            <w:tcW w:w="3700" w:type="dxa"/>
            <w:tcMar>
              <w:top w:w="60" w:type="dxa"/>
              <w:left w:w="100" w:type="dxa"/>
              <w:bottom w:w="60" w:type="dxa"/>
              <w:right w:w="100" w:type="dxa"/>
            </w:tcMar>
          </w:tcPr>
          <w:p w14:paraId="0189B5EE" w14:textId="77777777" w:rsidR="00DA7E74" w:rsidRDefault="00000000">
            <w:pPr>
              <w:spacing w:after="20"/>
            </w:pPr>
            <w:r>
              <w:rPr>
                <w:sz w:val="18"/>
                <w:szCs w:val="18"/>
              </w:rPr>
              <w:t>Propositionwise majority; quota rules; premise versus conclusion based; distance-based merging; aggregation of argumentation frameworks retaining attacks</w:t>
            </w:r>
          </w:p>
        </w:tc>
        <w:tc>
          <w:tcPr>
            <w:tcW w:w="1100" w:type="dxa"/>
            <w:tcMar>
              <w:top w:w="60" w:type="dxa"/>
              <w:left w:w="100" w:type="dxa"/>
              <w:bottom w:w="60" w:type="dxa"/>
              <w:right w:w="100" w:type="dxa"/>
            </w:tcMar>
          </w:tcPr>
          <w:p w14:paraId="1B150F5B" w14:textId="77777777" w:rsidR="00DA7E74" w:rsidRDefault="00000000">
            <w:pPr>
              <w:spacing w:after="20"/>
            </w:pPr>
            <w:r>
              <w:rPr>
                <w:sz w:val="18"/>
                <w:szCs w:val="18"/>
              </w:rPr>
              <w:t>D0–D2</w:t>
            </w:r>
          </w:p>
        </w:tc>
        <w:tc>
          <w:tcPr>
            <w:tcW w:w="1760" w:type="dxa"/>
            <w:tcMar>
              <w:top w:w="60" w:type="dxa"/>
              <w:left w:w="100" w:type="dxa"/>
              <w:bottom w:w="60" w:type="dxa"/>
              <w:right w:w="100" w:type="dxa"/>
            </w:tcMar>
          </w:tcPr>
          <w:p w14:paraId="11FAC9C3" w14:textId="77777777" w:rsidR="00DA7E74" w:rsidRDefault="00000000">
            <w:pPr>
              <w:spacing w:after="20"/>
            </w:pPr>
            <w:r>
              <w:rPr>
                <w:sz w:val="18"/>
                <w:szCs w:val="18"/>
              </w:rPr>
              <w:t>C1, C2</w:t>
            </w:r>
          </w:p>
        </w:tc>
      </w:tr>
      <w:tr w:rsidR="00DA7E74" w14:paraId="21F0F716" w14:textId="77777777">
        <w:tblPrEx>
          <w:tblCellMar>
            <w:top w:w="0" w:type="dxa"/>
            <w:bottom w:w="0" w:type="dxa"/>
          </w:tblCellMar>
        </w:tblPrEx>
        <w:tc>
          <w:tcPr>
            <w:tcW w:w="700" w:type="dxa"/>
            <w:tcMar>
              <w:top w:w="60" w:type="dxa"/>
              <w:left w:w="100" w:type="dxa"/>
              <w:bottom w:w="60" w:type="dxa"/>
              <w:right w:w="100" w:type="dxa"/>
            </w:tcMar>
          </w:tcPr>
          <w:p w14:paraId="714A6842" w14:textId="77777777" w:rsidR="00DA7E74" w:rsidRDefault="00000000">
            <w:pPr>
              <w:spacing w:after="20"/>
            </w:pPr>
            <w:r>
              <w:rPr>
                <w:sz w:val="18"/>
                <w:szCs w:val="18"/>
              </w:rPr>
              <w:t>F5</w:t>
            </w:r>
          </w:p>
        </w:tc>
        <w:tc>
          <w:tcPr>
            <w:tcW w:w="2100" w:type="dxa"/>
            <w:tcMar>
              <w:top w:w="60" w:type="dxa"/>
              <w:left w:w="100" w:type="dxa"/>
              <w:bottom w:w="60" w:type="dxa"/>
              <w:right w:w="100" w:type="dxa"/>
            </w:tcMar>
          </w:tcPr>
          <w:p w14:paraId="4E8EA223" w14:textId="77777777" w:rsidR="00DA7E74" w:rsidRDefault="00000000">
            <w:pPr>
              <w:spacing w:after="20"/>
            </w:pPr>
            <w:r>
              <w:rPr>
                <w:sz w:val="18"/>
                <w:szCs w:val="18"/>
              </w:rPr>
              <w:t>Epistemic label aggregation</w:t>
            </w:r>
          </w:p>
        </w:tc>
        <w:tc>
          <w:tcPr>
            <w:tcW w:w="3700" w:type="dxa"/>
            <w:tcMar>
              <w:top w:w="60" w:type="dxa"/>
              <w:left w:w="100" w:type="dxa"/>
              <w:bottom w:w="60" w:type="dxa"/>
              <w:right w:w="100" w:type="dxa"/>
            </w:tcMar>
          </w:tcPr>
          <w:p w14:paraId="50EF03C9" w14:textId="77777777" w:rsidR="00DA7E74" w:rsidRDefault="00000000">
            <w:pPr>
              <w:spacing w:after="20"/>
            </w:pPr>
            <w:r>
              <w:rPr>
                <w:sz w:val="18"/>
                <w:szCs w:val="18"/>
              </w:rPr>
              <w:t>Majority and weighted majority; observer-error models and variants; minimax entropy; spectral plus EM; Bayesian classifier combination</w:t>
            </w:r>
          </w:p>
        </w:tc>
        <w:tc>
          <w:tcPr>
            <w:tcW w:w="1100" w:type="dxa"/>
            <w:tcMar>
              <w:top w:w="60" w:type="dxa"/>
              <w:left w:w="100" w:type="dxa"/>
              <w:bottom w:w="60" w:type="dxa"/>
              <w:right w:w="100" w:type="dxa"/>
            </w:tcMar>
          </w:tcPr>
          <w:p w14:paraId="7C712582" w14:textId="77777777" w:rsidR="00DA7E74" w:rsidRDefault="00000000">
            <w:pPr>
              <w:spacing w:after="20"/>
            </w:pPr>
            <w:r>
              <w:rPr>
                <w:sz w:val="18"/>
                <w:szCs w:val="18"/>
              </w:rPr>
              <w:t>D0–D1</w:t>
            </w:r>
          </w:p>
        </w:tc>
        <w:tc>
          <w:tcPr>
            <w:tcW w:w="1760" w:type="dxa"/>
            <w:tcMar>
              <w:top w:w="60" w:type="dxa"/>
              <w:left w:w="100" w:type="dxa"/>
              <w:bottom w:w="60" w:type="dxa"/>
              <w:right w:w="100" w:type="dxa"/>
            </w:tcMar>
          </w:tcPr>
          <w:p w14:paraId="1BB8F739" w14:textId="77777777" w:rsidR="00DA7E74" w:rsidRDefault="00000000">
            <w:pPr>
              <w:spacing w:after="20"/>
            </w:pPr>
            <w:r>
              <w:rPr>
                <w:sz w:val="18"/>
                <w:szCs w:val="18"/>
              </w:rPr>
              <w:t>C1, C3, C4</w:t>
            </w:r>
          </w:p>
        </w:tc>
      </w:tr>
      <w:tr w:rsidR="00DA7E74" w14:paraId="39FA6962" w14:textId="77777777">
        <w:tblPrEx>
          <w:tblCellMar>
            <w:top w:w="0" w:type="dxa"/>
            <w:bottom w:w="0" w:type="dxa"/>
          </w:tblCellMar>
        </w:tblPrEx>
        <w:tc>
          <w:tcPr>
            <w:tcW w:w="700" w:type="dxa"/>
            <w:tcMar>
              <w:top w:w="60" w:type="dxa"/>
              <w:left w:w="100" w:type="dxa"/>
              <w:bottom w:w="60" w:type="dxa"/>
              <w:right w:w="100" w:type="dxa"/>
            </w:tcMar>
          </w:tcPr>
          <w:p w14:paraId="3443D55E" w14:textId="77777777" w:rsidR="00DA7E74" w:rsidRDefault="00000000">
            <w:pPr>
              <w:spacing w:after="20"/>
            </w:pPr>
            <w:r>
              <w:rPr>
                <w:sz w:val="18"/>
                <w:szCs w:val="18"/>
              </w:rPr>
              <w:t>F6</w:t>
            </w:r>
          </w:p>
        </w:tc>
        <w:tc>
          <w:tcPr>
            <w:tcW w:w="2100" w:type="dxa"/>
            <w:tcMar>
              <w:top w:w="60" w:type="dxa"/>
              <w:left w:w="100" w:type="dxa"/>
              <w:bottom w:w="60" w:type="dxa"/>
              <w:right w:w="100" w:type="dxa"/>
            </w:tcMar>
          </w:tcPr>
          <w:p w14:paraId="295D50D7" w14:textId="77777777" w:rsidR="00DA7E74" w:rsidRDefault="00000000">
            <w:pPr>
              <w:spacing w:after="20"/>
            </w:pPr>
            <w:r>
              <w:rPr>
                <w:sz w:val="18"/>
                <w:szCs w:val="18"/>
              </w:rPr>
              <w:t>Perspectivist and non-aggregative</w:t>
            </w:r>
          </w:p>
        </w:tc>
        <w:tc>
          <w:tcPr>
            <w:tcW w:w="3700" w:type="dxa"/>
            <w:tcMar>
              <w:top w:w="60" w:type="dxa"/>
              <w:left w:w="100" w:type="dxa"/>
              <w:bottom w:w="60" w:type="dxa"/>
              <w:right w:w="100" w:type="dxa"/>
            </w:tcMar>
          </w:tcPr>
          <w:p w14:paraId="7BF30BD6" w14:textId="77777777" w:rsidR="00DA7E74" w:rsidRDefault="00000000">
            <w:pPr>
              <w:spacing w:after="20"/>
            </w:pPr>
            <w:r>
              <w:rPr>
                <w:sz w:val="18"/>
                <w:szCs w:val="18"/>
              </w:rPr>
              <w:t>Soft labels; per-annotator heads; jury learning; distribution-prediction objectives; disaggregated reporting</w:t>
            </w:r>
          </w:p>
        </w:tc>
        <w:tc>
          <w:tcPr>
            <w:tcW w:w="1100" w:type="dxa"/>
            <w:tcMar>
              <w:top w:w="60" w:type="dxa"/>
              <w:left w:w="100" w:type="dxa"/>
              <w:bottom w:w="60" w:type="dxa"/>
              <w:right w:w="100" w:type="dxa"/>
            </w:tcMar>
          </w:tcPr>
          <w:p w14:paraId="361A18BD" w14:textId="77777777" w:rsidR="00DA7E74" w:rsidRDefault="00000000">
            <w:pPr>
              <w:spacing w:after="20"/>
            </w:pPr>
            <w:r>
              <w:rPr>
                <w:sz w:val="18"/>
                <w:szCs w:val="18"/>
              </w:rPr>
              <w:t>D1–D2</w:t>
            </w:r>
          </w:p>
        </w:tc>
        <w:tc>
          <w:tcPr>
            <w:tcW w:w="1760" w:type="dxa"/>
            <w:tcMar>
              <w:top w:w="60" w:type="dxa"/>
              <w:left w:w="100" w:type="dxa"/>
              <w:bottom w:w="60" w:type="dxa"/>
              <w:right w:w="100" w:type="dxa"/>
            </w:tcMar>
          </w:tcPr>
          <w:p w14:paraId="2233D837" w14:textId="77777777" w:rsidR="00DA7E74" w:rsidRDefault="00000000">
            <w:pPr>
              <w:spacing w:after="20"/>
            </w:pPr>
            <w:r>
              <w:rPr>
                <w:sz w:val="18"/>
                <w:szCs w:val="18"/>
              </w:rPr>
              <w:t>C1, C2, C3</w:t>
            </w:r>
          </w:p>
        </w:tc>
      </w:tr>
      <w:tr w:rsidR="00DA7E74" w14:paraId="55AAA484" w14:textId="77777777">
        <w:tblPrEx>
          <w:tblCellMar>
            <w:top w:w="0" w:type="dxa"/>
            <w:bottom w:w="0" w:type="dxa"/>
          </w:tblCellMar>
        </w:tblPrEx>
        <w:tc>
          <w:tcPr>
            <w:tcW w:w="700" w:type="dxa"/>
            <w:tcMar>
              <w:top w:w="60" w:type="dxa"/>
              <w:left w:w="100" w:type="dxa"/>
              <w:bottom w:w="60" w:type="dxa"/>
              <w:right w:w="100" w:type="dxa"/>
            </w:tcMar>
          </w:tcPr>
          <w:p w14:paraId="56A99F4E" w14:textId="77777777" w:rsidR="00DA7E74" w:rsidRDefault="00000000">
            <w:pPr>
              <w:spacing w:after="20"/>
            </w:pPr>
            <w:r>
              <w:rPr>
                <w:sz w:val="18"/>
                <w:szCs w:val="18"/>
              </w:rPr>
              <w:t>F7</w:t>
            </w:r>
          </w:p>
        </w:tc>
        <w:tc>
          <w:tcPr>
            <w:tcW w:w="2100" w:type="dxa"/>
            <w:tcMar>
              <w:top w:w="60" w:type="dxa"/>
              <w:left w:w="100" w:type="dxa"/>
              <w:bottom w:w="60" w:type="dxa"/>
              <w:right w:w="100" w:type="dxa"/>
            </w:tcMar>
          </w:tcPr>
          <w:p w14:paraId="445150D9" w14:textId="77777777" w:rsidR="00DA7E74" w:rsidRDefault="00000000">
            <w:pPr>
              <w:spacing w:after="20"/>
            </w:pPr>
            <w:r>
              <w:rPr>
                <w:sz w:val="18"/>
                <w:szCs w:val="18"/>
              </w:rPr>
              <w:t>Preference aggregation for alignment</w:t>
            </w:r>
          </w:p>
        </w:tc>
        <w:tc>
          <w:tcPr>
            <w:tcW w:w="3700" w:type="dxa"/>
            <w:tcMar>
              <w:top w:w="60" w:type="dxa"/>
              <w:left w:w="100" w:type="dxa"/>
              <w:bottom w:w="60" w:type="dxa"/>
              <w:right w:w="100" w:type="dxa"/>
            </w:tcMar>
          </w:tcPr>
          <w:p w14:paraId="7E9762AE" w14:textId="77777777" w:rsidR="00DA7E74" w:rsidRDefault="00000000">
            <w:pPr>
              <w:spacing w:after="20"/>
            </w:pPr>
            <w:r>
              <w:rPr>
                <w:sz w:val="18"/>
                <w:szCs w:val="18"/>
              </w:rPr>
              <w:t>Pairwise reward learning; direct preference objectives; Nash learning; MaxMin and egalitarian objectives; mixtures of rewards; distributional preference learning</w:t>
            </w:r>
          </w:p>
        </w:tc>
        <w:tc>
          <w:tcPr>
            <w:tcW w:w="1100" w:type="dxa"/>
            <w:tcMar>
              <w:top w:w="60" w:type="dxa"/>
              <w:left w:w="100" w:type="dxa"/>
              <w:bottom w:w="60" w:type="dxa"/>
              <w:right w:w="100" w:type="dxa"/>
            </w:tcMar>
          </w:tcPr>
          <w:p w14:paraId="10B1A2DA" w14:textId="77777777" w:rsidR="00DA7E74" w:rsidRDefault="00000000">
            <w:pPr>
              <w:spacing w:after="20"/>
            </w:pPr>
            <w:r>
              <w:rPr>
                <w:sz w:val="18"/>
                <w:szCs w:val="18"/>
              </w:rPr>
              <w:t>D0–D1</w:t>
            </w:r>
          </w:p>
        </w:tc>
        <w:tc>
          <w:tcPr>
            <w:tcW w:w="1760" w:type="dxa"/>
            <w:tcMar>
              <w:top w:w="60" w:type="dxa"/>
              <w:left w:w="100" w:type="dxa"/>
              <w:bottom w:w="60" w:type="dxa"/>
              <w:right w:w="100" w:type="dxa"/>
            </w:tcMar>
          </w:tcPr>
          <w:p w14:paraId="09C13F6B" w14:textId="77777777" w:rsidR="00DA7E74" w:rsidRDefault="00000000">
            <w:pPr>
              <w:spacing w:after="20"/>
            </w:pPr>
            <w:r>
              <w:rPr>
                <w:sz w:val="18"/>
                <w:szCs w:val="18"/>
              </w:rPr>
              <w:t>C1, C3, C4</w:t>
            </w:r>
          </w:p>
        </w:tc>
      </w:tr>
      <w:tr w:rsidR="00DA7E74" w14:paraId="0CC9B2AC" w14:textId="77777777">
        <w:tblPrEx>
          <w:tblCellMar>
            <w:top w:w="0" w:type="dxa"/>
            <w:bottom w:w="0" w:type="dxa"/>
          </w:tblCellMar>
        </w:tblPrEx>
        <w:tc>
          <w:tcPr>
            <w:tcW w:w="700" w:type="dxa"/>
            <w:tcMar>
              <w:top w:w="60" w:type="dxa"/>
              <w:left w:w="100" w:type="dxa"/>
              <w:bottom w:w="60" w:type="dxa"/>
              <w:right w:w="100" w:type="dxa"/>
            </w:tcMar>
          </w:tcPr>
          <w:p w14:paraId="0E764215" w14:textId="77777777" w:rsidR="00DA7E74" w:rsidRDefault="00000000">
            <w:pPr>
              <w:spacing w:after="20"/>
            </w:pPr>
            <w:r>
              <w:rPr>
                <w:sz w:val="18"/>
                <w:szCs w:val="18"/>
              </w:rPr>
              <w:t>F8</w:t>
            </w:r>
          </w:p>
        </w:tc>
        <w:tc>
          <w:tcPr>
            <w:tcW w:w="2100" w:type="dxa"/>
            <w:tcMar>
              <w:top w:w="60" w:type="dxa"/>
              <w:left w:w="100" w:type="dxa"/>
              <w:bottom w:w="60" w:type="dxa"/>
              <w:right w:w="100" w:type="dxa"/>
            </w:tcMar>
          </w:tcPr>
          <w:p w14:paraId="69D1E935" w14:textId="77777777" w:rsidR="00DA7E74" w:rsidRDefault="00000000">
            <w:pPr>
              <w:spacing w:after="20"/>
            </w:pPr>
            <w:r>
              <w:rPr>
                <w:sz w:val="18"/>
                <w:szCs w:val="18"/>
              </w:rPr>
              <w:t>Model-output aggregation</w:t>
            </w:r>
          </w:p>
        </w:tc>
        <w:tc>
          <w:tcPr>
            <w:tcW w:w="3700" w:type="dxa"/>
            <w:tcMar>
              <w:top w:w="60" w:type="dxa"/>
              <w:left w:w="100" w:type="dxa"/>
              <w:bottom w:w="60" w:type="dxa"/>
              <w:right w:w="100" w:type="dxa"/>
            </w:tcMar>
          </w:tcPr>
          <w:p w14:paraId="34EC7E55" w14:textId="77777777" w:rsidR="00DA7E74" w:rsidRDefault="00000000">
            <w:pPr>
              <w:spacing w:after="20"/>
            </w:pPr>
            <w:r>
              <w:rPr>
                <w:sz w:val="18"/>
                <w:szCs w:val="18"/>
              </w:rPr>
              <w:t>Self-consistency and weighted variants; minimum Bayes risk decoding; rank-then-fuse; mixture-of-agents; judge aggregation; debate protocols</w:t>
            </w:r>
          </w:p>
        </w:tc>
        <w:tc>
          <w:tcPr>
            <w:tcW w:w="1100" w:type="dxa"/>
            <w:tcMar>
              <w:top w:w="60" w:type="dxa"/>
              <w:left w:w="100" w:type="dxa"/>
              <w:bottom w:w="60" w:type="dxa"/>
              <w:right w:w="100" w:type="dxa"/>
            </w:tcMar>
          </w:tcPr>
          <w:p w14:paraId="6FB741D1" w14:textId="77777777" w:rsidR="00DA7E74" w:rsidRDefault="00000000">
            <w:pPr>
              <w:spacing w:after="20"/>
            </w:pPr>
            <w:r>
              <w:rPr>
                <w:sz w:val="18"/>
                <w:szCs w:val="18"/>
              </w:rPr>
              <w:t>D0, D3 for debate</w:t>
            </w:r>
          </w:p>
        </w:tc>
        <w:tc>
          <w:tcPr>
            <w:tcW w:w="1760" w:type="dxa"/>
            <w:tcMar>
              <w:top w:w="60" w:type="dxa"/>
              <w:left w:w="100" w:type="dxa"/>
              <w:bottom w:w="60" w:type="dxa"/>
              <w:right w:w="100" w:type="dxa"/>
            </w:tcMar>
          </w:tcPr>
          <w:p w14:paraId="6464DEF1" w14:textId="77777777" w:rsidR="00DA7E74" w:rsidRDefault="00000000">
            <w:pPr>
              <w:spacing w:after="20"/>
            </w:pPr>
            <w:r>
              <w:rPr>
                <w:sz w:val="18"/>
                <w:szCs w:val="18"/>
              </w:rPr>
              <w:t>C1, C2, C3</w:t>
            </w:r>
          </w:p>
        </w:tc>
      </w:tr>
      <w:tr w:rsidR="00DA7E74" w14:paraId="3B5DD2E1" w14:textId="77777777">
        <w:tblPrEx>
          <w:tblCellMar>
            <w:top w:w="0" w:type="dxa"/>
            <w:bottom w:w="0" w:type="dxa"/>
          </w:tblCellMar>
        </w:tblPrEx>
        <w:tc>
          <w:tcPr>
            <w:tcW w:w="700" w:type="dxa"/>
            <w:tcMar>
              <w:top w:w="60" w:type="dxa"/>
              <w:left w:w="100" w:type="dxa"/>
              <w:bottom w:w="60" w:type="dxa"/>
              <w:right w:w="100" w:type="dxa"/>
            </w:tcMar>
          </w:tcPr>
          <w:p w14:paraId="30D83246" w14:textId="77777777" w:rsidR="00DA7E74" w:rsidRDefault="00000000">
            <w:pPr>
              <w:spacing w:after="20"/>
            </w:pPr>
            <w:r>
              <w:rPr>
                <w:sz w:val="18"/>
                <w:szCs w:val="18"/>
              </w:rPr>
              <w:t>F9</w:t>
            </w:r>
          </w:p>
        </w:tc>
        <w:tc>
          <w:tcPr>
            <w:tcW w:w="2100" w:type="dxa"/>
            <w:tcMar>
              <w:top w:w="60" w:type="dxa"/>
              <w:left w:w="100" w:type="dxa"/>
              <w:bottom w:w="60" w:type="dxa"/>
              <w:right w:w="100" w:type="dxa"/>
            </w:tcMar>
          </w:tcPr>
          <w:p w14:paraId="710D6D56" w14:textId="77777777" w:rsidR="00DA7E74" w:rsidRDefault="00000000">
            <w:pPr>
              <w:spacing w:after="20"/>
            </w:pPr>
            <w:r>
              <w:rPr>
                <w:sz w:val="18"/>
                <w:szCs w:val="18"/>
              </w:rPr>
              <w:t>Parameter aggregation, merging, routing</w:t>
            </w:r>
          </w:p>
        </w:tc>
        <w:tc>
          <w:tcPr>
            <w:tcW w:w="3700" w:type="dxa"/>
            <w:tcMar>
              <w:top w:w="60" w:type="dxa"/>
              <w:left w:w="100" w:type="dxa"/>
              <w:bottom w:w="60" w:type="dxa"/>
              <w:right w:w="100" w:type="dxa"/>
            </w:tcMar>
          </w:tcPr>
          <w:p w14:paraId="2B286824" w14:textId="77777777" w:rsidR="00DA7E74" w:rsidRDefault="00000000">
            <w:pPr>
              <w:spacing w:after="20"/>
            </w:pPr>
            <w:r>
              <w:rPr>
                <w:sz w:val="18"/>
                <w:szCs w:val="18"/>
              </w:rPr>
              <w:t>Federated averaging; robust aggregators; task arithmetic; sign-aware merging; Fisher merging; sparse and soft expert routing; MoErging designs</w:t>
            </w:r>
          </w:p>
        </w:tc>
        <w:tc>
          <w:tcPr>
            <w:tcW w:w="1100" w:type="dxa"/>
            <w:tcMar>
              <w:top w:w="60" w:type="dxa"/>
              <w:left w:w="100" w:type="dxa"/>
              <w:bottom w:w="60" w:type="dxa"/>
              <w:right w:w="100" w:type="dxa"/>
            </w:tcMar>
          </w:tcPr>
          <w:p w14:paraId="482FF622" w14:textId="77777777" w:rsidR="00DA7E74" w:rsidRDefault="00000000">
            <w:pPr>
              <w:spacing w:after="20"/>
            </w:pPr>
            <w:r>
              <w:rPr>
                <w:sz w:val="18"/>
                <w:szCs w:val="18"/>
              </w:rPr>
              <w:t>D0, some D1</w:t>
            </w:r>
          </w:p>
        </w:tc>
        <w:tc>
          <w:tcPr>
            <w:tcW w:w="1760" w:type="dxa"/>
            <w:tcMar>
              <w:top w:w="60" w:type="dxa"/>
              <w:left w:w="100" w:type="dxa"/>
              <w:bottom w:w="60" w:type="dxa"/>
              <w:right w:w="100" w:type="dxa"/>
            </w:tcMar>
          </w:tcPr>
          <w:p w14:paraId="73025402" w14:textId="77777777" w:rsidR="00DA7E74" w:rsidRDefault="00000000">
            <w:pPr>
              <w:spacing w:after="20"/>
            </w:pPr>
            <w:r>
              <w:rPr>
                <w:sz w:val="18"/>
                <w:szCs w:val="18"/>
              </w:rPr>
              <w:t>C3, C4; C1 partially via Byzantine work</w:t>
            </w:r>
          </w:p>
        </w:tc>
      </w:tr>
      <w:tr w:rsidR="00DA7E74" w14:paraId="1C2C004E" w14:textId="77777777">
        <w:tblPrEx>
          <w:tblCellMar>
            <w:top w:w="0" w:type="dxa"/>
            <w:bottom w:w="0" w:type="dxa"/>
          </w:tblCellMar>
        </w:tblPrEx>
        <w:tc>
          <w:tcPr>
            <w:tcW w:w="700" w:type="dxa"/>
            <w:tcMar>
              <w:top w:w="60" w:type="dxa"/>
              <w:left w:w="100" w:type="dxa"/>
              <w:bottom w:w="60" w:type="dxa"/>
              <w:right w:w="100" w:type="dxa"/>
            </w:tcMar>
          </w:tcPr>
          <w:p w14:paraId="196FC8D9" w14:textId="77777777" w:rsidR="00DA7E74" w:rsidRDefault="00000000">
            <w:pPr>
              <w:spacing w:after="20"/>
            </w:pPr>
            <w:r>
              <w:rPr>
                <w:sz w:val="18"/>
                <w:szCs w:val="18"/>
              </w:rPr>
              <w:t>F10</w:t>
            </w:r>
          </w:p>
        </w:tc>
        <w:tc>
          <w:tcPr>
            <w:tcW w:w="2100" w:type="dxa"/>
            <w:tcMar>
              <w:top w:w="60" w:type="dxa"/>
              <w:left w:w="100" w:type="dxa"/>
              <w:bottom w:w="60" w:type="dxa"/>
              <w:right w:w="100" w:type="dxa"/>
            </w:tcMar>
          </w:tcPr>
          <w:p w14:paraId="7078EEC4" w14:textId="77777777" w:rsidR="00DA7E74" w:rsidRDefault="00000000">
            <w:pPr>
              <w:spacing w:after="20"/>
            </w:pPr>
            <w:r>
              <w:rPr>
                <w:sz w:val="18"/>
                <w:szCs w:val="18"/>
              </w:rPr>
              <w:t>Latent-space and bridging aggregation</w:t>
            </w:r>
          </w:p>
        </w:tc>
        <w:tc>
          <w:tcPr>
            <w:tcW w:w="3700" w:type="dxa"/>
            <w:tcMar>
              <w:top w:w="60" w:type="dxa"/>
              <w:left w:w="100" w:type="dxa"/>
              <w:bottom w:w="60" w:type="dxa"/>
              <w:right w:w="100" w:type="dxa"/>
            </w:tcMar>
          </w:tcPr>
          <w:p w14:paraId="6A6CCF69" w14:textId="77777777" w:rsidR="00DA7E74" w:rsidRDefault="00000000">
            <w:pPr>
              <w:spacing w:after="20"/>
            </w:pPr>
            <w:r>
              <w:rPr>
                <w:sz w:val="18"/>
                <w:szCs w:val="18"/>
              </w:rPr>
              <w:t>Dimensionality reduction plus clustering over vote matrices; matrix-factorization bridging with side-independent intercepts; bridging-based ranking</w:t>
            </w:r>
          </w:p>
        </w:tc>
        <w:tc>
          <w:tcPr>
            <w:tcW w:w="1100" w:type="dxa"/>
            <w:tcMar>
              <w:top w:w="60" w:type="dxa"/>
              <w:left w:w="100" w:type="dxa"/>
              <w:bottom w:w="60" w:type="dxa"/>
              <w:right w:w="100" w:type="dxa"/>
            </w:tcMar>
          </w:tcPr>
          <w:p w14:paraId="6B5DD2DF" w14:textId="77777777" w:rsidR="00DA7E74" w:rsidRDefault="00000000">
            <w:pPr>
              <w:spacing w:after="20"/>
            </w:pPr>
            <w:r>
              <w:rPr>
                <w:sz w:val="18"/>
                <w:szCs w:val="18"/>
              </w:rPr>
              <w:t>D0–D1</w:t>
            </w:r>
          </w:p>
        </w:tc>
        <w:tc>
          <w:tcPr>
            <w:tcW w:w="1760" w:type="dxa"/>
            <w:tcMar>
              <w:top w:w="60" w:type="dxa"/>
              <w:left w:w="100" w:type="dxa"/>
              <w:bottom w:w="60" w:type="dxa"/>
              <w:right w:w="100" w:type="dxa"/>
            </w:tcMar>
          </w:tcPr>
          <w:p w14:paraId="096FAC27" w14:textId="77777777" w:rsidR="00DA7E74" w:rsidRDefault="00000000">
            <w:pPr>
              <w:spacing w:after="20"/>
            </w:pPr>
            <w:r>
              <w:rPr>
                <w:sz w:val="18"/>
                <w:szCs w:val="18"/>
              </w:rPr>
              <w:t>C1, C3</w:t>
            </w:r>
          </w:p>
        </w:tc>
      </w:tr>
      <w:tr w:rsidR="00DA7E74" w14:paraId="091D483A" w14:textId="77777777">
        <w:tblPrEx>
          <w:tblCellMar>
            <w:top w:w="0" w:type="dxa"/>
            <w:bottom w:w="0" w:type="dxa"/>
          </w:tblCellMar>
        </w:tblPrEx>
        <w:tc>
          <w:tcPr>
            <w:tcW w:w="700" w:type="dxa"/>
            <w:tcMar>
              <w:top w:w="60" w:type="dxa"/>
              <w:left w:w="100" w:type="dxa"/>
              <w:bottom w:w="60" w:type="dxa"/>
              <w:right w:w="100" w:type="dxa"/>
            </w:tcMar>
          </w:tcPr>
          <w:p w14:paraId="5F146349" w14:textId="77777777" w:rsidR="00DA7E74" w:rsidRDefault="00000000">
            <w:pPr>
              <w:spacing w:after="20"/>
            </w:pPr>
            <w:r>
              <w:rPr>
                <w:sz w:val="18"/>
                <w:szCs w:val="18"/>
              </w:rPr>
              <w:lastRenderedPageBreak/>
              <w:t>F11</w:t>
            </w:r>
          </w:p>
        </w:tc>
        <w:tc>
          <w:tcPr>
            <w:tcW w:w="2100" w:type="dxa"/>
            <w:tcMar>
              <w:top w:w="60" w:type="dxa"/>
              <w:left w:w="100" w:type="dxa"/>
              <w:bottom w:w="60" w:type="dxa"/>
              <w:right w:w="100" w:type="dxa"/>
            </w:tcMar>
          </w:tcPr>
          <w:p w14:paraId="2C31D524" w14:textId="77777777" w:rsidR="00DA7E74" w:rsidRDefault="00000000">
            <w:pPr>
              <w:spacing w:after="20"/>
            </w:pPr>
            <w:r>
              <w:rPr>
                <w:sz w:val="18"/>
                <w:szCs w:val="18"/>
              </w:rPr>
              <w:t>Dialogical and iterative aggregation</w:t>
            </w:r>
          </w:p>
        </w:tc>
        <w:tc>
          <w:tcPr>
            <w:tcW w:w="3700" w:type="dxa"/>
            <w:tcMar>
              <w:top w:w="60" w:type="dxa"/>
              <w:left w:w="100" w:type="dxa"/>
              <w:bottom w:w="60" w:type="dxa"/>
              <w:right w:w="100" w:type="dxa"/>
            </w:tcMar>
          </w:tcPr>
          <w:p w14:paraId="0ECA95F4" w14:textId="77777777" w:rsidR="00DA7E74" w:rsidRDefault="00000000">
            <w:pPr>
              <w:spacing w:after="20"/>
            </w:pPr>
            <w:r>
              <w:rPr>
                <w:sz w:val="18"/>
                <w:szCs w:val="18"/>
              </w:rPr>
              <w:t>Round-based convergence and stability criteria; opinion dynamics operators; generative consensus-statement synthesis with endorsement models; termination rules</w:t>
            </w:r>
          </w:p>
        </w:tc>
        <w:tc>
          <w:tcPr>
            <w:tcW w:w="1100" w:type="dxa"/>
            <w:tcMar>
              <w:top w:w="60" w:type="dxa"/>
              <w:left w:w="100" w:type="dxa"/>
              <w:bottom w:w="60" w:type="dxa"/>
              <w:right w:w="100" w:type="dxa"/>
            </w:tcMar>
          </w:tcPr>
          <w:p w14:paraId="0CE77D3F" w14:textId="77777777" w:rsidR="00DA7E74" w:rsidRDefault="00000000">
            <w:pPr>
              <w:spacing w:after="20"/>
            </w:pPr>
            <w:r>
              <w:rPr>
                <w:sz w:val="18"/>
                <w:szCs w:val="18"/>
              </w:rPr>
              <w:t>D0, some D2</w:t>
            </w:r>
          </w:p>
        </w:tc>
        <w:tc>
          <w:tcPr>
            <w:tcW w:w="1760" w:type="dxa"/>
            <w:tcMar>
              <w:top w:w="60" w:type="dxa"/>
              <w:left w:w="100" w:type="dxa"/>
              <w:bottom w:w="60" w:type="dxa"/>
              <w:right w:w="100" w:type="dxa"/>
            </w:tcMar>
          </w:tcPr>
          <w:p w14:paraId="27BC97EE" w14:textId="77777777" w:rsidR="00DA7E74" w:rsidRDefault="00000000">
            <w:pPr>
              <w:spacing w:after="20"/>
            </w:pPr>
            <w:r>
              <w:rPr>
                <w:sz w:val="18"/>
                <w:szCs w:val="18"/>
              </w:rPr>
              <w:t>C1, C3, C4</w:t>
            </w:r>
          </w:p>
        </w:tc>
      </w:tr>
      <w:tr w:rsidR="00DA7E74" w14:paraId="3729B731" w14:textId="77777777">
        <w:tblPrEx>
          <w:tblCellMar>
            <w:top w:w="0" w:type="dxa"/>
            <w:bottom w:w="0" w:type="dxa"/>
          </w:tblCellMar>
        </w:tblPrEx>
        <w:tc>
          <w:tcPr>
            <w:tcW w:w="700" w:type="dxa"/>
            <w:tcMar>
              <w:top w:w="60" w:type="dxa"/>
              <w:left w:w="100" w:type="dxa"/>
              <w:bottom w:w="60" w:type="dxa"/>
              <w:right w:w="100" w:type="dxa"/>
            </w:tcMar>
          </w:tcPr>
          <w:p w14:paraId="4368867A" w14:textId="77777777" w:rsidR="00DA7E74" w:rsidRDefault="00000000">
            <w:pPr>
              <w:spacing w:after="20"/>
            </w:pPr>
            <w:r>
              <w:rPr>
                <w:sz w:val="18"/>
                <w:szCs w:val="18"/>
              </w:rPr>
              <w:t>F12</w:t>
            </w:r>
          </w:p>
        </w:tc>
        <w:tc>
          <w:tcPr>
            <w:tcW w:w="2100" w:type="dxa"/>
            <w:tcMar>
              <w:top w:w="60" w:type="dxa"/>
              <w:left w:w="100" w:type="dxa"/>
              <w:bottom w:w="60" w:type="dxa"/>
              <w:right w:w="100" w:type="dxa"/>
            </w:tcMar>
          </w:tcPr>
          <w:p w14:paraId="1BFBD302" w14:textId="77777777" w:rsidR="00DA7E74" w:rsidRDefault="00000000">
            <w:pPr>
              <w:spacing w:after="20"/>
            </w:pPr>
            <w:r>
              <w:rPr>
                <w:sz w:val="18"/>
                <w:szCs w:val="18"/>
              </w:rPr>
              <w:t>Bargaining, fair division, conflict resolution</w:t>
            </w:r>
          </w:p>
        </w:tc>
        <w:tc>
          <w:tcPr>
            <w:tcW w:w="3700" w:type="dxa"/>
            <w:tcMar>
              <w:top w:w="60" w:type="dxa"/>
              <w:left w:w="100" w:type="dxa"/>
              <w:bottom w:w="60" w:type="dxa"/>
              <w:right w:w="100" w:type="dxa"/>
            </w:tcMar>
          </w:tcPr>
          <w:p w14:paraId="26DAC1A7" w14:textId="77777777" w:rsidR="00DA7E74" w:rsidRDefault="00000000">
            <w:pPr>
              <w:spacing w:after="20"/>
            </w:pPr>
            <w:r>
              <w:rPr>
                <w:sz w:val="18"/>
                <w:szCs w:val="18"/>
              </w:rPr>
              <w:t>Nash bargaining; Kalai–Smorodinsky; egalitarian and leximin; Nash social welfare; core; envy-freeness; Shapley value; arbitration schemes; joint-gains and single-negotiating-text procedures</w:t>
            </w:r>
          </w:p>
        </w:tc>
        <w:tc>
          <w:tcPr>
            <w:tcW w:w="1100" w:type="dxa"/>
            <w:tcMar>
              <w:top w:w="60" w:type="dxa"/>
              <w:left w:w="100" w:type="dxa"/>
              <w:bottom w:w="60" w:type="dxa"/>
              <w:right w:w="100" w:type="dxa"/>
            </w:tcMar>
          </w:tcPr>
          <w:p w14:paraId="3143F9E9" w14:textId="77777777" w:rsidR="00DA7E74" w:rsidRDefault="00000000">
            <w:pPr>
              <w:spacing w:after="20"/>
            </w:pPr>
            <w:r>
              <w:rPr>
                <w:sz w:val="18"/>
                <w:szCs w:val="18"/>
              </w:rPr>
              <w:t>D0 at the solution, D3 at the procedure</w:t>
            </w:r>
          </w:p>
        </w:tc>
        <w:tc>
          <w:tcPr>
            <w:tcW w:w="1760" w:type="dxa"/>
            <w:tcMar>
              <w:top w:w="60" w:type="dxa"/>
              <w:left w:w="100" w:type="dxa"/>
              <w:bottom w:w="60" w:type="dxa"/>
              <w:right w:w="100" w:type="dxa"/>
            </w:tcMar>
          </w:tcPr>
          <w:p w14:paraId="17D73C1C" w14:textId="77777777" w:rsidR="00DA7E74" w:rsidRDefault="00000000">
            <w:pPr>
              <w:spacing w:after="20"/>
            </w:pPr>
            <w:r>
              <w:rPr>
                <w:sz w:val="18"/>
                <w:szCs w:val="18"/>
              </w:rPr>
              <w:t>C2; C1 partially</w:t>
            </w:r>
          </w:p>
        </w:tc>
      </w:tr>
      <w:tr w:rsidR="00DA7E74" w14:paraId="1679CCE4" w14:textId="77777777">
        <w:tblPrEx>
          <w:tblCellMar>
            <w:top w:w="0" w:type="dxa"/>
            <w:bottom w:w="0" w:type="dxa"/>
          </w:tblCellMar>
        </w:tblPrEx>
        <w:tc>
          <w:tcPr>
            <w:tcW w:w="700" w:type="dxa"/>
            <w:tcMar>
              <w:top w:w="60" w:type="dxa"/>
              <w:left w:w="100" w:type="dxa"/>
              <w:bottom w:w="60" w:type="dxa"/>
              <w:right w:w="100" w:type="dxa"/>
            </w:tcMar>
          </w:tcPr>
          <w:p w14:paraId="5665B568" w14:textId="77777777" w:rsidR="00DA7E74" w:rsidRDefault="00000000">
            <w:pPr>
              <w:spacing w:after="20"/>
            </w:pPr>
            <w:r>
              <w:rPr>
                <w:sz w:val="18"/>
                <w:szCs w:val="18"/>
              </w:rPr>
              <w:t>F13</w:t>
            </w:r>
          </w:p>
        </w:tc>
        <w:tc>
          <w:tcPr>
            <w:tcW w:w="2100" w:type="dxa"/>
            <w:tcMar>
              <w:top w:w="60" w:type="dxa"/>
              <w:left w:w="100" w:type="dxa"/>
              <w:bottom w:w="60" w:type="dxa"/>
              <w:right w:w="100" w:type="dxa"/>
            </w:tcMar>
          </w:tcPr>
          <w:p w14:paraId="16ED321F" w14:textId="77777777" w:rsidR="00DA7E74" w:rsidRDefault="00000000">
            <w:pPr>
              <w:spacing w:after="20"/>
            </w:pPr>
            <w:r>
              <w:rPr>
                <w:sz w:val="18"/>
                <w:szCs w:val="18"/>
              </w:rPr>
              <w:t>Population weighting and apportionment</w:t>
            </w:r>
          </w:p>
        </w:tc>
        <w:tc>
          <w:tcPr>
            <w:tcW w:w="3700" w:type="dxa"/>
            <w:tcMar>
              <w:top w:w="60" w:type="dxa"/>
              <w:left w:w="100" w:type="dxa"/>
              <w:bottom w:w="60" w:type="dxa"/>
              <w:right w:w="100" w:type="dxa"/>
            </w:tcMar>
          </w:tcPr>
          <w:p w14:paraId="24A892D9" w14:textId="77777777" w:rsidR="00DA7E74" w:rsidRDefault="00000000">
            <w:pPr>
              <w:spacing w:after="20"/>
            </w:pPr>
            <w:r>
              <w:rPr>
                <w:sz w:val="18"/>
                <w:szCs w:val="18"/>
              </w:rPr>
              <w:t>Divisor methods; largest remainder; apportionment–approval equivalences; post-stratification and related survey weighting</w:t>
            </w:r>
          </w:p>
        </w:tc>
        <w:tc>
          <w:tcPr>
            <w:tcW w:w="1100" w:type="dxa"/>
            <w:tcMar>
              <w:top w:w="60" w:type="dxa"/>
              <w:left w:w="100" w:type="dxa"/>
              <w:bottom w:w="60" w:type="dxa"/>
              <w:right w:w="100" w:type="dxa"/>
            </w:tcMar>
          </w:tcPr>
          <w:p w14:paraId="72166286" w14:textId="77777777" w:rsidR="00DA7E74" w:rsidRDefault="00000000">
            <w:pPr>
              <w:spacing w:after="20"/>
            </w:pPr>
            <w:r>
              <w:rPr>
                <w:sz w:val="18"/>
                <w:szCs w:val="18"/>
              </w:rPr>
              <w:t>D0</w:t>
            </w:r>
          </w:p>
        </w:tc>
        <w:tc>
          <w:tcPr>
            <w:tcW w:w="1760" w:type="dxa"/>
            <w:tcMar>
              <w:top w:w="60" w:type="dxa"/>
              <w:left w:w="100" w:type="dxa"/>
              <w:bottom w:w="60" w:type="dxa"/>
              <w:right w:w="100" w:type="dxa"/>
            </w:tcMar>
          </w:tcPr>
          <w:p w14:paraId="5FCEAAC2" w14:textId="77777777" w:rsidR="00DA7E74" w:rsidRDefault="00000000">
            <w:pPr>
              <w:spacing w:after="20"/>
            </w:pPr>
            <w:r>
              <w:rPr>
                <w:sz w:val="18"/>
                <w:szCs w:val="18"/>
              </w:rPr>
              <w:t>C1, C3, C4</w:t>
            </w:r>
          </w:p>
        </w:tc>
      </w:tr>
      <w:tr w:rsidR="00DA7E74" w14:paraId="007E1D2E" w14:textId="77777777">
        <w:tblPrEx>
          <w:tblCellMar>
            <w:top w:w="0" w:type="dxa"/>
            <w:bottom w:w="0" w:type="dxa"/>
          </w:tblCellMar>
        </w:tblPrEx>
        <w:tc>
          <w:tcPr>
            <w:tcW w:w="700" w:type="dxa"/>
            <w:tcMar>
              <w:top w:w="60" w:type="dxa"/>
              <w:left w:w="100" w:type="dxa"/>
              <w:bottom w:w="60" w:type="dxa"/>
              <w:right w:w="100" w:type="dxa"/>
            </w:tcMar>
          </w:tcPr>
          <w:p w14:paraId="59B5F655" w14:textId="77777777" w:rsidR="00DA7E74" w:rsidRDefault="00000000">
            <w:pPr>
              <w:spacing w:after="20"/>
            </w:pPr>
            <w:r>
              <w:rPr>
                <w:sz w:val="18"/>
                <w:szCs w:val="18"/>
              </w:rPr>
              <w:t>F14</w:t>
            </w:r>
          </w:p>
        </w:tc>
        <w:tc>
          <w:tcPr>
            <w:tcW w:w="2100" w:type="dxa"/>
            <w:tcMar>
              <w:top w:w="60" w:type="dxa"/>
              <w:left w:w="100" w:type="dxa"/>
              <w:bottom w:w="60" w:type="dxa"/>
              <w:right w:w="100" w:type="dxa"/>
            </w:tcMar>
          </w:tcPr>
          <w:p w14:paraId="34B7FADD" w14:textId="77777777" w:rsidR="00DA7E74" w:rsidRDefault="00000000">
            <w:pPr>
              <w:spacing w:after="20"/>
            </w:pPr>
            <w:r>
              <w:rPr>
                <w:sz w:val="18"/>
                <w:szCs w:val="18"/>
              </w:rPr>
              <w:t>Selection, routing, and delegation</w:t>
            </w:r>
          </w:p>
        </w:tc>
        <w:tc>
          <w:tcPr>
            <w:tcW w:w="3700" w:type="dxa"/>
            <w:tcMar>
              <w:top w:w="60" w:type="dxa"/>
              <w:left w:w="100" w:type="dxa"/>
              <w:bottom w:w="60" w:type="dxa"/>
              <w:right w:w="100" w:type="dxa"/>
            </w:tcMar>
          </w:tcPr>
          <w:p w14:paraId="111FBDEA" w14:textId="77777777" w:rsidR="00DA7E74" w:rsidRDefault="00000000">
            <w:pPr>
              <w:spacing w:after="20"/>
            </w:pPr>
            <w:r>
              <w:rPr>
                <w:sz w:val="18"/>
                <w:szCs w:val="18"/>
              </w:rPr>
              <w:t>Learned routers and cost-quality routing; cascades and deferral; selective prediction; learning to defer; conditional delegation; liquid democracy, proxy and delegative voting; sortition</w:t>
            </w:r>
          </w:p>
        </w:tc>
        <w:tc>
          <w:tcPr>
            <w:tcW w:w="1100" w:type="dxa"/>
            <w:tcMar>
              <w:top w:w="60" w:type="dxa"/>
              <w:left w:w="100" w:type="dxa"/>
              <w:bottom w:w="60" w:type="dxa"/>
              <w:right w:w="100" w:type="dxa"/>
            </w:tcMar>
          </w:tcPr>
          <w:p w14:paraId="09C57461" w14:textId="77777777" w:rsidR="00DA7E74" w:rsidRDefault="00000000">
            <w:pPr>
              <w:spacing w:after="20"/>
            </w:pPr>
            <w:r>
              <w:rPr>
                <w:sz w:val="18"/>
                <w:szCs w:val="18"/>
              </w:rPr>
              <w:t>D0, D2 where deferral exposes the conflict</w:t>
            </w:r>
          </w:p>
        </w:tc>
        <w:tc>
          <w:tcPr>
            <w:tcW w:w="1760" w:type="dxa"/>
            <w:tcMar>
              <w:top w:w="60" w:type="dxa"/>
              <w:left w:w="100" w:type="dxa"/>
              <w:bottom w:w="60" w:type="dxa"/>
              <w:right w:w="100" w:type="dxa"/>
            </w:tcMar>
          </w:tcPr>
          <w:p w14:paraId="770E73D1" w14:textId="77777777" w:rsidR="00DA7E74" w:rsidRDefault="00000000">
            <w:pPr>
              <w:spacing w:after="20"/>
            </w:pPr>
            <w:r>
              <w:rPr>
                <w:sz w:val="18"/>
                <w:szCs w:val="18"/>
              </w:rPr>
              <w:t>C3; C4 partially</w:t>
            </w:r>
          </w:p>
        </w:tc>
      </w:tr>
      <w:tr w:rsidR="00DA7E74" w14:paraId="786E6759" w14:textId="77777777">
        <w:tblPrEx>
          <w:tblCellMar>
            <w:top w:w="0" w:type="dxa"/>
            <w:bottom w:w="0" w:type="dxa"/>
          </w:tblCellMar>
        </w:tblPrEx>
        <w:tc>
          <w:tcPr>
            <w:tcW w:w="700" w:type="dxa"/>
            <w:tcMar>
              <w:top w:w="60" w:type="dxa"/>
              <w:left w:w="100" w:type="dxa"/>
              <w:bottom w:w="60" w:type="dxa"/>
              <w:right w:w="100" w:type="dxa"/>
            </w:tcMar>
          </w:tcPr>
          <w:p w14:paraId="013211C1" w14:textId="77777777" w:rsidR="00DA7E74" w:rsidRDefault="00000000">
            <w:pPr>
              <w:spacing w:after="20"/>
            </w:pPr>
            <w:r>
              <w:rPr>
                <w:sz w:val="18"/>
                <w:szCs w:val="18"/>
              </w:rPr>
              <w:t>F15</w:t>
            </w:r>
          </w:p>
        </w:tc>
        <w:tc>
          <w:tcPr>
            <w:tcW w:w="2100" w:type="dxa"/>
            <w:tcMar>
              <w:top w:w="60" w:type="dxa"/>
              <w:left w:w="100" w:type="dxa"/>
              <w:bottom w:w="60" w:type="dxa"/>
              <w:right w:w="100" w:type="dxa"/>
            </w:tcMar>
          </w:tcPr>
          <w:p w14:paraId="78DFDAC0" w14:textId="77777777" w:rsidR="00DA7E74" w:rsidRDefault="00000000">
            <w:pPr>
              <w:spacing w:after="20"/>
            </w:pPr>
            <w:r>
              <w:rPr>
                <w:sz w:val="18"/>
                <w:szCs w:val="18"/>
              </w:rPr>
              <w:t>Privacy-constrained aggregation</w:t>
            </w:r>
          </w:p>
        </w:tc>
        <w:tc>
          <w:tcPr>
            <w:tcW w:w="3700" w:type="dxa"/>
            <w:tcMar>
              <w:top w:w="60" w:type="dxa"/>
              <w:left w:w="100" w:type="dxa"/>
              <w:bottom w:w="60" w:type="dxa"/>
              <w:right w:w="100" w:type="dxa"/>
            </w:tcMar>
          </w:tcPr>
          <w:p w14:paraId="3ED7E196" w14:textId="77777777" w:rsidR="00DA7E74" w:rsidRDefault="00000000">
            <w:pPr>
              <w:spacing w:after="20"/>
            </w:pPr>
            <w:r>
              <w:rPr>
                <w:sz w:val="18"/>
                <w:szCs w:val="18"/>
              </w:rPr>
              <w:t>Secure aggregation; differentially private aggregation and private SGD; disclosure-tiered release; leakage auditing and extraction attacks</w:t>
            </w:r>
          </w:p>
        </w:tc>
        <w:tc>
          <w:tcPr>
            <w:tcW w:w="1100" w:type="dxa"/>
            <w:tcMar>
              <w:top w:w="60" w:type="dxa"/>
              <w:left w:w="100" w:type="dxa"/>
              <w:bottom w:w="60" w:type="dxa"/>
              <w:right w:w="100" w:type="dxa"/>
            </w:tcMar>
          </w:tcPr>
          <w:p w14:paraId="7AF5FCF3" w14:textId="77777777" w:rsidR="00DA7E74" w:rsidRDefault="00000000">
            <w:pPr>
              <w:spacing w:after="20"/>
            </w:pPr>
            <w:r>
              <w:rPr>
                <w:sz w:val="18"/>
                <w:szCs w:val="18"/>
              </w:rPr>
              <w:t>D0</w:t>
            </w:r>
          </w:p>
        </w:tc>
        <w:tc>
          <w:tcPr>
            <w:tcW w:w="1760" w:type="dxa"/>
            <w:tcMar>
              <w:top w:w="60" w:type="dxa"/>
              <w:left w:w="100" w:type="dxa"/>
              <w:bottom w:w="60" w:type="dxa"/>
              <w:right w:w="100" w:type="dxa"/>
            </w:tcMar>
          </w:tcPr>
          <w:p w14:paraId="49F5DEBA" w14:textId="77777777" w:rsidR="00DA7E74" w:rsidRDefault="00000000">
            <w:pPr>
              <w:spacing w:after="20"/>
            </w:pPr>
            <w:r>
              <w:rPr>
                <w:sz w:val="18"/>
                <w:szCs w:val="18"/>
              </w:rPr>
              <w:t>C3, C4; disposition largely unexamined</w:t>
            </w:r>
          </w:p>
        </w:tc>
      </w:tr>
    </w:tbl>
    <w:p w14:paraId="3E7FC31C" w14:textId="77777777" w:rsidR="00DA7E74" w:rsidRDefault="00000000">
      <w:pPr>
        <w:spacing w:before="60" w:after="200"/>
      </w:pPr>
      <w:r>
        <w:rPr>
          <w:i/>
          <w:iCs/>
          <w:sz w:val="19"/>
          <w:szCs w:val="19"/>
        </w:rPr>
        <w:t>Table A1. Fifteen families with registered expected dispositions. F15 is new in this version and is required by the parent proposal's second objective.</w:t>
      </w:r>
    </w:p>
    <w:p w14:paraId="466CD3BA" w14:textId="77777777" w:rsidR="00DA7E74" w:rsidRDefault="00000000">
      <w:pPr>
        <w:pStyle w:val="Heading1"/>
      </w:pPr>
      <w:r>
        <w:t>Appendix B. Keyword schema</w:t>
      </w:r>
    </w:p>
    <w:p w14:paraId="58035625" w14:textId="77777777" w:rsidR="00DA7E74" w:rsidRDefault="00000000">
      <w:pPr>
        <w:pStyle w:val="Heading2"/>
      </w:pPr>
      <w:r>
        <w:t>B.1 Signal Tier 1 — sufficient signals</w:t>
      </w:r>
    </w:p>
    <w:p w14:paraId="130C9F89" w14:textId="77777777" w:rsidR="00DA7E74" w:rsidRDefault="00000000">
      <w:pPr>
        <w:spacing w:after="120" w:line="276" w:lineRule="auto"/>
      </w:pPr>
      <w:r>
        <w:t>Families and properties: aggregation rule; aggregation function; voting rule; social choice; judgment aggregation; preference aggregation; opinion pooling; belief merging; rank aggregation; label aggregation; truth inference; truth discovery; forecast aggregation; wisdom of crowds; peer prediction; collective decision; committee selection; multiwinner; participatory budgeting; apportionment; bargaining solution; axiomatic bargaining; fair division; conflict resolution; mediation; arbitration; integrative negotiation; multiparty negotiation; joint gains; issue linkage; logrolling; single negotiating text; coalition formation; model merging; model fusion; mixture of experts routing; MoErging; expert routing; federated averaging; secure aggregation; differentially private aggregation.</w:t>
      </w:r>
    </w:p>
    <w:p w14:paraId="6651194B" w14:textId="77777777" w:rsidR="00DA7E74" w:rsidRDefault="00000000">
      <w:pPr>
        <w:spacing w:after="120" w:line="276" w:lineRule="auto"/>
      </w:pPr>
      <w:r>
        <w:t>Named techniques: majority vote; plurality; Borda; Condorcet; Copeland; Kemeny; Schulze; ranked pairs; single transferable vote; approval voting; proportional approval voting; Thiele rule; Phragmen; method of equal shares; Chamberlin-Courant; knapsack voting; maximal lotteries; Dawid-Skene; GLAD; MACE; Bradley-Terry; Plackett-Luce; linear pooling; logarithmic pooling; extremizing; surprisingly popular; FedAvg; Krum; Bulyan; trimmed mean; geometric median; task arithmetic; TIES-merging; Fisher merging; sign-aware merging; soft merging of experts; switch transformer routing; DP-SGD; Nash bargaining; Kalai-Smorodinsky; egalitarian solution; leximin; Nash social welfare; Shapley value; core allocation; liquid democracy; sortition.</w:t>
      </w:r>
    </w:p>
    <w:p w14:paraId="504439DF" w14:textId="77777777" w:rsidR="00DA7E74" w:rsidRDefault="00000000">
      <w:pPr>
        <w:spacing w:after="120" w:line="276" w:lineRule="auto"/>
      </w:pPr>
      <w:r>
        <w:lastRenderedPageBreak/>
        <w:t>Named properties and results: Arrow's theorem; Gibbard-Satterthwaite; discursive dilemma; doctrinal paradox; Condorcet jury theorem; strategyproof; incentive compatible; individual rationality; Pareto frontier; Pareto improving; core stability; justified representation; extended justified representation; metric distortion; external Bayesianity; Byzantine robust; breakdown point; membership inference; training data extraction; perspectivism; soft label; annotator disagreement; human label variation.</w:t>
      </w:r>
    </w:p>
    <w:p w14:paraId="646D01DE" w14:textId="77777777" w:rsidR="00DA7E74" w:rsidRDefault="00000000">
      <w:pPr>
        <w:pStyle w:val="Heading2"/>
      </w:pPr>
      <w:r>
        <w:t>B.2 Disagreement-preservation term set — standalone query, no anchor required</w:t>
      </w:r>
    </w:p>
    <w:p w14:paraId="44ED8408" w14:textId="77777777" w:rsidR="00DA7E74" w:rsidRDefault="00000000">
      <w:pPr>
        <w:spacing w:after="120" w:line="276" w:lineRule="auto"/>
      </w:pPr>
      <w:r>
        <w:t>disagreement preserving; preserving disagreement; disagreement as signal; disagreement is signal; typed disagreement; structured disagreement; divergence detection; conflicting evidence; conflicting sources; irreconcilable positions; plural output; non-collapsing; refuse to aggregate; disaggregated reporting; per-annotator; per-party; per-source modelling; minority preservation; minority view retention; dissent surfacing; dissenting opinion; position mapping; interest mapping; surfacing divergence; where interests diverge; competing claims; contested evidence; epistemic plurality; value pluralism in aggregation; abstain on conflict; defer on disagreement; jury composition; counterfactual jury.</w:t>
      </w:r>
    </w:p>
    <w:p w14:paraId="66EEED56" w14:textId="77777777" w:rsidR="00DA7E74" w:rsidRDefault="00000000">
      <w:pPr>
        <w:spacing w:after="120" w:line="276" w:lineRule="auto"/>
      </w:pPr>
      <w:r>
        <w:rPr>
          <w:b/>
          <w:bCs/>
        </w:rPr>
        <w:t xml:space="preserve">Rationale. </w:t>
      </w:r>
      <w:r>
        <w:t>These papers frequently describe what they do without using aggregation vocabulary at all, so requiring a context anchor would systematically miss the D2 and D3 cells the review exists to characterize. Precision is expected to be poor and the manual screening cost is accepted.</w:t>
      </w:r>
    </w:p>
    <w:p w14:paraId="7713F28D" w14:textId="77777777" w:rsidR="00DA7E74" w:rsidRDefault="00000000">
      <w:pPr>
        <w:pStyle w:val="Heading2"/>
      </w:pPr>
      <w:r>
        <w:t>B.3 Signal Tier 2 — conditional signals</w:t>
      </w:r>
    </w:p>
    <w:p w14:paraId="534D0428" w14:textId="77777777" w:rsidR="00DA7E74" w:rsidRDefault="00000000">
      <w:pPr>
        <w:spacing w:after="120" w:line="276" w:lineRule="auto"/>
      </w:pPr>
      <w:r>
        <w:t>consensus; agreement; disagreement; pooling; combining; ensemble; merging; fusion; routing; gating; delegation; deferral; cascade; committee; adjudication; reconciliation; negotiation; bargaining; mediation; welfare; fairness; proportionality; representation; robustness; manipulation; privacy; leakage; alignment; annotation; crowdsourcing; collective; majority; minority; weighting; imputation; withdrawal; exit; veto.</w:t>
      </w:r>
    </w:p>
    <w:p w14:paraId="4CA552D0" w14:textId="77777777" w:rsidR="00DA7E74" w:rsidRDefault="00000000">
      <w:pPr>
        <w:pStyle w:val="Heading2"/>
      </w:pPr>
      <w:r>
        <w:t>B.4 Signal Tier 3 — context anchors</w:t>
      </w:r>
    </w:p>
    <w:p w14:paraId="7D66DF0F" w14:textId="77777777" w:rsidR="00DA7E74" w:rsidRDefault="00000000">
      <w:pPr>
        <w:spacing w:after="120" w:line="276" w:lineRule="auto"/>
      </w:pPr>
      <w:r>
        <w:t>General: rule; axiom; axiomatic; mechanism; profile; voter; ballot; annotator; rater; judge; agent; client; party; delegation; delegate; negotiator; stakeholder; expert; forecaster; label; judgment; preference; ranking; vote; score; forecast; gradient; parameter; expert card; package; allocation; issue; position.</w:t>
      </w:r>
    </w:p>
    <w:p w14:paraId="6E88390F" w14:textId="77777777" w:rsidR="00DA7E74" w:rsidRDefault="00000000">
      <w:pPr>
        <w:spacing w:after="120" w:line="276" w:lineRule="auto"/>
      </w:pPr>
      <w:r>
        <w:t>Restricted list for NeurIPS, ICML, ICLR: rule; axiom; axiomatic; profile; voter; ballot; annotator; rater; judge; client; party; negotiator; expert card; committee; social choice; welfare function; preference profile; disagreement point.</w:t>
      </w:r>
    </w:p>
    <w:p w14:paraId="7B01E2F7" w14:textId="77777777" w:rsidR="00DA7E74" w:rsidRDefault="00000000">
      <w:pPr>
        <w:spacing w:after="120" w:line="276" w:lineRule="auto"/>
      </w:pPr>
      <w:r>
        <w:rPr>
          <w:b/>
          <w:bCs/>
        </w:rPr>
        <w:t xml:space="preserve">Pilot requirement. </w:t>
      </w:r>
      <w:r>
        <w:t>Piloted on two venue-years with known relevant content, one social choice or negotiation venue and one machine learning venue, before the full pass. Any Signal Tier 1 term returning more than 60 percent irrelevant records is demoted; any Signal Tier 2 term never co-occurring with a relevant record is dropped. Demotions and drops are logged.</w:t>
      </w:r>
    </w:p>
    <w:p w14:paraId="126D1AF0" w14:textId="77777777" w:rsidR="00DA7E74" w:rsidRDefault="00000000">
      <w:pPr>
        <w:pStyle w:val="Heading1"/>
      </w:pPr>
      <w:r>
        <w:t>Appendix C. Candidate data sources for Phase 2 Tier 2</w:t>
      </w:r>
    </w:p>
    <w:p w14:paraId="7EAF30BE" w14:textId="77777777" w:rsidR="00DA7E74" w:rsidRDefault="00000000">
      <w:pPr>
        <w:spacing w:after="120" w:line="276" w:lineRule="auto"/>
      </w:pPr>
      <w:r>
        <w:lastRenderedPageBreak/>
        <w:t>Candidates to be verified for availability, licensing, and structure during Phase 1 rather than assumed here. The required properties are multiple identifiable parties, positions on a shared agenda, and a documented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DA7E74" w14:paraId="4C749261" w14:textId="77777777">
        <w:tblPrEx>
          <w:tblCellMar>
            <w:top w:w="0" w:type="dxa"/>
            <w:bottom w:w="0" w:type="dxa"/>
          </w:tblCellMar>
        </w:tblPrEx>
        <w:trPr>
          <w:tblHeader/>
        </w:trPr>
        <w:tc>
          <w:tcPr>
            <w:tcW w:w="2600" w:type="dxa"/>
            <w:shd w:val="clear" w:color="auto" w:fill="E8EAED"/>
            <w:tcMar>
              <w:top w:w="60" w:type="dxa"/>
              <w:left w:w="100" w:type="dxa"/>
              <w:bottom w:w="60" w:type="dxa"/>
              <w:right w:w="100" w:type="dxa"/>
            </w:tcMar>
          </w:tcPr>
          <w:p w14:paraId="21EDD4C6" w14:textId="77777777" w:rsidR="00DA7E74" w:rsidRDefault="00000000">
            <w:pPr>
              <w:spacing w:after="20"/>
            </w:pPr>
            <w:r>
              <w:rPr>
                <w:b/>
                <w:bCs/>
                <w:sz w:val="18"/>
                <w:szCs w:val="18"/>
              </w:rPr>
              <w:t>Source</w:t>
            </w:r>
          </w:p>
        </w:tc>
        <w:tc>
          <w:tcPr>
            <w:tcW w:w="3400" w:type="dxa"/>
            <w:shd w:val="clear" w:color="auto" w:fill="E8EAED"/>
            <w:tcMar>
              <w:top w:w="60" w:type="dxa"/>
              <w:left w:w="100" w:type="dxa"/>
              <w:bottom w:w="60" w:type="dxa"/>
              <w:right w:w="100" w:type="dxa"/>
            </w:tcMar>
          </w:tcPr>
          <w:p w14:paraId="3C086B0C" w14:textId="77777777" w:rsidR="00DA7E74" w:rsidRDefault="00000000">
            <w:pPr>
              <w:spacing w:after="20"/>
            </w:pPr>
            <w:r>
              <w:rPr>
                <w:b/>
                <w:bCs/>
                <w:sz w:val="18"/>
                <w:szCs w:val="18"/>
              </w:rPr>
              <w:t>What it provides</w:t>
            </w:r>
          </w:p>
        </w:tc>
        <w:tc>
          <w:tcPr>
            <w:tcW w:w="3360" w:type="dxa"/>
            <w:shd w:val="clear" w:color="auto" w:fill="E8EAED"/>
            <w:tcMar>
              <w:top w:w="60" w:type="dxa"/>
              <w:left w:w="100" w:type="dxa"/>
              <w:bottom w:w="60" w:type="dxa"/>
              <w:right w:w="100" w:type="dxa"/>
            </w:tcMar>
          </w:tcPr>
          <w:p w14:paraId="29FF9143" w14:textId="77777777" w:rsidR="00DA7E74" w:rsidRDefault="00000000">
            <w:pPr>
              <w:spacing w:after="20"/>
            </w:pPr>
            <w:r>
              <w:rPr>
                <w:b/>
                <w:bCs/>
                <w:sz w:val="18"/>
                <w:szCs w:val="18"/>
              </w:rPr>
              <w:t>Limitations to check</w:t>
            </w:r>
          </w:p>
        </w:tc>
      </w:tr>
      <w:tr w:rsidR="00DA7E74" w14:paraId="68B5CD27" w14:textId="77777777">
        <w:tblPrEx>
          <w:tblCellMar>
            <w:top w:w="0" w:type="dxa"/>
            <w:bottom w:w="0" w:type="dxa"/>
          </w:tblCellMar>
        </w:tblPrEx>
        <w:tc>
          <w:tcPr>
            <w:tcW w:w="2600" w:type="dxa"/>
            <w:tcMar>
              <w:top w:w="60" w:type="dxa"/>
              <w:left w:w="100" w:type="dxa"/>
              <w:bottom w:w="60" w:type="dxa"/>
              <w:right w:w="100" w:type="dxa"/>
            </w:tcMar>
          </w:tcPr>
          <w:p w14:paraId="2F206151" w14:textId="77777777" w:rsidR="00DA7E74" w:rsidRDefault="00000000">
            <w:pPr>
              <w:spacing w:after="20"/>
            </w:pPr>
            <w:r>
              <w:rPr>
                <w:sz w:val="18"/>
                <w:szCs w:val="18"/>
              </w:rPr>
              <w:t>UN General Assembly roll-call voting records, with published ideal-point estimates</w:t>
            </w:r>
          </w:p>
        </w:tc>
        <w:tc>
          <w:tcPr>
            <w:tcW w:w="3400" w:type="dxa"/>
            <w:tcMar>
              <w:top w:w="60" w:type="dxa"/>
              <w:left w:w="100" w:type="dxa"/>
              <w:bottom w:w="60" w:type="dxa"/>
              <w:right w:w="100" w:type="dxa"/>
            </w:tcMar>
          </w:tcPr>
          <w:p w14:paraId="08421E3F" w14:textId="77777777" w:rsidR="00DA7E74" w:rsidRDefault="00000000">
            <w:pPr>
              <w:spacing w:after="20"/>
            </w:pPr>
            <w:r>
              <w:rPr>
                <w:sz w:val="18"/>
                <w:szCs w:val="18"/>
              </w:rPr>
              <w:t>Longitudinal multi-party positions on a shared agenda, with established quantitative summaries of state positions and well-studied coalition structure. Directly matches the coordinated-line-holding argument in the parent proposal</w:t>
            </w:r>
          </w:p>
        </w:tc>
        <w:tc>
          <w:tcPr>
            <w:tcW w:w="3360" w:type="dxa"/>
            <w:tcMar>
              <w:top w:w="60" w:type="dxa"/>
              <w:left w:w="100" w:type="dxa"/>
              <w:bottom w:w="60" w:type="dxa"/>
              <w:right w:w="100" w:type="dxa"/>
            </w:tcMar>
          </w:tcPr>
          <w:p w14:paraId="6B8F04BE" w14:textId="77777777" w:rsidR="00DA7E74" w:rsidRDefault="00000000">
            <w:pPr>
              <w:spacing w:after="20"/>
            </w:pPr>
            <w:r>
              <w:rPr>
                <w:sz w:val="18"/>
                <w:szCs w:val="18"/>
              </w:rPr>
              <w:t>Votes are final positions, not negotiating positions; no issue-wise intensity and no disagreement points, so integrative structure must be inferred or elicited rather than observed</w:t>
            </w:r>
          </w:p>
        </w:tc>
      </w:tr>
      <w:tr w:rsidR="00DA7E74" w14:paraId="71F18F52" w14:textId="77777777">
        <w:tblPrEx>
          <w:tblCellMar>
            <w:top w:w="0" w:type="dxa"/>
            <w:bottom w:w="0" w:type="dxa"/>
          </w:tblCellMar>
        </w:tblPrEx>
        <w:tc>
          <w:tcPr>
            <w:tcW w:w="2600" w:type="dxa"/>
            <w:tcMar>
              <w:top w:w="60" w:type="dxa"/>
              <w:left w:w="100" w:type="dxa"/>
              <w:bottom w:w="60" w:type="dxa"/>
              <w:right w:w="100" w:type="dxa"/>
            </w:tcMar>
          </w:tcPr>
          <w:p w14:paraId="218C532C" w14:textId="77777777" w:rsidR="00DA7E74" w:rsidRDefault="00000000">
            <w:pPr>
              <w:spacing w:after="20"/>
            </w:pPr>
            <w:r>
              <w:rPr>
                <w:sz w:val="18"/>
                <w:szCs w:val="18"/>
              </w:rPr>
              <w:t>UN Security Council records and draft resolution revisions</w:t>
            </w:r>
          </w:p>
        </w:tc>
        <w:tc>
          <w:tcPr>
            <w:tcW w:w="3400" w:type="dxa"/>
            <w:tcMar>
              <w:top w:w="60" w:type="dxa"/>
              <w:left w:w="100" w:type="dxa"/>
              <w:bottom w:w="60" w:type="dxa"/>
              <w:right w:w="100" w:type="dxa"/>
            </w:tcMar>
          </w:tcPr>
          <w:p w14:paraId="1F5F7815" w14:textId="77777777" w:rsidR="00DA7E74" w:rsidRDefault="00000000">
            <w:pPr>
              <w:spacing w:after="20"/>
            </w:pPr>
            <w:r>
              <w:rPr>
                <w:sz w:val="18"/>
                <w:szCs w:val="18"/>
              </w:rPr>
              <w:t>Successive drafts reveal position movement and where text was traded, which is closer to a negotiation trace than a final vote</w:t>
            </w:r>
          </w:p>
        </w:tc>
        <w:tc>
          <w:tcPr>
            <w:tcW w:w="3360" w:type="dxa"/>
            <w:tcMar>
              <w:top w:w="60" w:type="dxa"/>
              <w:left w:w="100" w:type="dxa"/>
              <w:bottom w:w="60" w:type="dxa"/>
              <w:right w:w="100" w:type="dxa"/>
            </w:tcMar>
          </w:tcPr>
          <w:p w14:paraId="2C8E80D7" w14:textId="77777777" w:rsidR="00DA7E74" w:rsidRDefault="00000000">
            <w:pPr>
              <w:spacing w:after="20"/>
            </w:pPr>
            <w:r>
              <w:rPr>
                <w:sz w:val="18"/>
                <w:szCs w:val="18"/>
              </w:rPr>
              <w:t>Small number of parties; veto structure dominates; availability of intermediate drafts varies</w:t>
            </w:r>
          </w:p>
        </w:tc>
      </w:tr>
      <w:tr w:rsidR="00DA7E74" w14:paraId="45CDCB3E" w14:textId="77777777">
        <w:tblPrEx>
          <w:tblCellMar>
            <w:top w:w="0" w:type="dxa"/>
            <w:bottom w:w="0" w:type="dxa"/>
          </w:tblCellMar>
        </w:tblPrEx>
        <w:tc>
          <w:tcPr>
            <w:tcW w:w="2600" w:type="dxa"/>
            <w:tcMar>
              <w:top w:w="60" w:type="dxa"/>
              <w:left w:w="100" w:type="dxa"/>
              <w:bottom w:w="60" w:type="dxa"/>
              <w:right w:w="100" w:type="dxa"/>
            </w:tcMar>
          </w:tcPr>
          <w:p w14:paraId="5B14271C" w14:textId="77777777" w:rsidR="00DA7E74" w:rsidRDefault="00000000">
            <w:pPr>
              <w:spacing w:after="20"/>
            </w:pPr>
            <w:r>
              <w:rPr>
                <w:sz w:val="18"/>
                <w:szCs w:val="18"/>
              </w:rPr>
              <w:t>Climate regime submissions and successive negotiating texts</w:t>
            </w:r>
          </w:p>
        </w:tc>
        <w:tc>
          <w:tcPr>
            <w:tcW w:w="3400" w:type="dxa"/>
            <w:tcMar>
              <w:top w:w="60" w:type="dxa"/>
              <w:left w:w="100" w:type="dxa"/>
              <w:bottom w:w="60" w:type="dxa"/>
              <w:right w:w="100" w:type="dxa"/>
            </w:tcMar>
          </w:tcPr>
          <w:p w14:paraId="2F2D53C9" w14:textId="77777777" w:rsidR="00DA7E74" w:rsidRDefault="00000000">
            <w:pPr>
              <w:spacing w:after="20"/>
            </w:pPr>
            <w:r>
              <w:rPr>
                <w:sz w:val="18"/>
                <w:szCs w:val="18"/>
              </w:rPr>
              <w:t>Party submissions on a common agenda plus bracketed negotiating text showing contested passages, which is an unusually direct record of typed disagreement</w:t>
            </w:r>
          </w:p>
        </w:tc>
        <w:tc>
          <w:tcPr>
            <w:tcW w:w="3360" w:type="dxa"/>
            <w:tcMar>
              <w:top w:w="60" w:type="dxa"/>
              <w:left w:w="100" w:type="dxa"/>
              <w:bottom w:w="60" w:type="dxa"/>
              <w:right w:w="100" w:type="dxa"/>
            </w:tcMar>
          </w:tcPr>
          <w:p w14:paraId="78F40E19" w14:textId="77777777" w:rsidR="00DA7E74" w:rsidRDefault="00000000">
            <w:pPr>
              <w:spacing w:after="20"/>
            </w:pPr>
            <w:r>
              <w:rPr>
                <w:sz w:val="18"/>
                <w:szCs w:val="18"/>
              </w:rPr>
              <w:t>Very large party count; text is procedurally complex; attribution of brackets to parties is uneven</w:t>
            </w:r>
          </w:p>
        </w:tc>
      </w:tr>
      <w:tr w:rsidR="00DA7E74" w14:paraId="1EEB7A0F" w14:textId="77777777">
        <w:tblPrEx>
          <w:tblCellMar>
            <w:top w:w="0" w:type="dxa"/>
            <w:bottom w:w="0" w:type="dxa"/>
          </w:tblCellMar>
        </w:tblPrEx>
        <w:tc>
          <w:tcPr>
            <w:tcW w:w="2600" w:type="dxa"/>
            <w:tcMar>
              <w:top w:w="60" w:type="dxa"/>
              <w:left w:w="100" w:type="dxa"/>
              <w:bottom w:w="60" w:type="dxa"/>
              <w:right w:w="100" w:type="dxa"/>
            </w:tcMar>
          </w:tcPr>
          <w:p w14:paraId="02FAF49A" w14:textId="77777777" w:rsidR="00DA7E74" w:rsidRDefault="00000000">
            <w:pPr>
              <w:spacing w:after="20"/>
            </w:pPr>
            <w:r>
              <w:rPr>
                <w:sz w:val="18"/>
                <w:szCs w:val="18"/>
              </w:rPr>
              <w:t>Arctic Council and comparable regional forum ministerial records</w:t>
            </w:r>
          </w:p>
        </w:tc>
        <w:tc>
          <w:tcPr>
            <w:tcW w:w="3400" w:type="dxa"/>
            <w:tcMar>
              <w:top w:w="60" w:type="dxa"/>
              <w:left w:w="100" w:type="dxa"/>
              <w:bottom w:w="60" w:type="dxa"/>
              <w:right w:w="100" w:type="dxa"/>
            </w:tcMar>
          </w:tcPr>
          <w:p w14:paraId="70865AB6" w14:textId="77777777" w:rsidR="00DA7E74" w:rsidRDefault="00000000">
            <w:pPr>
              <w:spacing w:after="20"/>
            </w:pPr>
            <w:r>
              <w:rPr>
                <w:sz w:val="18"/>
                <w:szCs w:val="18"/>
              </w:rPr>
              <w:t>Directly relevant to the parent proposal's motivating example; small party count with documented declarations</w:t>
            </w:r>
          </w:p>
        </w:tc>
        <w:tc>
          <w:tcPr>
            <w:tcW w:w="3360" w:type="dxa"/>
            <w:tcMar>
              <w:top w:w="60" w:type="dxa"/>
              <w:left w:w="100" w:type="dxa"/>
              <w:bottom w:w="60" w:type="dxa"/>
              <w:right w:w="100" w:type="dxa"/>
            </w:tcMar>
          </w:tcPr>
          <w:p w14:paraId="6D52DCBF" w14:textId="77777777" w:rsidR="00DA7E74" w:rsidRDefault="00000000">
            <w:pPr>
              <w:spacing w:after="20"/>
            </w:pPr>
            <w:r>
              <w:rPr>
                <w:sz w:val="18"/>
                <w:szCs w:val="18"/>
              </w:rPr>
              <w:t>Consensus-based outputs mean divergence is often absent from the record precisely where it mattered</w:t>
            </w:r>
          </w:p>
        </w:tc>
      </w:tr>
      <w:tr w:rsidR="00DA7E74" w14:paraId="7E7279D4" w14:textId="77777777">
        <w:tblPrEx>
          <w:tblCellMar>
            <w:top w:w="0" w:type="dxa"/>
            <w:bottom w:w="0" w:type="dxa"/>
          </w:tblCellMar>
        </w:tblPrEx>
        <w:tc>
          <w:tcPr>
            <w:tcW w:w="2600" w:type="dxa"/>
            <w:tcMar>
              <w:top w:w="60" w:type="dxa"/>
              <w:left w:w="100" w:type="dxa"/>
              <w:bottom w:w="60" w:type="dxa"/>
              <w:right w:w="100" w:type="dxa"/>
            </w:tcMar>
          </w:tcPr>
          <w:p w14:paraId="4AB64FDD" w14:textId="77777777" w:rsidR="00DA7E74" w:rsidRDefault="00000000">
            <w:pPr>
              <w:spacing w:after="20"/>
            </w:pPr>
            <w:r>
              <w:rPr>
                <w:sz w:val="18"/>
                <w:szCs w:val="18"/>
              </w:rPr>
              <w:t>WTO dispute submissions; treaty travaux préparatoires</w:t>
            </w:r>
          </w:p>
        </w:tc>
        <w:tc>
          <w:tcPr>
            <w:tcW w:w="3400" w:type="dxa"/>
            <w:tcMar>
              <w:top w:w="60" w:type="dxa"/>
              <w:left w:w="100" w:type="dxa"/>
              <w:bottom w:w="60" w:type="dxa"/>
              <w:right w:w="100" w:type="dxa"/>
            </w:tcMar>
          </w:tcPr>
          <w:p w14:paraId="4F22B6E3" w14:textId="77777777" w:rsidR="00DA7E74" w:rsidRDefault="00000000">
            <w:pPr>
              <w:spacing w:after="20"/>
            </w:pPr>
            <w:r>
              <w:rPr>
                <w:sz w:val="18"/>
                <w:szCs w:val="18"/>
              </w:rPr>
              <w:t>Adversarial written positions with explicit grounds, which supports the grounds-accuracy metric</w:t>
            </w:r>
          </w:p>
        </w:tc>
        <w:tc>
          <w:tcPr>
            <w:tcW w:w="3360" w:type="dxa"/>
            <w:tcMar>
              <w:top w:w="60" w:type="dxa"/>
              <w:left w:w="100" w:type="dxa"/>
              <w:bottom w:w="60" w:type="dxa"/>
              <w:right w:w="100" w:type="dxa"/>
            </w:tcMar>
          </w:tcPr>
          <w:p w14:paraId="01CF07FF" w14:textId="77777777" w:rsidR="00DA7E74" w:rsidRDefault="00000000">
            <w:pPr>
              <w:spacing w:after="20"/>
            </w:pPr>
            <w:r>
              <w:rPr>
                <w:sz w:val="18"/>
                <w:szCs w:val="18"/>
              </w:rPr>
              <w:t>Legal framing; parties argue rather than negotiate packages</w:t>
            </w:r>
          </w:p>
        </w:tc>
      </w:tr>
      <w:tr w:rsidR="00DA7E74" w14:paraId="330A930E" w14:textId="77777777">
        <w:tblPrEx>
          <w:tblCellMar>
            <w:top w:w="0" w:type="dxa"/>
            <w:bottom w:w="0" w:type="dxa"/>
          </w:tblCellMar>
        </w:tblPrEx>
        <w:tc>
          <w:tcPr>
            <w:tcW w:w="2600" w:type="dxa"/>
            <w:tcMar>
              <w:top w:w="60" w:type="dxa"/>
              <w:left w:w="100" w:type="dxa"/>
              <w:bottom w:w="60" w:type="dxa"/>
              <w:right w:w="100" w:type="dxa"/>
            </w:tcMar>
          </w:tcPr>
          <w:p w14:paraId="08B8C311" w14:textId="77777777" w:rsidR="00DA7E74" w:rsidRDefault="00000000">
            <w:pPr>
              <w:spacing w:after="20"/>
            </w:pPr>
            <w:r>
              <w:rPr>
                <w:sz w:val="18"/>
                <w:szCs w:val="18"/>
              </w:rPr>
              <w:t>Legislative and parliamentary bargaining records</w:t>
            </w:r>
          </w:p>
        </w:tc>
        <w:tc>
          <w:tcPr>
            <w:tcW w:w="3400" w:type="dxa"/>
            <w:tcMar>
              <w:top w:w="60" w:type="dxa"/>
              <w:left w:w="100" w:type="dxa"/>
              <w:bottom w:w="60" w:type="dxa"/>
              <w:right w:w="100" w:type="dxa"/>
            </w:tcMar>
          </w:tcPr>
          <w:p w14:paraId="33200FC2" w14:textId="77777777" w:rsidR="00DA7E74" w:rsidRDefault="00000000">
            <w:pPr>
              <w:spacing w:after="20"/>
            </w:pPr>
            <w:r>
              <w:rPr>
                <w:sz w:val="18"/>
                <w:szCs w:val="18"/>
              </w:rPr>
              <w:t>Large-n, well-structured, with coalition and amendment data supporting two-level analysis</w:t>
            </w:r>
          </w:p>
        </w:tc>
        <w:tc>
          <w:tcPr>
            <w:tcW w:w="3360" w:type="dxa"/>
            <w:tcMar>
              <w:top w:w="60" w:type="dxa"/>
              <w:left w:w="100" w:type="dxa"/>
              <w:bottom w:w="60" w:type="dxa"/>
              <w:right w:w="100" w:type="dxa"/>
            </w:tcMar>
          </w:tcPr>
          <w:p w14:paraId="7009623C" w14:textId="77777777" w:rsidR="00DA7E74" w:rsidRDefault="00000000">
            <w:pPr>
              <w:spacing w:after="20"/>
            </w:pPr>
            <w:r>
              <w:rPr>
                <w:sz w:val="18"/>
                <w:szCs w:val="18"/>
              </w:rPr>
              <w:t>Domestic rather than multilateral; the mapping to the target setting must be argued</w:t>
            </w:r>
          </w:p>
        </w:tc>
      </w:tr>
      <w:tr w:rsidR="00DA7E74" w14:paraId="5CF7308C" w14:textId="77777777">
        <w:tblPrEx>
          <w:tblCellMar>
            <w:top w:w="0" w:type="dxa"/>
            <w:bottom w:w="0" w:type="dxa"/>
          </w:tblCellMar>
        </w:tblPrEx>
        <w:tc>
          <w:tcPr>
            <w:tcW w:w="2600" w:type="dxa"/>
            <w:tcMar>
              <w:top w:w="60" w:type="dxa"/>
              <w:left w:w="100" w:type="dxa"/>
              <w:bottom w:w="60" w:type="dxa"/>
              <w:right w:w="100" w:type="dxa"/>
            </w:tcMar>
          </w:tcPr>
          <w:p w14:paraId="37B85248" w14:textId="77777777" w:rsidR="00DA7E74" w:rsidRDefault="00000000">
            <w:pPr>
              <w:spacing w:after="20"/>
            </w:pPr>
            <w:r>
              <w:rPr>
                <w:sz w:val="18"/>
                <w:szCs w:val="18"/>
              </w:rPr>
              <w:t>Existing automated-negotiation domains and the real-negotiation-derived multi-party benchmark</w:t>
            </w:r>
          </w:p>
        </w:tc>
        <w:tc>
          <w:tcPr>
            <w:tcW w:w="3400" w:type="dxa"/>
            <w:tcMar>
              <w:top w:w="60" w:type="dxa"/>
              <w:left w:w="100" w:type="dxa"/>
              <w:bottom w:w="60" w:type="dxa"/>
              <w:right w:w="100" w:type="dxa"/>
            </w:tcMar>
          </w:tcPr>
          <w:p w14:paraId="353977F6" w14:textId="77777777" w:rsidR="00DA7E74" w:rsidRDefault="00000000">
            <w:pPr>
              <w:spacing w:after="20"/>
            </w:pPr>
            <w:r>
              <w:rPr>
                <w:sz w:val="18"/>
                <w:szCs w:val="18"/>
              </w:rPr>
              <w:t>Ready-made multi-issue structures with utilities, reusable for Tier 1 calibration and comparability with existing work</w:t>
            </w:r>
          </w:p>
        </w:tc>
        <w:tc>
          <w:tcPr>
            <w:tcW w:w="3360" w:type="dxa"/>
            <w:tcMar>
              <w:top w:w="60" w:type="dxa"/>
              <w:left w:w="100" w:type="dxa"/>
              <w:bottom w:w="60" w:type="dxa"/>
              <w:right w:w="100" w:type="dxa"/>
            </w:tcMar>
          </w:tcPr>
          <w:p w14:paraId="78BBF01B" w14:textId="77777777" w:rsidR="00DA7E74" w:rsidRDefault="00000000">
            <w:pPr>
              <w:spacing w:after="20"/>
            </w:pPr>
            <w:r>
              <w:rPr>
                <w:sz w:val="18"/>
                <w:szCs w:val="18"/>
              </w:rPr>
              <w:t>Synthetic or semi-synthetic utilities; reusing them invites comparison on their metrics, which §14.1 argues are insufficient</w:t>
            </w:r>
          </w:p>
        </w:tc>
      </w:tr>
      <w:tr w:rsidR="00DA7E74" w14:paraId="5310CAB1" w14:textId="77777777">
        <w:tblPrEx>
          <w:tblCellMar>
            <w:top w:w="0" w:type="dxa"/>
            <w:bottom w:w="0" w:type="dxa"/>
          </w:tblCellMar>
        </w:tblPrEx>
        <w:tc>
          <w:tcPr>
            <w:tcW w:w="2600" w:type="dxa"/>
            <w:tcMar>
              <w:top w:w="60" w:type="dxa"/>
              <w:left w:w="100" w:type="dxa"/>
              <w:bottom w:w="60" w:type="dxa"/>
              <w:right w:w="100" w:type="dxa"/>
            </w:tcMar>
          </w:tcPr>
          <w:p w14:paraId="120E448D" w14:textId="77777777" w:rsidR="00DA7E74" w:rsidRDefault="00000000">
            <w:pPr>
              <w:spacing w:after="20"/>
            </w:pPr>
            <w:r>
              <w:rPr>
                <w:sz w:val="18"/>
                <w:szCs w:val="18"/>
              </w:rPr>
              <w:t>Multi-party deliberation and negotiation dialogue corpora</w:t>
            </w:r>
          </w:p>
        </w:tc>
        <w:tc>
          <w:tcPr>
            <w:tcW w:w="3400" w:type="dxa"/>
            <w:tcMar>
              <w:top w:w="60" w:type="dxa"/>
              <w:left w:w="100" w:type="dxa"/>
              <w:bottom w:w="60" w:type="dxa"/>
              <w:right w:w="100" w:type="dxa"/>
            </w:tcMar>
          </w:tcPr>
          <w:p w14:paraId="486898F5" w14:textId="77777777" w:rsidR="00DA7E74" w:rsidRDefault="00000000">
            <w:pPr>
              <w:spacing w:after="20"/>
            </w:pPr>
            <w:r>
              <w:rPr>
                <w:sz w:val="18"/>
                <w:szCs w:val="18"/>
              </w:rPr>
              <w:t>Turn-level records where positions are stated and revised, useful for divergence detection annotation</w:t>
            </w:r>
          </w:p>
        </w:tc>
        <w:tc>
          <w:tcPr>
            <w:tcW w:w="3360" w:type="dxa"/>
            <w:tcMar>
              <w:top w:w="60" w:type="dxa"/>
              <w:left w:w="100" w:type="dxa"/>
              <w:bottom w:w="60" w:type="dxa"/>
              <w:right w:w="100" w:type="dxa"/>
            </w:tcMar>
          </w:tcPr>
          <w:p w14:paraId="6FC0D0A2" w14:textId="77777777" w:rsidR="00DA7E74" w:rsidRDefault="00000000">
            <w:pPr>
              <w:spacing w:after="20"/>
            </w:pPr>
            <w:r>
              <w:rPr>
                <w:sz w:val="18"/>
                <w:szCs w:val="18"/>
              </w:rPr>
              <w:t>Small scale; task settings often distributive rather than integrative</w:t>
            </w:r>
          </w:p>
        </w:tc>
      </w:tr>
    </w:tbl>
    <w:p w14:paraId="463CBB19" w14:textId="77777777" w:rsidR="00DA7E74" w:rsidRDefault="00000000">
      <w:pPr>
        <w:spacing w:before="60" w:after="200"/>
      </w:pPr>
      <w:r>
        <w:rPr>
          <w:i/>
          <w:iCs/>
          <w:sz w:val="19"/>
          <w:szCs w:val="19"/>
        </w:rPr>
        <w:t>Table C1. Candidate Tier 2 sources. None provides a computable Pareto frontier, which is the reason Tier 1 is synthetic and carries the primary evidence.</w:t>
      </w:r>
    </w:p>
    <w:p w14:paraId="22E27CE9" w14:textId="77777777" w:rsidR="00DA7E74" w:rsidRDefault="00000000">
      <w:pPr>
        <w:pStyle w:val="Heading1"/>
      </w:pPr>
      <w:r>
        <w:t>Appendix D. Evaluation criteria referenced by the defensibility coding</w:t>
      </w:r>
    </w:p>
    <w:p w14:paraId="65DEAD6A" w14:textId="77777777" w:rsidR="00DA7E74" w:rsidRDefault="00000000">
      <w:pPr>
        <w:spacing w:after="120" w:line="276" w:lineRule="auto"/>
      </w:pPr>
      <w:r>
        <w:t>These are the criteria that the condition-satisfaction coding in §12 references. The list is fixed before extraction so that absence of verification is recorded as a coded value rather than a blank.</w:t>
      </w:r>
    </w:p>
    <w:p w14:paraId="2AAFB33F" w14:textId="77777777" w:rsidR="00DA7E74" w:rsidRDefault="00000000">
      <w:pPr>
        <w:pStyle w:val="Heading2"/>
      </w:pPr>
      <w:r>
        <w:t>D.1 Classical axioms</w:t>
      </w:r>
    </w:p>
    <w:p w14:paraId="317C3567" w14:textId="77777777" w:rsidR="00DA7E74" w:rsidRDefault="00000000">
      <w:pPr>
        <w:spacing w:after="120" w:line="276" w:lineRule="auto"/>
      </w:pPr>
      <w:r>
        <w:t>Anonymity; neutrality; unanimity and Pareto efficiency; monotonicity; participation; consistency and reinforcement; independence of irrelevant alternatives; independence of clones; systematicity; Condorcet consistency; majority consistency; resolvability.</w:t>
      </w:r>
    </w:p>
    <w:p w14:paraId="05198F22" w14:textId="77777777" w:rsidR="00DA7E74" w:rsidRDefault="00000000">
      <w:pPr>
        <w:pStyle w:val="Heading2"/>
      </w:pPr>
      <w:r>
        <w:lastRenderedPageBreak/>
        <w:t>D.2 Strategic properties (C1)</w:t>
      </w:r>
    </w:p>
    <w:p w14:paraId="4094AF3E" w14:textId="77777777" w:rsidR="00DA7E74" w:rsidRDefault="00000000">
      <w:pPr>
        <w:spacing w:after="120" w:line="276" w:lineRule="auto"/>
      </w:pPr>
      <w:r>
        <w:t>Strategyproofness and approximations; group strategyproofness; bounded manipulability; robustness to withholding and non-participation; collusion and Sybil resistance; incentive compatibility of the associated elicitation; robustness to coordinated misreporting.</w:t>
      </w:r>
    </w:p>
    <w:p w14:paraId="2313B797" w14:textId="77777777" w:rsidR="00DA7E74" w:rsidRDefault="00000000">
      <w:pPr>
        <w:pStyle w:val="Heading2"/>
      </w:pPr>
      <w:r>
        <w:t>D.3 Decentralization and disclosure properties (C2)</w:t>
      </w:r>
    </w:p>
    <w:p w14:paraId="4676DC12" w14:textId="77777777" w:rsidR="00DA7E74" w:rsidRDefault="00000000">
      <w:pPr>
        <w:spacing w:after="120" w:line="276" w:lineRule="auto"/>
      </w:pPr>
      <w:r>
        <w:t>Operation over released signals rather than pooled data; formal privacy guarantee and its parameters; leakage and extraction rate under adversarial querying; disclosure-tier granularity supported; communication cost; whether the guarantee covers the aggregate output as well as the inputs.</w:t>
      </w:r>
    </w:p>
    <w:p w14:paraId="58E56B90" w14:textId="77777777" w:rsidR="00DA7E74" w:rsidRDefault="00000000">
      <w:pPr>
        <w:pStyle w:val="Heading2"/>
      </w:pPr>
      <w:r>
        <w:t>D.4 Integrative properties (C3)</w:t>
      </w:r>
    </w:p>
    <w:p w14:paraId="745C6906" w14:textId="77777777" w:rsidR="00DA7E74" w:rsidRDefault="00000000">
      <w:pPr>
        <w:spacing w:after="120" w:line="276" w:lineRule="auto"/>
      </w:pPr>
      <w:r>
        <w:t>Individual rationality relative to stated disagreement points; Pareto efficiency over the multi-issue feasible set; joint-gains maximization; explicit selection among Pareto points and its axioms; interpersonal-comparison requirements of the selection; envy-freeness and proportionality of the split; ability to represent issue linkage and trades.</w:t>
      </w:r>
    </w:p>
    <w:p w14:paraId="1835F2BC" w14:textId="77777777" w:rsidR="00DA7E74" w:rsidRDefault="00000000">
      <w:pPr>
        <w:pStyle w:val="Heading2"/>
      </w:pPr>
      <w:r>
        <w:t>D.5 Exit and stability properties (C4)</w:t>
      </w:r>
    </w:p>
    <w:p w14:paraId="68ADCAD2" w14:textId="77777777" w:rsidR="00DA7E74" w:rsidRDefault="00000000">
      <w:pPr>
        <w:spacing w:after="120" w:line="276" w:lineRule="auto"/>
      </w:pPr>
      <w:r>
        <w:t>Core stability; coalitional deviation resistance; stability of the procedure's output under a party's withdrawal; recomputation cost on withdrawal; whether prior outputs remain valid; whether withdrawal is detectable by other parties.</w:t>
      </w:r>
    </w:p>
    <w:p w14:paraId="6E4AC0CA" w14:textId="77777777" w:rsidR="00DA7E74" w:rsidRDefault="00000000">
      <w:pPr>
        <w:pStyle w:val="Heading2"/>
      </w:pPr>
      <w:r>
        <w:t>D.6 Preservation properties (the disposition scale)</w:t>
      </w:r>
    </w:p>
    <w:p w14:paraId="44D2F1CE" w14:textId="77777777" w:rsidR="00DA7E74" w:rsidRDefault="00000000">
      <w:pPr>
        <w:spacing w:after="120" w:line="276" w:lineRule="auto"/>
      </w:pPr>
      <w:r>
        <w:t>What survives in the output: magnitude of divergence; attribution to sources or parties; evidentiary grounds; calibrated confidence; structure of the conflict. Whether the collapse is refused, deferred to a human, or performed silently at inference. Whether minority positions above a stated support threshold are recoverable from the output.</w:t>
      </w:r>
    </w:p>
    <w:p w14:paraId="6B933F61" w14:textId="77777777" w:rsidR="00DA7E74" w:rsidRDefault="00000000">
      <w:pPr>
        <w:pStyle w:val="Heading2"/>
      </w:pPr>
      <w:r>
        <w:t>D.7 Epistemic and practical properties</w:t>
      </w:r>
    </w:p>
    <w:p w14:paraId="0AF35A63" w14:textId="77777777" w:rsidR="00DA7E74" w:rsidRDefault="00000000">
      <w:pPr>
        <w:spacing w:after="120" w:line="276" w:lineRule="auto"/>
      </w:pPr>
      <w:r>
        <w:t>Maximum-likelihood consistency under a stated noise model; minimax rate; calibration; distributional fidelity; robustness to model misspecification; computational complexity; elicitation burden; explainability to the parties; auditability and contestability.</w:t>
      </w:r>
    </w:p>
    <w:p w14:paraId="34DF3BE4" w14:textId="77777777" w:rsidR="00DA7E74" w:rsidRDefault="00000000">
      <w:pPr>
        <w:spacing w:after="120" w:line="276" w:lineRule="auto"/>
      </w:pPr>
      <w:r>
        <w:rPr>
          <w:b/>
          <w:bCs/>
        </w:rPr>
        <w:t xml:space="preserve">Coding convention. </w:t>
      </w:r>
      <w:r>
        <w:t>Every cell takes one of six values: proved; disproved; bounded, meaning a quantitative guarantee rather than a binary property; empirically tested; asserted without proof; or not discussed. The distribution of not discussed across families is itself a result, and the expectation registered in advance is that C2 and C4 will be overwhelmingly not discussed outside the privacy and bargaining families respectively.</w:t>
      </w:r>
    </w:p>
    <w:sectPr w:rsidR="00DA7E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DF5799A"/>
    <w:multiLevelType w:val="hybridMultilevel"/>
    <w:tmpl w:val="D9124A94"/>
    <w:lvl w:ilvl="0" w:tplc="8F7CF7CC">
      <w:start w:val="1"/>
      <w:numFmt w:val="bullet"/>
      <w:lvlText w:val="●"/>
      <w:lvlJc w:val="left"/>
      <w:pPr>
        <w:ind w:left="720" w:hanging="360"/>
      </w:pPr>
    </w:lvl>
    <w:lvl w:ilvl="1" w:tplc="F73442F0">
      <w:start w:val="1"/>
      <w:numFmt w:val="bullet"/>
      <w:lvlText w:val="○"/>
      <w:lvlJc w:val="left"/>
      <w:pPr>
        <w:ind w:left="1440" w:hanging="360"/>
      </w:pPr>
    </w:lvl>
    <w:lvl w:ilvl="2" w:tplc="5EE85986">
      <w:start w:val="1"/>
      <w:numFmt w:val="bullet"/>
      <w:lvlText w:val="■"/>
      <w:lvlJc w:val="left"/>
      <w:pPr>
        <w:ind w:left="2160" w:hanging="360"/>
      </w:pPr>
    </w:lvl>
    <w:lvl w:ilvl="3" w:tplc="E9F05018">
      <w:start w:val="1"/>
      <w:numFmt w:val="bullet"/>
      <w:lvlText w:val="●"/>
      <w:lvlJc w:val="left"/>
      <w:pPr>
        <w:ind w:left="2880" w:hanging="360"/>
      </w:pPr>
    </w:lvl>
    <w:lvl w:ilvl="4" w:tplc="FC5E5492">
      <w:start w:val="1"/>
      <w:numFmt w:val="bullet"/>
      <w:lvlText w:val="○"/>
      <w:lvlJc w:val="left"/>
      <w:pPr>
        <w:ind w:left="3600" w:hanging="360"/>
      </w:pPr>
    </w:lvl>
    <w:lvl w:ilvl="5" w:tplc="C9507FF2">
      <w:start w:val="1"/>
      <w:numFmt w:val="bullet"/>
      <w:lvlText w:val="■"/>
      <w:lvlJc w:val="left"/>
      <w:pPr>
        <w:ind w:left="4320" w:hanging="360"/>
      </w:pPr>
    </w:lvl>
    <w:lvl w:ilvl="6" w:tplc="CC40348E">
      <w:start w:val="1"/>
      <w:numFmt w:val="bullet"/>
      <w:lvlText w:val="●"/>
      <w:lvlJc w:val="left"/>
      <w:pPr>
        <w:ind w:left="5040" w:hanging="360"/>
      </w:pPr>
    </w:lvl>
    <w:lvl w:ilvl="7" w:tplc="8C24B888">
      <w:start w:val="1"/>
      <w:numFmt w:val="bullet"/>
      <w:lvlText w:val="●"/>
      <w:lvlJc w:val="left"/>
      <w:pPr>
        <w:ind w:left="5760" w:hanging="360"/>
      </w:pPr>
    </w:lvl>
    <w:lvl w:ilvl="8" w:tplc="AF7E2570">
      <w:start w:val="1"/>
      <w:numFmt w:val="bullet"/>
      <w:lvlText w:val="●"/>
      <w:lvlJc w:val="left"/>
      <w:pPr>
        <w:ind w:left="6480" w:hanging="360"/>
      </w:pPr>
    </w:lvl>
  </w:abstractNum>
  <w:num w:numId="1" w16cid:durableId="7913670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E74"/>
    <w:rsid w:val="00364573"/>
    <w:rsid w:val="00AE456C"/>
    <w:rsid w:val="00DA7E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969776B"/>
  <w15:docId w15:val="{454546FA-FD23-2546-B9DB-39106906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A1A1A"/>
      <w:sz w:val="30"/>
      <w:szCs w:val="30"/>
    </w:rPr>
  </w:style>
  <w:style w:type="paragraph" w:styleId="Heading2">
    <w:name w:val="heading 2"/>
    <w:uiPriority w:val="9"/>
    <w:unhideWhenUsed/>
    <w:qFormat/>
    <w:pPr>
      <w:spacing w:before="24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10795</Words>
  <Characters>61538</Characters>
  <Application>Microsoft Office Word</Application>
  <DocSecurity>0</DocSecurity>
  <Lines>512</Lines>
  <Paragraphs>144</Paragraphs>
  <ScaleCrop>false</ScaleCrop>
  <Company/>
  <LinksUpToDate>false</LinksUpToDate>
  <CharactersWithSpaces>72189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SoK: Decision Aggregation for Negotiation and Conflict Resolution</dc:title>
  <dc:creator>Project team</dc:creator>
  <dc:description>Systematization-of-knowledge review protocol</dc:description>
  <cp:lastModifiedBy>Sheza Munir</cp:lastModifiedBy>
  <cp:revision>2</cp:revision>
  <dcterms:created xsi:type="dcterms:W3CDTF">2026-09-11T16:02:00Z</dcterms:created>
  <dcterms:modified xsi:type="dcterms:W3CDTF">2026-09-11T16:02:00Z</dcterms:modified>
</cp:coreProperties>
</file>