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75E" w:rsidRPr="0044675E" w:rsidRDefault="0044675E" w:rsidP="0044675E">
      <w:pPr>
        <w:rPr>
          <w:b/>
          <w:bCs/>
        </w:rPr>
      </w:pPr>
      <w:bookmarkStart w:id="0" w:name="_Toc40961172"/>
      <w:r w:rsidRPr="0044675E">
        <w:rPr>
          <w:b/>
          <w:bCs/>
        </w:rPr>
        <w:t>ПРИЛОЖЕНИЕ №7</w:t>
      </w:r>
      <w:bookmarkEnd w:id="0"/>
    </w:p>
    <w:p w:rsidR="0044675E" w:rsidRPr="0044675E" w:rsidRDefault="0044675E" w:rsidP="0044675E"/>
    <w:p w:rsidR="0044675E" w:rsidRPr="0044675E" w:rsidRDefault="0044675E" w:rsidP="0044675E">
      <w:pPr>
        <w:rPr>
          <w:b/>
          <w:bCs/>
        </w:rPr>
      </w:pPr>
      <w:bookmarkStart w:id="1" w:name="_Toc40834855"/>
      <w:bookmarkStart w:id="2" w:name="_Toc40835139"/>
      <w:bookmarkStart w:id="3" w:name="_Toc40961173"/>
      <w:r w:rsidRPr="0044675E">
        <w:rPr>
          <w:b/>
          <w:bCs/>
        </w:rPr>
        <w:t xml:space="preserve">Оборудование и общесистемное программное обеспечение </w:t>
      </w:r>
      <w:r w:rsidRPr="0044675E">
        <w:rPr>
          <w:b/>
          <w:bCs/>
          <w:lang w:val="en-US"/>
        </w:rPr>
        <w:t>ERP</w:t>
      </w:r>
      <w:bookmarkEnd w:id="1"/>
      <w:bookmarkEnd w:id="2"/>
      <w:bookmarkEnd w:id="3"/>
    </w:p>
    <w:p w:rsidR="0044675E" w:rsidRPr="0044675E" w:rsidRDefault="0044675E" w:rsidP="0044675E">
      <w:pPr>
        <w:rPr>
          <w:b/>
          <w:bCs/>
        </w:rPr>
      </w:pPr>
    </w:p>
    <w:p w:rsidR="0044675E" w:rsidRPr="0044675E" w:rsidRDefault="0044675E" w:rsidP="0044675E">
      <w:pPr>
        <w:rPr>
          <w:b/>
          <w:bCs/>
        </w:rPr>
      </w:pPr>
      <w:r w:rsidRPr="0044675E">
        <w:rPr>
          <w:b/>
          <w:bCs/>
        </w:rPr>
        <w:t>Технические требования серверного оборудования - тип «</w:t>
      </w:r>
      <w:r w:rsidRPr="0044675E">
        <w:rPr>
          <w:b/>
          <w:bCs/>
          <w:lang w:val="en-US"/>
        </w:rPr>
        <w:t>ERP</w:t>
      </w:r>
      <w:r w:rsidRPr="0044675E">
        <w:rPr>
          <w:b/>
          <w:bCs/>
        </w:rPr>
        <w:t>-сервер».</w:t>
      </w:r>
    </w:p>
    <w:p w:rsidR="0044675E" w:rsidRPr="0044675E" w:rsidRDefault="0044675E" w:rsidP="0044675E">
      <w:pPr>
        <w:rPr>
          <w:b/>
          <w:bCs/>
          <w:lang w:val="en-US"/>
        </w:rPr>
      </w:pPr>
      <w:r w:rsidRPr="0044675E">
        <w:rPr>
          <w:b/>
          <w:bCs/>
        </w:rPr>
        <w:t xml:space="preserve">Кол-во – </w:t>
      </w:r>
      <w:r w:rsidRPr="0044675E">
        <w:rPr>
          <w:b/>
          <w:bCs/>
          <w:lang w:val="en-US"/>
        </w:rPr>
        <w:t>4</w:t>
      </w:r>
      <w:r w:rsidRPr="0044675E">
        <w:rPr>
          <w:b/>
          <w:bCs/>
        </w:rPr>
        <w:t xml:space="preserve"> комплекта</w:t>
      </w:r>
    </w:p>
    <w:p w:rsidR="0044675E" w:rsidRPr="0044675E" w:rsidRDefault="0044675E" w:rsidP="0044675E">
      <w:pPr>
        <w:rPr>
          <w:b/>
          <w:bCs/>
        </w:rPr>
      </w:pP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0"/>
        <w:gridCol w:w="4595"/>
        <w:gridCol w:w="4807"/>
      </w:tblGrid>
      <w:tr w:rsidR="0044675E" w:rsidRPr="0044675E" w:rsidTr="00437863">
        <w:trPr>
          <w:trHeight w:val="506"/>
          <w:jc w:val="center"/>
        </w:trPr>
        <w:tc>
          <w:tcPr>
            <w:tcW w:w="610" w:type="dxa"/>
            <w:shd w:val="clear" w:color="auto" w:fill="D9D9D9" w:themeFill="background1" w:themeFillShade="D9"/>
            <w:vAlign w:val="center"/>
          </w:tcPr>
          <w:p w:rsidR="0044675E" w:rsidRPr="0044675E" w:rsidRDefault="0044675E" w:rsidP="0044675E">
            <w:pPr>
              <w:rPr>
                <w:b/>
                <w:bCs/>
              </w:rPr>
            </w:pPr>
            <w:bookmarkStart w:id="4" w:name="_Toc40834856"/>
            <w:bookmarkStart w:id="5" w:name="_Toc40835140"/>
            <w:bookmarkStart w:id="6" w:name="_Toc40961174"/>
            <w:r w:rsidRPr="0044675E">
              <w:rPr>
                <w:b/>
                <w:bCs/>
              </w:rPr>
              <w:t>№</w:t>
            </w:r>
            <w:bookmarkEnd w:id="4"/>
            <w:bookmarkEnd w:id="5"/>
            <w:bookmarkEnd w:id="6"/>
          </w:p>
        </w:tc>
        <w:tc>
          <w:tcPr>
            <w:tcW w:w="4595" w:type="dxa"/>
            <w:shd w:val="clear" w:color="auto" w:fill="D9D9D9" w:themeFill="background1" w:themeFillShade="D9"/>
            <w:vAlign w:val="center"/>
          </w:tcPr>
          <w:p w:rsidR="0044675E" w:rsidRPr="0044675E" w:rsidRDefault="0044675E" w:rsidP="0044675E">
            <w:pPr>
              <w:rPr>
                <w:b/>
                <w:bCs/>
              </w:rPr>
            </w:pPr>
            <w:r w:rsidRPr="0044675E">
              <w:rPr>
                <w:b/>
                <w:bCs/>
              </w:rPr>
              <w:t>Технические параметры</w:t>
            </w:r>
          </w:p>
        </w:tc>
        <w:tc>
          <w:tcPr>
            <w:tcW w:w="4807" w:type="dxa"/>
            <w:shd w:val="clear" w:color="auto" w:fill="D9D9D9" w:themeFill="background1" w:themeFillShade="D9"/>
            <w:noWrap/>
            <w:vAlign w:val="center"/>
          </w:tcPr>
          <w:p w:rsidR="0044675E" w:rsidRPr="0044675E" w:rsidRDefault="0044675E" w:rsidP="0044675E">
            <w:pPr>
              <w:rPr>
                <w:b/>
                <w:bCs/>
              </w:rPr>
            </w:pPr>
            <w:r w:rsidRPr="0044675E">
              <w:rPr>
                <w:b/>
                <w:bCs/>
              </w:rPr>
              <w:t>Минимальные требования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7" w:name="_Toc40834857"/>
            <w:bookmarkStart w:id="8" w:name="_Toc40835141"/>
            <w:bookmarkStart w:id="9" w:name="_Toc40961175"/>
            <w:r w:rsidRPr="0044675E">
              <w:t>1</w:t>
            </w:r>
            <w:bookmarkEnd w:id="7"/>
            <w:bookmarkEnd w:id="8"/>
            <w:bookmarkEnd w:id="9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Форм-фактор и высота сервера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установка в шкаф, не более 2U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10" w:name="_Toc40834858"/>
            <w:bookmarkStart w:id="11" w:name="_Toc40835142"/>
            <w:bookmarkStart w:id="12" w:name="_Toc40961176"/>
            <w:r w:rsidRPr="0044675E">
              <w:t>2</w:t>
            </w:r>
            <w:bookmarkEnd w:id="10"/>
            <w:bookmarkEnd w:id="11"/>
            <w:bookmarkEnd w:id="12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Тип сервера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pPr>
              <w:rPr>
                <w:lang w:val="en-US"/>
              </w:rPr>
            </w:pPr>
            <w:r w:rsidRPr="0044675E">
              <w:t xml:space="preserve">архитектура </w:t>
            </w:r>
            <w:r w:rsidRPr="0044675E">
              <w:rPr>
                <w:lang w:val="en-US"/>
              </w:rPr>
              <w:t>x86-64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13" w:name="_Toc40834859"/>
            <w:bookmarkStart w:id="14" w:name="_Toc40835143"/>
            <w:bookmarkStart w:id="15" w:name="_Toc40961177"/>
            <w:r w:rsidRPr="0044675E">
              <w:t>3</w:t>
            </w:r>
            <w:bookmarkEnd w:id="13"/>
            <w:bookmarkEnd w:id="14"/>
            <w:bookmarkEnd w:id="15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Кол-во физических процессоров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2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16" w:name="_Toc40834860"/>
            <w:bookmarkStart w:id="17" w:name="_Toc40835144"/>
            <w:bookmarkStart w:id="18" w:name="_Toc40961178"/>
            <w:r w:rsidRPr="0044675E">
              <w:t>4</w:t>
            </w:r>
            <w:bookmarkEnd w:id="16"/>
            <w:bookmarkEnd w:id="17"/>
            <w:bookmarkEnd w:id="18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Кол-во ядер на одном процессоре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64-х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19" w:name="_Toc40834861"/>
            <w:bookmarkStart w:id="20" w:name="_Toc40835145"/>
            <w:bookmarkStart w:id="21" w:name="_Toc40961179"/>
            <w:r w:rsidRPr="0044675E">
              <w:t>5</w:t>
            </w:r>
            <w:bookmarkEnd w:id="19"/>
            <w:bookmarkEnd w:id="20"/>
            <w:bookmarkEnd w:id="21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Частота работы процессора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2.</w:t>
            </w:r>
            <w:r w:rsidRPr="0044675E">
              <w:rPr>
                <w:lang w:val="en-US"/>
              </w:rPr>
              <w:t>2</w:t>
            </w:r>
            <w:r w:rsidRPr="0044675E">
              <w:t>5 ГГц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22" w:name="_Toc40834862"/>
            <w:bookmarkStart w:id="23" w:name="_Toc40835146"/>
            <w:bookmarkStart w:id="24" w:name="_Toc40961180"/>
            <w:r w:rsidRPr="0044675E">
              <w:t>6</w:t>
            </w:r>
            <w:bookmarkEnd w:id="22"/>
            <w:bookmarkEnd w:id="23"/>
            <w:bookmarkEnd w:id="24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Кэш процессора (третьего уровня)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256 Мб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25" w:name="_Toc40834863"/>
            <w:bookmarkStart w:id="26" w:name="_Toc40835147"/>
            <w:bookmarkStart w:id="27" w:name="_Toc40961181"/>
            <w:r w:rsidRPr="0044675E">
              <w:t>7</w:t>
            </w:r>
            <w:bookmarkEnd w:id="25"/>
            <w:bookmarkEnd w:id="26"/>
            <w:bookmarkEnd w:id="27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Тип оперативной памяти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rPr>
                <w:lang w:val="en-US"/>
              </w:rPr>
              <w:t>DDR</w:t>
            </w:r>
            <w:r w:rsidRPr="0044675E">
              <w:t>4-</w:t>
            </w:r>
            <w:r w:rsidRPr="0044675E">
              <w:rPr>
                <w:lang w:val="en-US"/>
              </w:rPr>
              <w:t>3200</w:t>
            </w:r>
            <w:r w:rsidRPr="0044675E">
              <w:t xml:space="preserve"> </w:t>
            </w:r>
            <w:r w:rsidRPr="0044675E">
              <w:rPr>
                <w:lang w:val="en-US"/>
              </w:rPr>
              <w:t>Load</w:t>
            </w:r>
            <w:r w:rsidRPr="0044675E">
              <w:t xml:space="preserve"> </w:t>
            </w:r>
            <w:r w:rsidRPr="0044675E">
              <w:rPr>
                <w:lang w:val="en-US"/>
              </w:rPr>
              <w:t>Reduced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28" w:name="_Toc40834864"/>
            <w:bookmarkStart w:id="29" w:name="_Toc40835148"/>
            <w:bookmarkStart w:id="30" w:name="_Toc40961182"/>
            <w:r w:rsidRPr="0044675E">
              <w:t>8</w:t>
            </w:r>
            <w:bookmarkEnd w:id="28"/>
            <w:bookmarkEnd w:id="29"/>
            <w:bookmarkEnd w:id="30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Установленный объем оперативной памяти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4 ТБ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31" w:name="_Toc40834865"/>
            <w:bookmarkStart w:id="32" w:name="_Toc40835149"/>
            <w:bookmarkStart w:id="33" w:name="_Toc40961183"/>
            <w:r w:rsidRPr="0044675E">
              <w:t>9</w:t>
            </w:r>
            <w:bookmarkEnd w:id="31"/>
            <w:bookmarkEnd w:id="32"/>
            <w:bookmarkEnd w:id="33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Форм-фактор поддерживаемых накопителей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2.5-дюйма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34" w:name="_Toc40834866"/>
            <w:bookmarkStart w:id="35" w:name="_Toc40835150"/>
            <w:bookmarkStart w:id="36" w:name="_Toc40961184"/>
            <w:r w:rsidRPr="0044675E">
              <w:t>10</w:t>
            </w:r>
            <w:bookmarkEnd w:id="34"/>
            <w:bookmarkEnd w:id="35"/>
            <w:bookmarkEnd w:id="36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Тип накопителя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rPr>
                <w:lang w:val="en-US"/>
              </w:rPr>
              <w:t>SAS</w:t>
            </w:r>
            <w:r w:rsidRPr="0044675E">
              <w:t xml:space="preserve"> 12</w:t>
            </w:r>
            <w:r w:rsidRPr="0044675E">
              <w:rPr>
                <w:lang w:val="en-US"/>
              </w:rPr>
              <w:t>Gb</w:t>
            </w:r>
            <w:r w:rsidRPr="0044675E">
              <w:t xml:space="preserve"> </w:t>
            </w:r>
            <w:r w:rsidRPr="0044675E">
              <w:rPr>
                <w:lang w:val="en-US"/>
              </w:rPr>
              <w:t>SSD</w:t>
            </w:r>
            <w:r w:rsidRPr="0044675E">
              <w:t>-диск размером не менее 6,4ТБ (</w:t>
            </w:r>
            <w:r w:rsidRPr="0044675E">
              <w:rPr>
                <w:lang w:val="en-US"/>
              </w:rPr>
              <w:t>DWPD</w:t>
            </w:r>
            <w:r w:rsidRPr="0044675E">
              <w:t xml:space="preserve"> ≥ 3; </w:t>
            </w:r>
            <w:r w:rsidRPr="0044675E">
              <w:rPr>
                <w:lang w:val="en-US"/>
              </w:rPr>
              <w:t>Read</w:t>
            </w:r>
            <w:r w:rsidRPr="0044675E">
              <w:t xml:space="preserve"> IOPS (4KiB, Q=256) ≥ 175 000; </w:t>
            </w:r>
            <w:r w:rsidRPr="0044675E">
              <w:rPr>
                <w:lang w:val="en-US"/>
              </w:rPr>
              <w:t>Write</w:t>
            </w:r>
            <w:r w:rsidRPr="0044675E">
              <w:t xml:space="preserve"> IOPS (4KiB, Q=32) ≥ 125 000)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37" w:name="_Toc40834867"/>
            <w:bookmarkStart w:id="38" w:name="_Toc40835151"/>
            <w:bookmarkStart w:id="39" w:name="_Toc40961185"/>
            <w:r w:rsidRPr="0044675E">
              <w:t>11</w:t>
            </w:r>
            <w:bookmarkEnd w:id="37"/>
            <w:bookmarkEnd w:id="38"/>
            <w:bookmarkEnd w:id="39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Количество установленных накопителей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 xml:space="preserve">Не менее </w:t>
            </w:r>
            <w:r w:rsidRPr="0044675E">
              <w:rPr>
                <w:lang w:val="en-US"/>
              </w:rPr>
              <w:t>2</w:t>
            </w:r>
            <w:r w:rsidRPr="0044675E">
              <w:t>4 шт.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40" w:name="_Toc40834868"/>
            <w:bookmarkStart w:id="41" w:name="_Toc40835152"/>
            <w:bookmarkStart w:id="42" w:name="_Toc40961186"/>
            <w:r w:rsidRPr="0044675E">
              <w:t>12</w:t>
            </w:r>
            <w:bookmarkEnd w:id="40"/>
            <w:bookmarkEnd w:id="41"/>
            <w:bookmarkEnd w:id="42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Контроллер дисковых накопителей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Тип 12</w:t>
            </w:r>
            <w:r w:rsidRPr="0044675E">
              <w:rPr>
                <w:lang w:val="en-US"/>
              </w:rPr>
              <w:t>Gb</w:t>
            </w:r>
            <w:r w:rsidRPr="0044675E">
              <w:t>/</w:t>
            </w:r>
            <w:r w:rsidRPr="0044675E">
              <w:rPr>
                <w:lang w:val="en-US"/>
              </w:rPr>
              <w:t>s</w:t>
            </w:r>
            <w:r w:rsidRPr="0044675E">
              <w:t xml:space="preserve"> </w:t>
            </w:r>
            <w:r w:rsidRPr="0044675E">
              <w:rPr>
                <w:lang w:val="en-US"/>
              </w:rPr>
              <w:t>SAS</w:t>
            </w:r>
            <w:r w:rsidRPr="0044675E">
              <w:t>, кэш не менее 4</w:t>
            </w:r>
            <w:r w:rsidRPr="0044675E">
              <w:rPr>
                <w:lang w:val="en-US"/>
              </w:rPr>
              <w:t>GB</w:t>
            </w:r>
            <w:r w:rsidRPr="0044675E">
              <w:t xml:space="preserve">, с поддержкой: </w:t>
            </w:r>
          </w:p>
          <w:p w:rsidR="0044675E" w:rsidRPr="0044675E" w:rsidRDefault="0044675E" w:rsidP="0044675E">
            <w:r w:rsidRPr="0044675E">
              <w:t xml:space="preserve">- не менее 16 полос </w:t>
            </w:r>
            <w:r w:rsidRPr="0044675E">
              <w:rPr>
                <w:lang w:val="en-US"/>
              </w:rPr>
              <w:t>SAS</w:t>
            </w:r>
          </w:p>
          <w:p w:rsidR="0044675E" w:rsidRPr="0044675E" w:rsidRDefault="0044675E" w:rsidP="0044675E">
            <w:r w:rsidRPr="0044675E">
              <w:t xml:space="preserve">- </w:t>
            </w:r>
            <w:r w:rsidRPr="0044675E">
              <w:rPr>
                <w:lang w:val="en-US"/>
              </w:rPr>
              <w:t>RAID</w:t>
            </w:r>
            <w:r w:rsidRPr="0044675E">
              <w:t xml:space="preserve"> 0, 1, 5, 6, 10, 50, 60, 1 ADM, 10 ADM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43" w:name="_Toc40834869"/>
            <w:bookmarkStart w:id="44" w:name="_Toc40835153"/>
            <w:bookmarkStart w:id="45" w:name="_Toc40961187"/>
            <w:r w:rsidRPr="0044675E">
              <w:t>13</w:t>
            </w:r>
            <w:bookmarkEnd w:id="43"/>
            <w:bookmarkEnd w:id="44"/>
            <w:bookmarkEnd w:id="45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Элементы безопасности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- Панель ограничения физического доступа к дисковым накопителям с блокирующим замком</w:t>
            </w:r>
          </w:p>
          <w:p w:rsidR="0044675E" w:rsidRPr="0044675E" w:rsidRDefault="0044675E" w:rsidP="0044675E">
            <w:r w:rsidRPr="0044675E">
              <w:t>- Датчик сигнализации вскрытия шасси сервера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46" w:name="_Toc40834870"/>
            <w:bookmarkStart w:id="47" w:name="_Toc40835154"/>
            <w:bookmarkStart w:id="48" w:name="_Toc40961188"/>
            <w:r w:rsidRPr="0044675E">
              <w:t>14</w:t>
            </w:r>
            <w:bookmarkEnd w:id="46"/>
            <w:bookmarkEnd w:id="47"/>
            <w:bookmarkEnd w:id="48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Кол-во портов 100</w:t>
            </w:r>
            <w:proofErr w:type="spellStart"/>
            <w:r w:rsidRPr="0044675E">
              <w:rPr>
                <w:lang w:val="en-US"/>
              </w:rPr>
              <w:t>GbE</w:t>
            </w:r>
            <w:proofErr w:type="spellEnd"/>
            <w:r w:rsidRPr="0044675E">
              <w:t xml:space="preserve"> </w:t>
            </w:r>
            <w:r w:rsidRPr="0044675E">
              <w:rPr>
                <w:lang w:val="en-US"/>
              </w:rPr>
              <w:t>QSFP</w:t>
            </w:r>
            <w:r w:rsidRPr="0044675E">
              <w:t>28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2</w:t>
            </w:r>
            <w:r w:rsidRPr="0044675E">
              <w:rPr>
                <w:lang w:val="en-US"/>
              </w:rPr>
              <w:t>-</w:t>
            </w:r>
            <w:r w:rsidRPr="0044675E">
              <w:t>х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49" w:name="_Toc40834871"/>
            <w:bookmarkStart w:id="50" w:name="_Toc40835155"/>
            <w:bookmarkStart w:id="51" w:name="_Toc40961189"/>
            <w:r w:rsidRPr="0044675E">
              <w:t>15</w:t>
            </w:r>
            <w:bookmarkEnd w:id="49"/>
            <w:bookmarkEnd w:id="50"/>
            <w:bookmarkEnd w:id="51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Кол-во портов 1</w:t>
            </w:r>
            <w:r w:rsidRPr="0044675E">
              <w:rPr>
                <w:lang w:val="en-US"/>
              </w:rPr>
              <w:t>G</w:t>
            </w:r>
            <w:r w:rsidRPr="0044675E">
              <w:t xml:space="preserve"> </w:t>
            </w:r>
            <w:r w:rsidRPr="0044675E">
              <w:rPr>
                <w:lang w:val="en-US"/>
              </w:rPr>
              <w:t>Base</w:t>
            </w:r>
            <w:r w:rsidRPr="0044675E">
              <w:t>-</w:t>
            </w:r>
            <w:r w:rsidRPr="0044675E">
              <w:rPr>
                <w:lang w:val="en-US"/>
              </w:rPr>
              <w:t>T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 xml:space="preserve">не менее </w:t>
            </w:r>
            <w:r w:rsidRPr="0044675E">
              <w:rPr>
                <w:lang w:val="en-US"/>
              </w:rPr>
              <w:t>4-</w:t>
            </w:r>
            <w:r w:rsidRPr="0044675E">
              <w:t>х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52" w:name="_Toc40834872"/>
            <w:bookmarkStart w:id="53" w:name="_Toc40835156"/>
            <w:bookmarkStart w:id="54" w:name="_Toc40961190"/>
            <w:r w:rsidRPr="0044675E">
              <w:t>16</w:t>
            </w:r>
            <w:bookmarkEnd w:id="52"/>
            <w:bookmarkEnd w:id="53"/>
            <w:bookmarkEnd w:id="54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Кол-во выделенных портов управления 1</w:t>
            </w:r>
            <w:r w:rsidRPr="0044675E">
              <w:rPr>
                <w:lang w:val="en-US"/>
              </w:rPr>
              <w:t>G</w:t>
            </w:r>
            <w:r w:rsidRPr="0044675E">
              <w:t xml:space="preserve"> </w:t>
            </w:r>
            <w:r w:rsidRPr="0044675E">
              <w:rPr>
                <w:lang w:val="en-US"/>
              </w:rPr>
              <w:t>Base</w:t>
            </w:r>
            <w:r w:rsidRPr="0044675E">
              <w:t>-</w:t>
            </w:r>
            <w:r w:rsidRPr="0044675E">
              <w:rPr>
                <w:lang w:val="en-US"/>
              </w:rPr>
              <w:t>T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1-го, с бессрочной лицензией, открывающие весь спектр функциональности удалённого управления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55" w:name="_Toc40834873"/>
            <w:bookmarkStart w:id="56" w:name="_Toc40835157"/>
            <w:bookmarkStart w:id="57" w:name="_Toc40961191"/>
            <w:r w:rsidRPr="0044675E">
              <w:lastRenderedPageBreak/>
              <w:t>17</w:t>
            </w:r>
            <w:bookmarkEnd w:id="55"/>
            <w:bookmarkEnd w:id="56"/>
            <w:bookmarkEnd w:id="57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Система питания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2-х блоков питания горячей замены мощностью не менее 1600 Ватт каждый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58" w:name="_Toc40834874"/>
            <w:bookmarkStart w:id="59" w:name="_Toc40835158"/>
            <w:bookmarkStart w:id="60" w:name="_Toc40961192"/>
            <w:r w:rsidRPr="0044675E">
              <w:t>18</w:t>
            </w:r>
            <w:bookmarkEnd w:id="58"/>
            <w:bookmarkEnd w:id="59"/>
            <w:bookmarkEnd w:id="60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Каждый комплект поставки должен включать в себя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 xml:space="preserve">Комплект решения для подключения к коммутаторам типа «ЦОД-ядро» двух портов 100G QSFP28 </w:t>
            </w:r>
            <w:proofErr w:type="spellStart"/>
            <w:r w:rsidRPr="0044675E">
              <w:t>to</w:t>
            </w:r>
            <w:proofErr w:type="spellEnd"/>
            <w:r w:rsidRPr="0044675E">
              <w:t xml:space="preserve"> QSFP28, рассчитанных на длину коммутации не менее 5 метров;</w:t>
            </w:r>
          </w:p>
          <w:p w:rsidR="0044675E" w:rsidRPr="0044675E" w:rsidRDefault="0044675E" w:rsidP="0044675E">
            <w:r w:rsidRPr="0044675E">
              <w:t>Не менее 2-х кабелей питания типа – «Евро» и комплект установки в серверный шкаф 19”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61" w:name="_Toc40834875"/>
            <w:bookmarkStart w:id="62" w:name="_Toc40835159"/>
            <w:bookmarkStart w:id="63" w:name="_Toc40961193"/>
            <w:r w:rsidRPr="0044675E">
              <w:t>19</w:t>
            </w:r>
            <w:bookmarkEnd w:id="61"/>
            <w:bookmarkEnd w:id="62"/>
            <w:bookmarkEnd w:id="63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pPr>
              <w:rPr>
                <w:lang w:val="en-US"/>
              </w:rPr>
            </w:pPr>
            <w:r w:rsidRPr="0044675E">
              <w:t>Сертификация</w:t>
            </w:r>
            <w:r w:rsidRPr="0044675E">
              <w:rPr>
                <w:lang w:val="en-US"/>
              </w:rPr>
              <w:t xml:space="preserve"> SAP® Standard Application Benchmarks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2</w:t>
            </w:r>
            <w:r w:rsidRPr="0044675E">
              <w:rPr>
                <w:lang w:val="en-US"/>
              </w:rPr>
              <w:t>89</w:t>
            </w:r>
            <w:r w:rsidRPr="0044675E">
              <w:t> </w:t>
            </w:r>
            <w:r w:rsidRPr="0044675E">
              <w:rPr>
                <w:lang w:val="en-US"/>
              </w:rPr>
              <w:t>9</w:t>
            </w:r>
            <w:r w:rsidRPr="0044675E">
              <w:t xml:space="preserve">00 </w:t>
            </w:r>
            <w:r w:rsidRPr="0044675E">
              <w:rPr>
                <w:lang w:val="en-US"/>
              </w:rPr>
              <w:t>SAPS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64" w:name="_Toc40834876"/>
            <w:bookmarkStart w:id="65" w:name="_Toc40835160"/>
            <w:bookmarkStart w:id="66" w:name="_Toc40961194"/>
            <w:r w:rsidRPr="0044675E">
              <w:t>20</w:t>
            </w:r>
            <w:bookmarkEnd w:id="64"/>
            <w:bookmarkEnd w:id="65"/>
            <w:bookmarkEnd w:id="66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pPr>
              <w:rPr>
                <w:lang w:val="en-US"/>
              </w:rPr>
            </w:pPr>
            <w:r w:rsidRPr="0044675E">
              <w:t>Поддерживаемые среды виртуализации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pPr>
              <w:rPr>
                <w:lang w:val="en-US"/>
              </w:rPr>
            </w:pPr>
            <w:proofErr w:type="spellStart"/>
            <w:r w:rsidRPr="0044675E">
              <w:t>VMware</w:t>
            </w:r>
            <w:proofErr w:type="spellEnd"/>
            <w:r w:rsidRPr="0044675E">
              <w:rPr>
                <w:lang w:val="en-US"/>
              </w:rPr>
              <w:t xml:space="preserve"> </w:t>
            </w:r>
            <w:proofErr w:type="spellStart"/>
            <w:r w:rsidRPr="0044675E">
              <w:rPr>
                <w:lang w:val="en-US"/>
              </w:rPr>
              <w:t>ESXi</w:t>
            </w:r>
            <w:proofErr w:type="spellEnd"/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67" w:name="_Toc40834877"/>
            <w:bookmarkStart w:id="68" w:name="_Toc40835161"/>
            <w:bookmarkStart w:id="69" w:name="_Toc40961195"/>
            <w:r w:rsidRPr="0044675E">
              <w:t>21</w:t>
            </w:r>
            <w:bookmarkEnd w:id="67"/>
            <w:bookmarkEnd w:id="68"/>
            <w:bookmarkEnd w:id="69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Поддерживаемые ОС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pPr>
              <w:rPr>
                <w:lang w:val="en-US"/>
              </w:rPr>
            </w:pPr>
            <w:r w:rsidRPr="0044675E">
              <w:rPr>
                <w:lang w:val="en-US"/>
              </w:rPr>
              <w:t>Windows Server</w:t>
            </w:r>
            <w:r w:rsidRPr="0044675E">
              <w:t xml:space="preserve"> 2019, </w:t>
            </w:r>
            <w:r w:rsidRPr="0044675E">
              <w:rPr>
                <w:lang w:val="en-US"/>
              </w:rPr>
              <w:t>SLEL, RHEL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610" w:type="dxa"/>
            <w:vAlign w:val="center"/>
          </w:tcPr>
          <w:p w:rsidR="0044675E" w:rsidRPr="0044675E" w:rsidRDefault="0044675E" w:rsidP="0044675E">
            <w:bookmarkStart w:id="70" w:name="_Toc40834878"/>
            <w:bookmarkStart w:id="71" w:name="_Toc40835162"/>
            <w:bookmarkStart w:id="72" w:name="_Toc40961196"/>
            <w:r w:rsidRPr="0044675E">
              <w:t>22</w:t>
            </w:r>
            <w:bookmarkEnd w:id="70"/>
            <w:bookmarkEnd w:id="71"/>
            <w:bookmarkEnd w:id="72"/>
          </w:p>
        </w:tc>
        <w:tc>
          <w:tcPr>
            <w:tcW w:w="4595" w:type="dxa"/>
            <w:vAlign w:val="center"/>
          </w:tcPr>
          <w:p w:rsidR="0044675E" w:rsidRPr="0044675E" w:rsidRDefault="0044675E" w:rsidP="0044675E">
            <w:r w:rsidRPr="0044675E">
              <w:t>Гарантийное обслуживание (включающее доступ к обновлениям прошивок устройств)</w:t>
            </w:r>
          </w:p>
        </w:tc>
        <w:tc>
          <w:tcPr>
            <w:tcW w:w="4807" w:type="dxa"/>
            <w:noWrap/>
            <w:vAlign w:val="center"/>
          </w:tcPr>
          <w:p w:rsidR="0044675E" w:rsidRPr="0044675E" w:rsidRDefault="0044675E" w:rsidP="0044675E">
            <w:r w:rsidRPr="0044675E">
              <w:t>не менее 3-</w:t>
            </w:r>
            <w:r w:rsidRPr="0044675E">
              <w:rPr>
                <w:lang w:val="uz-Cyrl-UZ"/>
              </w:rPr>
              <w:t>х лет</w:t>
            </w:r>
            <w:r w:rsidRPr="0044675E">
              <w:t>, в режиме 24х7</w:t>
            </w:r>
          </w:p>
        </w:tc>
      </w:tr>
    </w:tbl>
    <w:p w:rsidR="0044675E" w:rsidRPr="0044675E" w:rsidRDefault="0044675E" w:rsidP="0044675E">
      <w:pPr>
        <w:rPr>
          <w:b/>
          <w:bCs/>
        </w:rPr>
      </w:pPr>
    </w:p>
    <w:p w:rsidR="0044675E" w:rsidRPr="0044675E" w:rsidRDefault="0044675E" w:rsidP="0044675E">
      <w:pPr>
        <w:rPr>
          <w:b/>
          <w:bCs/>
        </w:rPr>
      </w:pPr>
    </w:p>
    <w:p w:rsidR="0044675E" w:rsidRPr="0044675E" w:rsidRDefault="0044675E" w:rsidP="0044675E">
      <w:pPr>
        <w:rPr>
          <w:b/>
          <w:bCs/>
        </w:rPr>
      </w:pPr>
    </w:p>
    <w:p w:rsidR="0044675E" w:rsidRPr="0044675E" w:rsidRDefault="0044675E" w:rsidP="0044675E">
      <w:pPr>
        <w:rPr>
          <w:b/>
          <w:bCs/>
        </w:rPr>
      </w:pPr>
      <w:r w:rsidRPr="0044675E">
        <w:rPr>
          <w:b/>
          <w:bCs/>
        </w:rPr>
        <w:t>Технические требования к сетевому оборудованию (коммутатор) - тип «ЦОД-ядро».</w:t>
      </w:r>
    </w:p>
    <w:p w:rsidR="0044675E" w:rsidRPr="0044675E" w:rsidRDefault="0044675E" w:rsidP="0044675E">
      <w:pPr>
        <w:rPr>
          <w:b/>
          <w:bCs/>
          <w:lang w:val="en-US"/>
        </w:rPr>
      </w:pPr>
      <w:r w:rsidRPr="0044675E">
        <w:rPr>
          <w:b/>
          <w:bCs/>
        </w:rPr>
        <w:t>Кол-во – 2 комплекта</w:t>
      </w:r>
    </w:p>
    <w:p w:rsidR="0044675E" w:rsidRPr="0044675E" w:rsidRDefault="0044675E" w:rsidP="0044675E">
      <w:pPr>
        <w:rPr>
          <w:b/>
          <w:bCs/>
        </w:rPr>
      </w:pPr>
    </w:p>
    <w:tbl>
      <w:tblPr>
        <w:tblW w:w="9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828"/>
        <w:gridCol w:w="5377"/>
      </w:tblGrid>
      <w:tr w:rsidR="0044675E" w:rsidRPr="0044675E" w:rsidTr="00437863">
        <w:trPr>
          <w:trHeight w:val="503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44675E" w:rsidRPr="0044675E" w:rsidRDefault="0044675E" w:rsidP="0044675E">
            <w:bookmarkStart w:id="73" w:name="_Toc40834879"/>
            <w:bookmarkStart w:id="74" w:name="_Toc40835163"/>
            <w:r w:rsidRPr="0044675E">
              <w:t>№</w:t>
            </w:r>
            <w:bookmarkEnd w:id="73"/>
            <w:bookmarkEnd w:id="74"/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44675E" w:rsidRPr="0044675E" w:rsidRDefault="0044675E" w:rsidP="0044675E">
            <w:r w:rsidRPr="0044675E">
              <w:t>Технические параметры</w:t>
            </w:r>
          </w:p>
        </w:tc>
        <w:tc>
          <w:tcPr>
            <w:tcW w:w="5377" w:type="dxa"/>
            <w:shd w:val="clear" w:color="auto" w:fill="D9D9D9" w:themeFill="background1" w:themeFillShade="D9"/>
            <w:noWrap/>
            <w:vAlign w:val="center"/>
          </w:tcPr>
          <w:p w:rsidR="0044675E" w:rsidRPr="0044675E" w:rsidRDefault="0044675E" w:rsidP="0044675E">
            <w:r w:rsidRPr="0044675E">
              <w:t>Минимальные требования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75" w:name="_Toc40834880"/>
            <w:bookmarkStart w:id="76" w:name="_Toc40835164"/>
            <w:r w:rsidRPr="0044675E">
              <w:t>1</w:t>
            </w:r>
            <w:bookmarkEnd w:id="75"/>
            <w:bookmarkEnd w:id="76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Форм-фактор и высота коммутатора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установка в шкаф, не более 1U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77" w:name="_Toc40834881"/>
            <w:bookmarkStart w:id="78" w:name="_Toc40835165"/>
            <w:r w:rsidRPr="0044675E">
              <w:t>2</w:t>
            </w:r>
            <w:bookmarkEnd w:id="77"/>
            <w:bookmarkEnd w:id="78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Тип коммутатора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 xml:space="preserve">Высокопроизводительный </w:t>
            </w:r>
            <w:proofErr w:type="spellStart"/>
            <w:r w:rsidRPr="0044675E">
              <w:t>Ethernet</w:t>
            </w:r>
            <w:proofErr w:type="spellEnd"/>
            <w:r w:rsidRPr="0044675E">
              <w:t>-коммутатор для центров обработки данных уровня ядра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79" w:name="_Toc40834882"/>
            <w:bookmarkStart w:id="80" w:name="_Toc40835166"/>
            <w:r w:rsidRPr="0044675E">
              <w:t>3</w:t>
            </w:r>
            <w:bookmarkEnd w:id="79"/>
            <w:bookmarkEnd w:id="80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Служебный процессор коммутатора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Тактовая частота не менее 2.2 ГГц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81" w:name="_Toc40834883"/>
            <w:bookmarkStart w:id="82" w:name="_Toc40835167"/>
            <w:r w:rsidRPr="0044675E">
              <w:t>4</w:t>
            </w:r>
            <w:bookmarkEnd w:id="81"/>
            <w:bookmarkEnd w:id="82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Размер оперативной памяти коммутатора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 xml:space="preserve">Не менее 16 </w:t>
            </w:r>
            <w:proofErr w:type="spellStart"/>
            <w:r w:rsidRPr="0044675E">
              <w:t>ГБайт</w:t>
            </w:r>
            <w:proofErr w:type="spellEnd"/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83" w:name="_Toc40834884"/>
            <w:bookmarkStart w:id="84" w:name="_Toc40835168"/>
            <w:r w:rsidRPr="0044675E">
              <w:t>5</w:t>
            </w:r>
            <w:bookmarkEnd w:id="83"/>
            <w:bookmarkEnd w:id="84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Размер внутренней сервисной памяти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 xml:space="preserve">Не менее 64 </w:t>
            </w:r>
            <w:proofErr w:type="spellStart"/>
            <w:r w:rsidRPr="0044675E">
              <w:t>ГБайт</w:t>
            </w:r>
            <w:proofErr w:type="spellEnd"/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85" w:name="_Toc40834885"/>
            <w:bookmarkStart w:id="86" w:name="_Toc40835169"/>
            <w:r w:rsidRPr="0044675E">
              <w:t>6</w:t>
            </w:r>
            <w:bookmarkEnd w:id="85"/>
            <w:bookmarkEnd w:id="86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Кол-во портов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не менее 32-х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87" w:name="_Toc40834886"/>
            <w:bookmarkStart w:id="88" w:name="_Toc40835170"/>
            <w:r w:rsidRPr="0044675E">
              <w:t>7</w:t>
            </w:r>
            <w:bookmarkEnd w:id="87"/>
            <w:bookmarkEnd w:id="88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Тип портов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Все порты типа 100GbE QSFP28 с поддержкой режима 40GbE QSFP+ на том же порту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89" w:name="_Toc40834887"/>
            <w:bookmarkStart w:id="90" w:name="_Toc40835171"/>
            <w:r w:rsidRPr="0044675E">
              <w:t>8</w:t>
            </w:r>
            <w:bookmarkEnd w:id="89"/>
            <w:bookmarkEnd w:id="90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Прочие интерфейсы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Не менее одного сервисного порта RJ-45, наличие последовательного интерфейса и USB порта, наличие технологии мониторинга и устранения неполадок с помощью подсистемы анализа сети будут плюсом к технической оценке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91" w:name="_Toc40834888"/>
            <w:bookmarkStart w:id="92" w:name="_Toc40835172"/>
            <w:r w:rsidRPr="0044675E">
              <w:lastRenderedPageBreak/>
              <w:t>9</w:t>
            </w:r>
            <w:bookmarkEnd w:id="91"/>
            <w:bookmarkEnd w:id="92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Общая пропускная способность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Не менее 6,4 Тбит/с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93" w:name="_Toc40834889"/>
            <w:bookmarkStart w:id="94" w:name="_Toc40835173"/>
            <w:r w:rsidRPr="0044675E">
              <w:t>10</w:t>
            </w:r>
            <w:bookmarkEnd w:id="93"/>
            <w:bookmarkEnd w:id="94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Пропускная способность при коммутации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Не менее 2000 миллионов пакетов в секунду (</w:t>
            </w:r>
            <w:proofErr w:type="spellStart"/>
            <w:r w:rsidRPr="0044675E">
              <w:t>Mpps</w:t>
            </w:r>
            <w:proofErr w:type="spellEnd"/>
            <w:r w:rsidRPr="0044675E">
              <w:t>)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95" w:name="_Toc40834890"/>
            <w:bookmarkStart w:id="96" w:name="_Toc40835174"/>
            <w:r w:rsidRPr="0044675E">
              <w:t>11</w:t>
            </w:r>
            <w:bookmarkEnd w:id="95"/>
            <w:bookmarkEnd w:id="96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Система питания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Не менее 2-х взаимозаменяемых блоков питания горячей замены мощностью не более 600 Ватт каждый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97" w:name="_Toc40834891"/>
            <w:bookmarkStart w:id="98" w:name="_Toc40835175"/>
            <w:r w:rsidRPr="0044675E">
              <w:t>12</w:t>
            </w:r>
            <w:bookmarkEnd w:id="97"/>
            <w:bookmarkEnd w:id="98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Система охлаждения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Не менее 6-и взаимозаменяемых вентиляторов горячей замены.</w:t>
            </w:r>
          </w:p>
          <w:p w:rsidR="0044675E" w:rsidRPr="0044675E" w:rsidRDefault="0044675E" w:rsidP="0044675E">
            <w:r w:rsidRPr="0044675E">
              <w:t>Направление воздушного потока от задней панели к фронтальной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99" w:name="_Toc40834892"/>
            <w:bookmarkStart w:id="100" w:name="_Toc40835176"/>
            <w:r w:rsidRPr="0044675E">
              <w:t>13</w:t>
            </w:r>
            <w:bookmarkEnd w:id="99"/>
            <w:bookmarkEnd w:id="100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Каждый комплект поставки должен включать в себя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Бессрочные лицензии, открывающие весь спектр функциональности устройства;</w:t>
            </w:r>
          </w:p>
          <w:p w:rsidR="0044675E" w:rsidRPr="0044675E" w:rsidRDefault="0044675E" w:rsidP="0044675E">
            <w:r w:rsidRPr="0044675E">
              <w:t xml:space="preserve">Не менее одного 100Gbase-SR4 QSFP28 MPO трансивера и оптического </w:t>
            </w:r>
            <w:proofErr w:type="spellStart"/>
            <w:r w:rsidRPr="0044675E">
              <w:t>патчкорда</w:t>
            </w:r>
            <w:proofErr w:type="spellEnd"/>
            <w:r w:rsidRPr="0044675E">
              <w:t xml:space="preserve"> длинной не менее 1метра / или кабеля прямого соединения 100G QSFP28 </w:t>
            </w:r>
            <w:proofErr w:type="spellStart"/>
            <w:r w:rsidRPr="0044675E">
              <w:t>to</w:t>
            </w:r>
            <w:proofErr w:type="spellEnd"/>
            <w:r w:rsidRPr="0044675E">
              <w:t xml:space="preserve"> QSFP28, рассчитанного на длину коммутации не менее 1 метра;</w:t>
            </w:r>
          </w:p>
          <w:p w:rsidR="0044675E" w:rsidRPr="0044675E" w:rsidRDefault="0044675E" w:rsidP="0044675E">
            <w:r w:rsidRPr="0044675E">
              <w:t xml:space="preserve">Не менее четырёх 100Gbase-SR4 QSFP28 MPO трансиверов и оптических </w:t>
            </w:r>
            <w:proofErr w:type="spellStart"/>
            <w:r w:rsidRPr="0044675E">
              <w:t>патчкордов</w:t>
            </w:r>
            <w:proofErr w:type="spellEnd"/>
            <w:r w:rsidRPr="0044675E">
              <w:t xml:space="preserve"> длинной не менее 5 метров / или кабелей прямого соединения 100G QSFP28 </w:t>
            </w:r>
            <w:proofErr w:type="spellStart"/>
            <w:r w:rsidRPr="0044675E">
              <w:t>to</w:t>
            </w:r>
            <w:proofErr w:type="spellEnd"/>
            <w:r w:rsidRPr="0044675E">
              <w:t xml:space="preserve"> QSFP28, рассчитанных на длину коммутации не менее 5 метров;</w:t>
            </w:r>
          </w:p>
          <w:p w:rsidR="0044675E" w:rsidRPr="0044675E" w:rsidRDefault="0044675E" w:rsidP="0044675E">
            <w:r w:rsidRPr="0044675E">
              <w:t>Комплект решения для подключения к коммутаторам типа «ЦОД-</w:t>
            </w:r>
            <w:proofErr w:type="spellStart"/>
            <w:r w:rsidRPr="0044675E">
              <w:t>аплинк</w:t>
            </w:r>
            <w:proofErr w:type="spellEnd"/>
            <w:r w:rsidRPr="0044675E">
              <w:t xml:space="preserve">» четырёх портов 40G QSFP+ </w:t>
            </w:r>
            <w:proofErr w:type="spellStart"/>
            <w:r w:rsidRPr="0044675E">
              <w:t>to</w:t>
            </w:r>
            <w:proofErr w:type="spellEnd"/>
            <w:r w:rsidRPr="0044675E">
              <w:t xml:space="preserve"> QSFP+, рассчитанных на длину коммутации не менее 5 метров;</w:t>
            </w:r>
          </w:p>
          <w:p w:rsidR="0044675E" w:rsidRPr="0044675E" w:rsidRDefault="0044675E" w:rsidP="0044675E">
            <w:r w:rsidRPr="0044675E">
              <w:t>Не менее двух 100Gbase-SR4 QSFP28 MPO трансиверов;</w:t>
            </w:r>
          </w:p>
          <w:p w:rsidR="0044675E" w:rsidRPr="0044675E" w:rsidRDefault="0044675E" w:rsidP="0044675E">
            <w:r w:rsidRPr="0044675E">
              <w:t>Не менее 2-х кабелей питания типа – «Евро» и комплект установки в серверный шкаф 19”</w:t>
            </w:r>
          </w:p>
        </w:tc>
      </w:tr>
      <w:tr w:rsidR="0044675E" w:rsidRPr="0044675E" w:rsidTr="00437863">
        <w:trPr>
          <w:trHeight w:val="20"/>
          <w:jc w:val="center"/>
        </w:trPr>
        <w:tc>
          <w:tcPr>
            <w:tcW w:w="562" w:type="dxa"/>
            <w:vAlign w:val="center"/>
          </w:tcPr>
          <w:p w:rsidR="0044675E" w:rsidRPr="0044675E" w:rsidRDefault="0044675E" w:rsidP="0044675E">
            <w:bookmarkStart w:id="101" w:name="_Toc40834893"/>
            <w:bookmarkStart w:id="102" w:name="_Toc40835177"/>
            <w:r w:rsidRPr="0044675E">
              <w:t>14</w:t>
            </w:r>
            <w:bookmarkEnd w:id="101"/>
            <w:bookmarkEnd w:id="102"/>
          </w:p>
        </w:tc>
        <w:tc>
          <w:tcPr>
            <w:tcW w:w="3828" w:type="dxa"/>
            <w:vAlign w:val="center"/>
          </w:tcPr>
          <w:p w:rsidR="0044675E" w:rsidRPr="0044675E" w:rsidRDefault="0044675E" w:rsidP="0044675E">
            <w:r w:rsidRPr="0044675E">
              <w:t>Гарантийное обслуживание (включающее доступ к обновлениям прошивок устройств)</w:t>
            </w:r>
          </w:p>
        </w:tc>
        <w:tc>
          <w:tcPr>
            <w:tcW w:w="5377" w:type="dxa"/>
            <w:noWrap/>
            <w:vAlign w:val="center"/>
          </w:tcPr>
          <w:p w:rsidR="0044675E" w:rsidRPr="0044675E" w:rsidRDefault="0044675E" w:rsidP="0044675E">
            <w:r w:rsidRPr="0044675E">
              <w:t>не менее 3-х лет</w:t>
            </w:r>
          </w:p>
        </w:tc>
      </w:tr>
    </w:tbl>
    <w:p w:rsidR="0044675E" w:rsidRPr="0044675E" w:rsidRDefault="0044675E" w:rsidP="0044675E">
      <w:pPr>
        <w:rPr>
          <w:b/>
          <w:bCs/>
        </w:rPr>
      </w:pPr>
    </w:p>
    <w:p w:rsidR="006829B0" w:rsidRDefault="0044675E">
      <w:bookmarkStart w:id="103" w:name="_GoBack"/>
      <w:bookmarkEnd w:id="103"/>
    </w:p>
    <w:sectPr w:rsidR="006829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5E"/>
    <w:rsid w:val="0044675E"/>
    <w:rsid w:val="00856783"/>
    <w:rsid w:val="008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8757A-3AC5-4434-88A4-BA32C3A9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Jaloliddin Shofiyev</dc:creator>
  <cp:keywords/>
  <dc:description/>
  <cp:lastModifiedBy>Jaloliddin Shofiyev</cp:lastModifiedBy>
  <cp:revision>1</cp:revision>
  <dcterms:created xsi:type="dcterms:W3CDTF">2020-06-01T04:04:00Z</dcterms:created>
  <dcterms:modified xsi:type="dcterms:W3CDTF">2020-06-01T04:05:00Z</dcterms:modified>
</cp:coreProperties>
</file>