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38E" w:rsidRDefault="004D238E" w:rsidP="006B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4D238E" w:rsidRDefault="004D238E" w:rsidP="006B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6B64D7" w:rsidRPr="006B64D7" w:rsidRDefault="006B64D7" w:rsidP="006B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bookmarkStart w:id="0" w:name="_GoBack"/>
      <w:bookmarkEnd w:id="0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 xml:space="preserve">What does </w:t>
      </w:r>
      <w:proofErr w:type="spellStart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ClusterIP</w:t>
      </w:r>
      <w:proofErr w:type="spellEnd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, NodePort, and LoadBalancer mean?</w:t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In </w:t>
      </w:r>
      <w:proofErr w:type="spellStart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kubernetes</w:t>
      </w:r>
      <w:proofErr w:type="spellEnd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 xml:space="preserve"> a service always enables its network access to a pod or set of pods.</w:t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The type property in the Service's spec determines how the service is exposed to the network. The </w:t>
      </w:r>
      <w:proofErr w:type="spellStart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possibles</w:t>
      </w:r>
      <w:proofErr w:type="spellEnd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 xml:space="preserve"> are </w:t>
      </w:r>
      <w:proofErr w:type="spellStart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ClusterIP</w:t>
      </w:r>
      <w:proofErr w:type="spellEnd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, NodePort, and LoadBalancer</w:t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</w:r>
      <w:proofErr w:type="spellStart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ClusterIP</w:t>
      </w:r>
      <w:proofErr w:type="spellEnd"/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 xml:space="preserve"> – The default value. The service is only accessible from within the Kubernetes cluster</w:t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  <w:t>NodePort – This makes the service accessible on a static port on each Node in the cluster.</w:t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  <w:t>LoadBalancer – The service becomes accessible externally through a cloud provider's load balancer functionality. GCP, AWS, Azure, and OpenStack offer this functionality.</w:t>
      </w: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br/>
        <w:t>Ingress - The Ingress concept lets you map traffic to different backends based on rules you define via the Kubernetes API</w:t>
      </w:r>
    </w:p>
    <w:p w:rsidR="006B64D7" w:rsidRPr="006B64D7" w:rsidRDefault="006B64D7" w:rsidP="006B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Activate to view larger image,</w:t>
      </w:r>
    </w:p>
    <w:p w:rsidR="006B64D7" w:rsidRPr="006B64D7" w:rsidRDefault="006B64D7" w:rsidP="006B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B64D7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1190" cy="5317490"/>
            <wp:effectExtent l="0" t="0" r="3810" b="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78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D7" w:rsidRPr="006B64D7" w:rsidRDefault="006B64D7" w:rsidP="006B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B64D7">
        <w:rPr>
          <w:rFonts w:ascii="Segoe UI" w:eastAsia="Times New Roman" w:hAnsi="Segoe UI" w:cs="Segoe UI"/>
          <w:sz w:val="24"/>
          <w:szCs w:val="24"/>
          <w:lang w:eastAsia="en-IN"/>
        </w:rPr>
        <w:t>Activate to view larger image,</w:t>
      </w:r>
    </w:p>
    <w:p w:rsidR="00B038BE" w:rsidRDefault="00B038BE"/>
    <w:sectPr w:rsidR="00B0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D7"/>
    <w:rsid w:val="004D238E"/>
    <w:rsid w:val="006B64D7"/>
    <w:rsid w:val="00B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020A"/>
  <w15:chartTrackingRefBased/>
  <w15:docId w15:val="{D3EC532B-5536-472E-9459-D4ECD8BA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6B64D7"/>
  </w:style>
  <w:style w:type="character" w:customStyle="1" w:styleId="visually-hidden">
    <w:name w:val="visually-hidden"/>
    <w:basedOn w:val="DefaultParagraphFont"/>
    <w:rsid w:val="006B6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>Minfy Technologies Private Limited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Sharma</dc:creator>
  <cp:keywords/>
  <dc:description/>
  <cp:lastModifiedBy>Sheetal Sharma</cp:lastModifiedBy>
  <cp:revision>2</cp:revision>
  <dcterms:created xsi:type="dcterms:W3CDTF">2023-10-17T09:01:00Z</dcterms:created>
  <dcterms:modified xsi:type="dcterms:W3CDTF">2023-10-17T09:02:00Z</dcterms:modified>
</cp:coreProperties>
</file>