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CFFFC">
      <w:pPr>
        <w:spacing w:before="480" w:after="480" w:line="288" w:lineRule="auto"/>
        <w:ind w:left="0"/>
      </w:pPr>
      <w:r>
        <w:rPr>
          <w:rFonts w:ascii="Arial" w:hAnsi="Arial" w:eastAsia="等线" w:cs="Arial"/>
          <w:b/>
          <w:sz w:val="52"/>
        </w:rPr>
        <w:t>2026年美赛（MCM/ICM）全维度赛题分析与选题指导</w:t>
      </w:r>
    </w:p>
    <w:p w14:paraId="47ECF5C5">
      <w:pPr>
        <w:spacing w:before="320" w:after="120" w:line="288" w:lineRule="auto"/>
        <w:ind w:left="0"/>
        <w:jc w:val="left"/>
        <w:outlineLvl w:val="1"/>
      </w:pPr>
      <w:bookmarkStart w:id="0" w:name="heading_0"/>
      <w:r>
        <w:rPr>
          <w:rFonts w:ascii="Arial" w:hAnsi="Arial" w:eastAsia="等线" w:cs="Arial"/>
          <w:b/>
          <w:sz w:val="32"/>
        </w:rPr>
        <w:t>一、ABCDEF各题专业翻译</w:t>
      </w:r>
      <w:bookmarkEnd w:id="0"/>
    </w:p>
    <w:p w14:paraId="4BB46485">
      <w:pPr>
        <w:spacing w:before="300" w:after="120" w:line="288" w:lineRule="auto"/>
        <w:ind w:left="0"/>
        <w:jc w:val="left"/>
        <w:outlineLvl w:val="2"/>
      </w:pPr>
      <w:bookmarkStart w:id="1" w:name="heading_6"/>
      <w:r>
        <w:rPr>
          <w:rFonts w:ascii="Arial" w:hAnsi="Arial" w:eastAsia="等线" w:cs="Arial"/>
          <w:b/>
          <w:sz w:val="30"/>
        </w:rPr>
        <w:t>MCM Problem C：与星共舞（DWTS）的数据建模</w:t>
      </w:r>
      <w:bookmarkEnd w:id="1"/>
    </w:p>
    <w:p w14:paraId="6DD27686">
      <w:pPr>
        <w:spacing w:before="120" w:after="120" w:line="288" w:lineRule="auto"/>
        <w:ind w:left="0"/>
        <w:jc w:val="left"/>
      </w:pPr>
      <w:r>
        <w:rPr>
          <w:rFonts w:ascii="Arial" w:hAnsi="Arial" w:eastAsia="等线" w:cs="Arial"/>
          <w:sz w:val="22"/>
        </w:rPr>
        <w:t>《与星共舞》（DWTS）是基于英国节目《舞动奇迹》（原名《来吧跳舞》）的国际电视节目特许经营权的美国版本。该节目的版本已在阿尔巴尼亚、阿根廷、澳大利亚、中国、法国、印度等多个国家推出。本题聚焦的美国版本已完成34季。</w:t>
      </w:r>
    </w:p>
    <w:p w14:paraId="1A2BF5B2">
      <w:pPr>
        <w:spacing w:before="120" w:after="120" w:line="288" w:lineRule="auto"/>
        <w:ind w:left="0"/>
        <w:jc w:val="left"/>
      </w:pPr>
      <w:r>
        <w:rPr>
          <w:rFonts w:ascii="Arial" w:hAnsi="Arial" w:eastAsia="等线" w:cs="Arial"/>
          <w:sz w:val="22"/>
        </w:rPr>
        <w:t>名人与专业舞者配对，每周进行舞蹈表演。专家评委团为每对舞者的表演打分，观众通过电话或在线投票支持他们当周最喜欢的情侣。观众每周可投票一次或多次，上限为当周公布的次数。此外，观众投票支持希望保留的明星，而非投票淘汰明星。评委和观众的投票结合起来决定当周淘汰哪对情侣（综合得分最低者）。三对（部分赛季为更多）情侣进入总决赛，总决赛当周结合观众和评委的得分将他们排名为第1至第3（或第4、第5）名。</w:t>
      </w:r>
    </w:p>
    <w:p w14:paraId="36BAADB4">
      <w:pPr>
        <w:spacing w:before="120" w:after="120" w:line="288" w:lineRule="auto"/>
        <w:ind w:left="0"/>
        <w:jc w:val="left"/>
      </w:pPr>
      <w:r>
        <w:rPr>
          <w:rFonts w:ascii="Arial" w:hAnsi="Arial" w:eastAsia="等线" w:cs="Arial"/>
          <w:sz w:val="22"/>
        </w:rPr>
        <w:t>评委得分和观众投票的组合方式有多种可能。在美国版节目的前两季，采用基于排名的组合方式。第二季因名人选手杰瑞·赖斯尽管有5周评委得分极低仍进入总决赛引发争议，导致规则修改为使用百分比而非排名。附录提供了这两种方法的示例。</w:t>
      </w:r>
    </w:p>
    <w:p w14:paraId="1B099155">
      <w:pPr>
        <w:spacing w:before="120" w:after="120" w:line="288" w:lineRule="auto"/>
        <w:ind w:left="0"/>
        <w:jc w:val="left"/>
      </w:pPr>
      <w:r>
        <w:rPr>
          <w:rFonts w:ascii="Arial" w:hAnsi="Arial" w:eastAsia="等线" w:cs="Arial"/>
          <w:sz w:val="22"/>
        </w:rPr>
        <w:t>第27季再次出现争议——名人选手鲍比·博恩斯尽管评委得分持续偏低仍赢得冠军。作为回应，从第28季开始，淘汰流程略有修改：首先通过结合评委得分和观众投票确定排名最后的两对情侣，然后在直播节目中由评委投票选择淘汰其中一对。大约在同一季，制作方还恢复了前两季使用的基于排名的评委得分与观众投票组合方法。确切的规则变更赛季尚不确定，但假设为第28季是合理的。</w:t>
      </w:r>
    </w:p>
    <w:p w14:paraId="5C4C25D6">
      <w:pPr>
        <w:spacing w:before="120" w:after="120" w:line="288" w:lineRule="auto"/>
        <w:ind w:left="0"/>
        <w:jc w:val="left"/>
      </w:pPr>
      <w:r>
        <w:rPr>
          <w:rFonts w:ascii="Arial" w:hAnsi="Arial" w:eastAsia="等线" w:cs="Arial"/>
          <w:sz w:val="22"/>
        </w:rPr>
        <w:t>评委得分旨在反映舞者的技术水平，尽管对舞蹈优劣的评判存在一定主观性。观众投票可能更具主观性，受舞蹈质量影响，但也受名人的受欢迎程度和个人魅力影响。节目制作方在某种程度上可能更倾向于出现意见和投票冲突，因为此类情况能提升观众的兴趣和兴奋度。</w:t>
      </w:r>
    </w:p>
    <w:p w14:paraId="6E28F216">
      <w:pPr>
        <w:spacing w:before="300" w:after="120" w:line="288" w:lineRule="auto"/>
        <w:ind w:left="0"/>
        <w:jc w:val="left"/>
        <w:outlineLvl w:val="9"/>
      </w:pPr>
      <w:bookmarkStart w:id="2" w:name="heading_7"/>
      <w:r>
        <w:rPr>
          <w:rFonts w:ascii="Arial" w:hAnsi="Arial" w:eastAsia="等线" w:cs="Arial"/>
          <w:b/>
          <w:sz w:val="30"/>
        </w:rPr>
        <w:t>提供的数据包括评委得分和选手信息，如下所述。你可以自行选择纳入额外信息或其他数据，但必须完整记录来源。利用数据完成以下任务：</w:t>
      </w:r>
      <w:bookmarkEnd w:id="2"/>
    </w:p>
    <w:p w14:paraId="20FB1637">
      <w:pPr>
        <w:numPr>
          <w:ilvl w:val="0"/>
          <w:numId w:val="1"/>
        </w:numPr>
        <w:spacing w:before="120" w:after="120" w:line="288" w:lineRule="auto"/>
        <w:ind w:left="0"/>
        <w:jc w:val="left"/>
        <w:outlineLvl w:val="9"/>
      </w:pPr>
      <w:r>
        <w:rPr>
          <w:rFonts w:ascii="Arial" w:hAnsi="Arial" w:eastAsia="等线" w:cs="Arial"/>
          <w:sz w:val="22"/>
        </w:rPr>
        <w:t>开发数学模型（一个或多个），估算每位选手在其参赛的每周获得的观众投票数（观众投票数是未知且严格保密的）。</w:t>
      </w:r>
    </w:p>
    <w:p w14:paraId="4D4E5097">
      <w:pPr>
        <w:numPr>
          <w:ilvl w:val="0"/>
          <w:numId w:val="2"/>
        </w:numPr>
        <w:spacing w:before="120" w:after="120" w:line="288" w:lineRule="auto"/>
        <w:ind w:left="453"/>
        <w:jc w:val="left"/>
        <w:outlineLvl w:val="9"/>
      </w:pPr>
      <w:r>
        <w:rPr>
          <w:rFonts w:ascii="Arial" w:hAnsi="Arial" w:eastAsia="等线" w:cs="Arial"/>
          <w:sz w:val="22"/>
        </w:rPr>
        <w:t>你的模型估算的观众投票数是否能得出与每周淘汰结果一致的结论？提供一致性的衡量标准。</w:t>
      </w:r>
    </w:p>
    <w:p w14:paraId="3A486211">
      <w:pPr>
        <w:numPr>
          <w:ilvl w:val="0"/>
          <w:numId w:val="3"/>
        </w:numPr>
        <w:spacing w:before="120" w:after="120" w:line="288" w:lineRule="auto"/>
        <w:ind w:left="453"/>
        <w:jc w:val="left"/>
        <w:outlineLvl w:val="9"/>
      </w:pPr>
      <w:r>
        <w:rPr>
          <w:rFonts w:ascii="Arial" w:hAnsi="Arial" w:eastAsia="等线" w:cs="Arial"/>
          <w:sz w:val="22"/>
        </w:rPr>
        <w:t>你得出的观众投票总数的确定性如何？这种确定性对每位选手/每周是否始终相同？为估算结果的确定性提供衡量标准。</w:t>
      </w:r>
    </w:p>
    <w:p w14:paraId="33B3DB54">
      <w:pPr>
        <w:numPr>
          <w:ilvl w:val="0"/>
          <w:numId w:val="4"/>
        </w:numPr>
        <w:spacing w:before="120" w:after="120" w:line="288" w:lineRule="auto"/>
        <w:ind w:left="0"/>
        <w:jc w:val="left"/>
        <w:outlineLvl w:val="9"/>
      </w:pPr>
      <w:r>
        <w:rPr>
          <w:rFonts w:ascii="Arial" w:hAnsi="Arial" w:eastAsia="等线" w:cs="Arial"/>
          <w:sz w:val="22"/>
        </w:rPr>
        <w:t>利用你的观众投票估算结果和其他数据：</w:t>
      </w:r>
    </w:p>
    <w:p w14:paraId="6D149A39">
      <w:pPr>
        <w:numPr>
          <w:ilvl w:val="0"/>
          <w:numId w:val="5"/>
        </w:numPr>
        <w:spacing w:before="120" w:after="120" w:line="288" w:lineRule="auto"/>
        <w:ind w:left="453"/>
        <w:jc w:val="left"/>
        <w:outlineLvl w:val="9"/>
      </w:pPr>
      <w:r>
        <w:rPr>
          <w:rFonts w:ascii="Arial" w:hAnsi="Arial" w:eastAsia="等线" w:cs="Arial"/>
          <w:sz w:val="22"/>
        </w:rPr>
        <w:t>比较和对比节目使用的两种投票组合方法（即排名法和百分比法）在各季产生的结果（即对每一季同时应用两种方法）。如果结果存在差异，其中一种方法是否似乎更偏向观众投票？</w:t>
      </w:r>
    </w:p>
    <w:p w14:paraId="37F4CC1F">
      <w:pPr>
        <w:numPr>
          <w:ilvl w:val="0"/>
          <w:numId w:val="6"/>
        </w:numPr>
        <w:spacing w:before="120" w:after="120" w:line="288" w:lineRule="auto"/>
        <w:ind w:left="453"/>
        <w:jc w:val="left"/>
        <w:outlineLvl w:val="9"/>
      </w:pPr>
      <w:r>
        <w:rPr>
          <w:rFonts w:ascii="Arial" w:hAnsi="Arial" w:eastAsia="等线" w:cs="Arial"/>
          <w:sz w:val="22"/>
        </w:rPr>
        <w:t>考察这两种投票方法在存在“争议”（即评委与观众意见存在分歧）的特定名人选手身上的应用情况。投票组合方法的选择是否会导致每位此类选手的结果相同？每周由评委从排名最后的两对情侣中选择淘汰对象的额外方法会对结果产生怎样的影响？你可能需要考虑的示例（也可识别其他示例）：</w:t>
      </w:r>
    </w:p>
    <w:p w14:paraId="6B49CA98">
      <w:pPr>
        <w:numPr>
          <w:ilvl w:val="0"/>
          <w:numId w:val="7"/>
        </w:numPr>
        <w:spacing w:before="120" w:after="120" w:line="288" w:lineRule="auto"/>
        <w:ind w:left="907"/>
        <w:jc w:val="left"/>
        <w:outlineLvl w:val="9"/>
      </w:pPr>
      <w:r>
        <w:rPr>
          <w:rFonts w:ascii="Arial" w:hAnsi="Arial" w:eastAsia="等线" w:cs="Arial"/>
          <w:sz w:val="22"/>
        </w:rPr>
        <w:t>第2季——杰瑞·赖斯，尽管有5周评委得分最低仍获得亚军；</w:t>
      </w:r>
    </w:p>
    <w:p w14:paraId="01F6A3DA">
      <w:pPr>
        <w:numPr>
          <w:ilvl w:val="0"/>
          <w:numId w:val="8"/>
        </w:numPr>
        <w:spacing w:before="120" w:after="120" w:line="288" w:lineRule="auto"/>
        <w:ind w:left="907"/>
        <w:jc w:val="left"/>
        <w:outlineLvl w:val="9"/>
      </w:pPr>
      <w:r>
        <w:rPr>
          <w:rFonts w:ascii="Arial" w:hAnsi="Arial" w:eastAsia="等线" w:cs="Arial"/>
          <w:sz w:val="22"/>
        </w:rPr>
        <w:t>第4季——比利·雷·赛勒斯，尽管有6周评委得分垫底仍获得第5名；</w:t>
      </w:r>
    </w:p>
    <w:p w14:paraId="19D3F8C0">
      <w:pPr>
        <w:numPr>
          <w:ilvl w:val="0"/>
          <w:numId w:val="9"/>
        </w:numPr>
        <w:spacing w:before="120" w:after="120" w:line="288" w:lineRule="auto"/>
        <w:ind w:left="907"/>
        <w:jc w:val="left"/>
        <w:outlineLvl w:val="9"/>
      </w:pPr>
      <w:r>
        <w:rPr>
          <w:rFonts w:ascii="Arial" w:hAnsi="Arial" w:eastAsia="等线" w:cs="Arial"/>
          <w:sz w:val="22"/>
        </w:rPr>
        <w:t>第11季——布里斯托尔·佩林，12次获得最低评委得分仍获得第3名；</w:t>
      </w:r>
    </w:p>
    <w:p w14:paraId="309BFC92">
      <w:pPr>
        <w:numPr>
          <w:ilvl w:val="0"/>
          <w:numId w:val="10"/>
        </w:numPr>
        <w:spacing w:before="120" w:after="120" w:line="288" w:lineRule="auto"/>
        <w:ind w:left="907"/>
        <w:jc w:val="left"/>
        <w:outlineLvl w:val="9"/>
      </w:pPr>
      <w:r>
        <w:rPr>
          <w:rFonts w:ascii="Arial" w:hAnsi="Arial" w:eastAsia="等线" w:cs="Arial"/>
          <w:sz w:val="22"/>
        </w:rPr>
        <w:t>第27季——鲍比·博恩斯，尽管评委得分持续偏低仍赢得冠军。</w:t>
      </w:r>
    </w:p>
    <w:p w14:paraId="674776D0">
      <w:pPr>
        <w:numPr>
          <w:ilvl w:val="0"/>
          <w:numId w:val="11"/>
        </w:numPr>
        <w:spacing w:before="120" w:after="120" w:line="288" w:lineRule="auto"/>
        <w:ind w:left="453"/>
        <w:jc w:val="left"/>
        <w:outlineLvl w:val="9"/>
      </w:pPr>
      <w:r>
        <w:rPr>
          <w:rFonts w:ascii="Arial" w:hAnsi="Arial" w:eastAsia="等线" w:cs="Arial"/>
          <w:sz w:val="22"/>
        </w:rPr>
        <w:t>基于你的分析，你推荐未来赛季使用哪种方法？为什么？你是否建议纳入评委从排名最后的两对情侣中选择淘汰对象的额外方法？</w:t>
      </w:r>
    </w:p>
    <w:p w14:paraId="544FA52E">
      <w:pPr>
        <w:numPr>
          <w:ilvl w:val="0"/>
          <w:numId w:val="12"/>
        </w:numPr>
        <w:spacing w:before="120" w:after="120" w:line="288" w:lineRule="auto"/>
        <w:ind w:left="0"/>
        <w:jc w:val="left"/>
        <w:outlineLvl w:val="9"/>
      </w:pPr>
      <w:r>
        <w:rPr>
          <w:rFonts w:ascii="Arial" w:hAnsi="Arial" w:eastAsia="等线" w:cs="Arial"/>
          <w:sz w:val="22"/>
        </w:rPr>
        <w:t>利用包括观众投票估算结果在内的数据，开发模型分析专业舞者以及数据中可用的名人特征（年龄、行业等）的影响。这些因素对名人在比赛中的表现影响有多大？它们对评委得分和观众投票的影响是否相同？</w:t>
      </w:r>
    </w:p>
    <w:p w14:paraId="4BFD1D44">
      <w:pPr>
        <w:numPr>
          <w:ilvl w:val="0"/>
          <w:numId w:val="13"/>
        </w:numPr>
        <w:spacing w:before="120" w:after="120" w:line="288" w:lineRule="auto"/>
        <w:ind w:left="0"/>
        <w:jc w:val="left"/>
        <w:outlineLvl w:val="9"/>
      </w:pPr>
      <w:r>
        <w:rPr>
          <w:rFonts w:ascii="Arial" w:hAnsi="Arial" w:eastAsia="等线" w:cs="Arial"/>
          <w:sz w:val="22"/>
        </w:rPr>
        <w:t>提出另一种每周结合观众投票和评委得分的系统，你认为该系统更“公平”（或在其他方面更优，如让节目对观众更具吸引力）。说明你的方法应被节目制作方采用的理由。</w:t>
      </w:r>
    </w:p>
    <w:p w14:paraId="23EAE5A3">
      <w:pPr>
        <w:spacing w:before="120" w:after="120" w:line="288" w:lineRule="auto"/>
        <w:ind w:left="0"/>
        <w:jc w:val="left"/>
        <w:outlineLvl w:val="9"/>
      </w:pPr>
      <w:r>
        <w:rPr>
          <w:rFonts w:ascii="Arial" w:hAnsi="Arial" w:eastAsia="等线" w:cs="Arial"/>
          <w:sz w:val="22"/>
        </w:rPr>
        <w:t>提交一份不超过25页的报告，包含你的研究结果，并附上一份1-2页的备忘录，总结你的结果，为《与星共舞》的制作方提供关于评委和观众投票组合方式影响的建议，以及未来赛季的实施建议。</w:t>
      </w:r>
    </w:p>
    <w:p w14:paraId="68E6D622">
      <w:pPr>
        <w:spacing w:before="300" w:after="120" w:line="288" w:lineRule="auto"/>
        <w:ind w:left="0"/>
        <w:jc w:val="left"/>
        <w:outlineLvl w:val="2"/>
      </w:pPr>
      <w:bookmarkStart w:id="3" w:name="heading_18"/>
      <w:r>
        <w:rPr>
          <w:rFonts w:ascii="Arial" w:hAnsi="Arial" w:eastAsia="等线" w:cs="Arial"/>
          <w:b/>
          <w:sz w:val="30"/>
        </w:rPr>
        <w:t>（三）MCM Problem C：与星共舞（DWTS）的数据建模</w:t>
      </w:r>
      <w:bookmarkEnd w:id="3"/>
    </w:p>
    <w:tbl>
      <w:tblPr>
        <w:tblStyle w:val="2"/>
        <w:tblW w:w="852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2879"/>
        <w:gridCol w:w="5642"/>
      </w:tblGrid>
      <w:tr w14:paraId="58F4CA56">
        <w:trPr>
          <w:trHeight w:val="0" w:hRule="atLeast"/>
          <w:tblHeader/>
          <w:jc w:val="center"/>
        </w:trPr>
        <w:tc>
          <w:tcPr>
            <w:tcW w:w="2879" w:type="dxa"/>
            <w:tcMar>
              <w:top w:w="60" w:type="dxa"/>
              <w:left w:w="120" w:type="dxa"/>
              <w:bottom w:w="30" w:type="dxa"/>
              <w:right w:w="120" w:type="dxa"/>
            </w:tcMar>
          </w:tcPr>
          <w:p w14:paraId="7A2F1E8E">
            <w:pPr>
              <w:keepNext/>
              <w:snapToGrid w:val="0"/>
              <w:spacing w:before="120" w:after="120" w:line="288" w:lineRule="auto"/>
              <w:ind w:left="0"/>
              <w:jc w:val="left"/>
            </w:pPr>
            <w:r>
              <w:rPr>
                <w:rFonts w:ascii="Arial" w:hAnsi="Arial" w:eastAsia="等线" w:cs="Arial"/>
                <w:sz w:val="22"/>
              </w:rPr>
              <w:t>分析维度</w:t>
            </w:r>
          </w:p>
        </w:tc>
        <w:tc>
          <w:tcPr>
            <w:tcW w:w="5642" w:type="dxa"/>
            <w:tcMar>
              <w:top w:w="60" w:type="dxa"/>
              <w:left w:w="120" w:type="dxa"/>
              <w:bottom w:w="30" w:type="dxa"/>
              <w:right w:w="120" w:type="dxa"/>
            </w:tcMar>
          </w:tcPr>
          <w:p w14:paraId="334D2481">
            <w:pPr>
              <w:keepNext/>
              <w:snapToGrid w:val="0"/>
              <w:spacing w:before="120" w:after="120" w:line="288" w:lineRule="auto"/>
              <w:ind w:left="0"/>
              <w:jc w:val="left"/>
            </w:pPr>
            <w:r>
              <w:rPr>
                <w:rFonts w:ascii="Arial" w:hAnsi="Arial" w:eastAsia="等线" w:cs="Arial"/>
                <w:sz w:val="22"/>
              </w:rPr>
              <w:t>具体内容</w:t>
            </w:r>
          </w:p>
        </w:tc>
      </w:tr>
      <w:tr w14:paraId="16E35643">
        <w:trPr>
          <w:trHeight w:val="0" w:hRule="atLeast"/>
          <w:tblHeader/>
          <w:jc w:val="center"/>
        </w:trPr>
        <w:tc>
          <w:tcPr>
            <w:tcW w:w="2879" w:type="dxa"/>
            <w:tcMar>
              <w:top w:w="60" w:type="dxa"/>
              <w:left w:w="120" w:type="dxa"/>
              <w:bottom w:w="30" w:type="dxa"/>
              <w:right w:w="120" w:type="dxa"/>
            </w:tcMar>
          </w:tcPr>
          <w:p w14:paraId="0FA5E2EF">
            <w:pPr>
              <w:keepNext/>
              <w:snapToGrid w:val="0"/>
              <w:spacing w:before="120" w:after="120" w:line="288" w:lineRule="auto"/>
              <w:ind w:left="0"/>
              <w:jc w:val="left"/>
            </w:pPr>
            <w:r>
              <w:rPr>
                <w:rFonts w:ascii="Arial" w:hAnsi="Arial" w:eastAsia="等线" w:cs="Arial"/>
                <w:sz w:val="22"/>
              </w:rPr>
              <w:t>赛题编号</w:t>
            </w:r>
          </w:p>
        </w:tc>
        <w:tc>
          <w:tcPr>
            <w:tcW w:w="5642" w:type="dxa"/>
            <w:tcMar>
              <w:top w:w="60" w:type="dxa"/>
              <w:left w:w="120" w:type="dxa"/>
              <w:bottom w:w="30" w:type="dxa"/>
              <w:right w:w="120" w:type="dxa"/>
            </w:tcMar>
          </w:tcPr>
          <w:p w14:paraId="5974B762">
            <w:pPr>
              <w:keepNext/>
              <w:snapToGrid w:val="0"/>
              <w:spacing w:before="120" w:after="120" w:line="288" w:lineRule="auto"/>
              <w:ind w:left="0"/>
              <w:jc w:val="left"/>
            </w:pPr>
            <w:r>
              <w:rPr>
                <w:rFonts w:ascii="Arial" w:hAnsi="Arial" w:eastAsia="等线" w:cs="Arial"/>
                <w:sz w:val="22"/>
              </w:rPr>
              <w:t>MCM-C</w:t>
            </w:r>
          </w:p>
        </w:tc>
      </w:tr>
      <w:tr w14:paraId="5BB8F919">
        <w:trPr>
          <w:trHeight w:val="0" w:hRule="atLeast"/>
          <w:tblHeader/>
          <w:jc w:val="center"/>
        </w:trPr>
        <w:tc>
          <w:tcPr>
            <w:tcW w:w="2879" w:type="dxa"/>
            <w:tcMar>
              <w:top w:w="60" w:type="dxa"/>
              <w:left w:w="120" w:type="dxa"/>
              <w:bottom w:w="30" w:type="dxa"/>
              <w:right w:w="120" w:type="dxa"/>
            </w:tcMar>
          </w:tcPr>
          <w:p w14:paraId="25C201D5">
            <w:pPr>
              <w:keepNext/>
              <w:snapToGrid w:val="0"/>
              <w:spacing w:before="120" w:after="120" w:line="288" w:lineRule="auto"/>
              <w:ind w:left="0"/>
              <w:jc w:val="left"/>
            </w:pPr>
            <w:r>
              <w:rPr>
                <w:rFonts w:ascii="Arial" w:hAnsi="Arial" w:eastAsia="等线" w:cs="Arial"/>
                <w:sz w:val="22"/>
              </w:rPr>
              <w:t>整体类型</w:t>
            </w:r>
          </w:p>
        </w:tc>
        <w:tc>
          <w:tcPr>
            <w:tcW w:w="5642" w:type="dxa"/>
            <w:tcMar>
              <w:top w:w="60" w:type="dxa"/>
              <w:left w:w="120" w:type="dxa"/>
              <w:bottom w:w="30" w:type="dxa"/>
              <w:right w:w="120" w:type="dxa"/>
            </w:tcMar>
          </w:tcPr>
          <w:p w14:paraId="1C7F55CE">
            <w:pPr>
              <w:keepNext/>
              <w:snapToGrid w:val="0"/>
              <w:spacing w:before="120" w:after="120" w:line="288" w:lineRule="auto"/>
              <w:ind w:left="0"/>
              <w:jc w:val="left"/>
            </w:pPr>
            <w:r>
              <w:rPr>
                <w:rFonts w:ascii="Arial" w:hAnsi="Arial" w:eastAsia="等线" w:cs="Arial"/>
                <w:sz w:val="22"/>
              </w:rPr>
              <w:t>预测类（核心）+综合类（含评价、优化）</w:t>
            </w:r>
          </w:p>
        </w:tc>
      </w:tr>
      <w:tr w14:paraId="1143FE30">
        <w:trPr>
          <w:trHeight w:val="0" w:hRule="atLeast"/>
          <w:tblHeader/>
          <w:jc w:val="center"/>
        </w:trPr>
        <w:tc>
          <w:tcPr>
            <w:tcW w:w="2879" w:type="dxa"/>
            <w:tcMar>
              <w:top w:w="60" w:type="dxa"/>
              <w:left w:w="120" w:type="dxa"/>
              <w:bottom w:w="30" w:type="dxa"/>
              <w:right w:w="120" w:type="dxa"/>
            </w:tcMar>
          </w:tcPr>
          <w:p w14:paraId="46243C90">
            <w:pPr>
              <w:keepNext/>
              <w:snapToGrid w:val="0"/>
              <w:spacing w:before="120" w:after="120" w:line="288" w:lineRule="auto"/>
              <w:ind w:left="0"/>
              <w:jc w:val="left"/>
            </w:pPr>
            <w:r>
              <w:rPr>
                <w:rFonts w:ascii="Arial" w:hAnsi="Arial" w:eastAsia="等线" w:cs="Arial"/>
                <w:sz w:val="22"/>
              </w:rPr>
              <w:t>小问数量/小问类型</w:t>
            </w:r>
          </w:p>
        </w:tc>
        <w:tc>
          <w:tcPr>
            <w:tcW w:w="5642" w:type="dxa"/>
            <w:tcMar>
              <w:top w:w="60" w:type="dxa"/>
              <w:left w:w="120" w:type="dxa"/>
              <w:bottom w:w="30" w:type="dxa"/>
              <w:right w:w="120" w:type="dxa"/>
            </w:tcMar>
          </w:tcPr>
          <w:p w14:paraId="74417381">
            <w:pPr>
              <w:keepNext/>
              <w:snapToGrid w:val="0"/>
              <w:spacing w:before="120" w:after="120" w:line="288" w:lineRule="auto"/>
              <w:ind w:left="0"/>
              <w:jc w:val="left"/>
            </w:pPr>
            <w:r>
              <w:rPr>
                <w:rFonts w:ascii="Arial" w:hAnsi="Arial" w:eastAsia="等线" w:cs="Arial"/>
                <w:sz w:val="22"/>
              </w:rPr>
              <w:t>4个小问；1.预测类；2.评价类+决策类；3.影响因素分析类；4.优化设计类</w:t>
            </w:r>
          </w:p>
        </w:tc>
      </w:tr>
      <w:tr w14:paraId="5D668509">
        <w:trPr>
          <w:trHeight w:val="0" w:hRule="atLeast"/>
          <w:tblHeader/>
          <w:jc w:val="center"/>
        </w:trPr>
        <w:tc>
          <w:tcPr>
            <w:tcW w:w="2879" w:type="dxa"/>
            <w:tcMar>
              <w:top w:w="60" w:type="dxa"/>
              <w:left w:w="120" w:type="dxa"/>
              <w:bottom w:w="30" w:type="dxa"/>
              <w:right w:w="120" w:type="dxa"/>
            </w:tcMar>
          </w:tcPr>
          <w:p w14:paraId="74E4E652">
            <w:pPr>
              <w:keepNext/>
              <w:snapToGrid w:val="0"/>
              <w:spacing w:before="120" w:after="120" w:line="288" w:lineRule="auto"/>
              <w:ind w:left="0"/>
              <w:jc w:val="left"/>
            </w:pPr>
            <w:r>
              <w:rPr>
                <w:rFonts w:ascii="Arial" w:hAnsi="Arial" w:eastAsia="等线" w:cs="Arial"/>
                <w:sz w:val="22"/>
              </w:rPr>
              <w:t>每小问主要问题</w:t>
            </w:r>
          </w:p>
        </w:tc>
        <w:tc>
          <w:tcPr>
            <w:tcW w:w="5642" w:type="dxa"/>
            <w:tcMar>
              <w:top w:w="60" w:type="dxa"/>
              <w:left w:w="120" w:type="dxa"/>
              <w:bottom w:w="30" w:type="dxa"/>
              <w:right w:w="120" w:type="dxa"/>
            </w:tcMar>
          </w:tcPr>
          <w:p w14:paraId="3E0DA011">
            <w:pPr>
              <w:keepNext/>
              <w:snapToGrid w:val="0"/>
              <w:spacing w:before="120" w:after="120" w:line="288" w:lineRule="auto"/>
              <w:ind w:left="0"/>
              <w:jc w:val="left"/>
            </w:pPr>
            <w:r>
              <w:rPr>
                <w:rFonts w:ascii="Arial" w:hAnsi="Arial" w:eastAsia="等线" w:cs="Arial"/>
                <w:sz w:val="22"/>
              </w:rPr>
              <w:t>1. 预测每位选手每周的观众投票数，验证一致性和确定性；2. 评价两种投票组合方法的优劣，分析争议案例，提出决策建议；3. 分析专业舞者和名人特征对比赛结果的影响；4. 设计新的投票组合系统并证明其优越性</w:t>
            </w:r>
          </w:p>
        </w:tc>
      </w:tr>
      <w:tr w14:paraId="733BB1D6">
        <w:trPr>
          <w:trHeight w:val="0" w:hRule="atLeast"/>
          <w:tblHeader/>
          <w:jc w:val="center"/>
        </w:trPr>
        <w:tc>
          <w:tcPr>
            <w:tcW w:w="2879" w:type="dxa"/>
            <w:tcMar>
              <w:top w:w="60" w:type="dxa"/>
              <w:left w:w="120" w:type="dxa"/>
              <w:bottom w:w="30" w:type="dxa"/>
              <w:right w:w="120" w:type="dxa"/>
            </w:tcMar>
          </w:tcPr>
          <w:p w14:paraId="087D893A">
            <w:pPr>
              <w:keepNext/>
              <w:snapToGrid w:val="0"/>
              <w:spacing w:before="120" w:after="120" w:line="288" w:lineRule="auto"/>
              <w:ind w:left="0"/>
              <w:jc w:val="left"/>
            </w:pPr>
            <w:r>
              <w:rPr>
                <w:rFonts w:ascii="Arial" w:hAnsi="Arial" w:eastAsia="等线" w:cs="Arial"/>
                <w:sz w:val="22"/>
              </w:rPr>
              <w:t>推荐算法+理由</w:t>
            </w:r>
          </w:p>
        </w:tc>
        <w:tc>
          <w:tcPr>
            <w:tcW w:w="5642" w:type="dxa"/>
            <w:tcMar>
              <w:top w:w="60" w:type="dxa"/>
              <w:left w:w="120" w:type="dxa"/>
              <w:bottom w:w="30" w:type="dxa"/>
              <w:right w:w="120" w:type="dxa"/>
            </w:tcMar>
          </w:tcPr>
          <w:p w14:paraId="6B462B13">
            <w:pPr>
              <w:keepNext/>
              <w:snapToGrid w:val="0"/>
              <w:spacing w:before="120" w:after="120" w:line="288" w:lineRule="auto"/>
              <w:ind w:left="0"/>
              <w:jc w:val="left"/>
            </w:pPr>
            <w:r>
              <w:rPr>
                <w:rFonts w:ascii="Arial" w:hAnsi="Arial" w:eastAsia="等线" w:cs="Arial"/>
                <w:sz w:val="22"/>
              </w:rPr>
              <w:t>1. 预测类：贝叶斯推理模型+广义线性模型（GLM）；理由：贝叶斯模型可量化观众投票的不确定性，GLM能整合评委得分、选手特征等预测变量，适配小样本、高维度的预测需求；2. 评价类：层次分析法（AHP）+Kendall和谐系数；理由：AHP可量化两种方法的多维度（公平性、观赏性）表现，Kendall系数用于衡量结果一致性，支撑评价结论；3. 影响因素分析类：多元线性回归+随机森林；理由：回归模型量化线性影响效应，随机森林捕捉非线性和交互效应，全面分析各因素重要性；4. 优化设计类：多目标优化（NSGA-Ⅲ）+满意度调查模拟；理由：可平衡公平性（评委得分权重）和观赏性（观众投票权重），通过模拟验证新系统的接受度</w:t>
            </w:r>
          </w:p>
        </w:tc>
      </w:tr>
      <w:tr w14:paraId="11908E90">
        <w:trPr>
          <w:trHeight w:val="0" w:hRule="atLeast"/>
          <w:tblHeader/>
          <w:jc w:val="center"/>
        </w:trPr>
        <w:tc>
          <w:tcPr>
            <w:tcW w:w="2879" w:type="dxa"/>
            <w:tcMar>
              <w:top w:w="60" w:type="dxa"/>
              <w:left w:w="120" w:type="dxa"/>
              <w:bottom w:w="30" w:type="dxa"/>
              <w:right w:w="120" w:type="dxa"/>
            </w:tcMar>
          </w:tcPr>
          <w:p w14:paraId="721E1956">
            <w:pPr>
              <w:keepNext/>
              <w:snapToGrid w:val="0"/>
              <w:spacing w:before="120" w:after="120" w:line="288" w:lineRule="auto"/>
              <w:ind w:left="0"/>
              <w:jc w:val="left"/>
            </w:pPr>
            <w:r>
              <w:rPr>
                <w:rFonts w:ascii="Arial" w:hAnsi="Arial" w:eastAsia="等线" w:cs="Arial"/>
                <w:sz w:val="22"/>
              </w:rPr>
              <w:t>难度系数</w:t>
            </w:r>
            <w:bookmarkStart w:id="5" w:name="_GoBack"/>
            <w:bookmarkEnd w:id="5"/>
          </w:p>
        </w:tc>
        <w:tc>
          <w:tcPr>
            <w:tcW w:w="5642" w:type="dxa"/>
            <w:tcMar>
              <w:top w:w="60" w:type="dxa"/>
              <w:left w:w="120" w:type="dxa"/>
              <w:bottom w:w="30" w:type="dxa"/>
              <w:right w:w="120" w:type="dxa"/>
            </w:tcMar>
          </w:tcPr>
          <w:p w14:paraId="076C28B0">
            <w:pPr>
              <w:keepNext/>
              <w:snapToGrid w:val="0"/>
              <w:spacing w:before="120" w:after="120" w:line="288" w:lineRule="auto"/>
              <w:ind w:left="0"/>
              <w:jc w:val="left"/>
            </w:pPr>
            <w:r>
              <w:rPr>
                <w:rFonts w:ascii="Arial" w:hAnsi="Arial" w:eastAsia="等线" w:cs="Arial"/>
                <w:sz w:val="22"/>
              </w:rPr>
              <w:t>3.5分（1-5分制）</w:t>
            </w:r>
          </w:p>
        </w:tc>
      </w:tr>
      <w:tr w14:paraId="02FB3032">
        <w:trPr>
          <w:trHeight w:val="0" w:hRule="atLeast"/>
          <w:tblHeader/>
          <w:jc w:val="center"/>
        </w:trPr>
        <w:tc>
          <w:tcPr>
            <w:tcW w:w="2879" w:type="dxa"/>
            <w:tcMar>
              <w:top w:w="60" w:type="dxa"/>
              <w:left w:w="120" w:type="dxa"/>
              <w:bottom w:w="30" w:type="dxa"/>
              <w:right w:w="120" w:type="dxa"/>
            </w:tcMar>
          </w:tcPr>
          <w:p w14:paraId="2D202C6B">
            <w:pPr>
              <w:keepNext/>
              <w:snapToGrid w:val="0"/>
              <w:spacing w:before="120" w:after="120" w:line="288" w:lineRule="auto"/>
              <w:ind w:left="0"/>
              <w:jc w:val="left"/>
            </w:pPr>
            <w:r>
              <w:rPr>
                <w:rFonts w:ascii="Arial" w:hAnsi="Arial" w:eastAsia="等线" w:cs="Arial"/>
                <w:sz w:val="22"/>
              </w:rPr>
              <w:t>评分依据</w:t>
            </w:r>
          </w:p>
        </w:tc>
        <w:tc>
          <w:tcPr>
            <w:tcW w:w="5642" w:type="dxa"/>
            <w:tcMar>
              <w:top w:w="60" w:type="dxa"/>
              <w:left w:w="120" w:type="dxa"/>
              <w:bottom w:w="30" w:type="dxa"/>
              <w:right w:w="120" w:type="dxa"/>
            </w:tcMar>
          </w:tcPr>
          <w:p w14:paraId="62849DDC">
            <w:pPr>
              <w:keepNext/>
              <w:snapToGrid w:val="0"/>
              <w:spacing w:before="120" w:after="120" w:line="288" w:lineRule="auto"/>
              <w:ind w:left="0"/>
              <w:jc w:val="left"/>
            </w:pPr>
            <w:r>
              <w:rPr>
                <w:rFonts w:ascii="Arial" w:hAnsi="Arial" w:eastAsia="等线" w:cs="Arial"/>
                <w:sz w:val="22"/>
              </w:rPr>
              <w:t>模型复杂度：中等偏高，需整合预测、评价、影响分析、优化等多类模型，处理数据中的缺失值和异常值；数据获取难度：低，题目提供完整的评委得分和选手特征数据，无需额外大量收集；创新设计要求：高，观众投票预测无标准答案，新投票系统的设计需有理论和模拟支撑；建模工作量：高，需完成四个相互关联的任务，数据预处理和模型验证工作量大；综合分析要求：高，需结合统计分析、逻辑推理和实际场景（节目观赏性、公平性），形成有说服力的结论</w:t>
            </w:r>
          </w:p>
        </w:tc>
      </w:tr>
      <w:tr w14:paraId="276B5A6A">
        <w:trPr>
          <w:trHeight w:val="0" w:hRule="atLeast"/>
          <w:tblHeader/>
          <w:jc w:val="center"/>
        </w:trPr>
        <w:tc>
          <w:tcPr>
            <w:tcW w:w="2879" w:type="dxa"/>
            <w:tcMar>
              <w:top w:w="60" w:type="dxa"/>
              <w:left w:w="120" w:type="dxa"/>
              <w:bottom w:w="30" w:type="dxa"/>
              <w:right w:w="120" w:type="dxa"/>
            </w:tcMar>
          </w:tcPr>
          <w:p w14:paraId="6AC462BF">
            <w:pPr>
              <w:keepNext/>
              <w:snapToGrid w:val="0"/>
              <w:spacing w:before="120" w:after="120" w:line="288" w:lineRule="auto"/>
              <w:ind w:left="0"/>
              <w:jc w:val="left"/>
            </w:pPr>
            <w:r>
              <w:rPr>
                <w:rFonts w:ascii="Arial" w:hAnsi="Arial" w:eastAsia="等线" w:cs="Arial"/>
                <w:sz w:val="22"/>
              </w:rPr>
              <w:t>解题难点</w:t>
            </w:r>
          </w:p>
        </w:tc>
        <w:tc>
          <w:tcPr>
            <w:tcW w:w="5642" w:type="dxa"/>
            <w:tcMar>
              <w:top w:w="60" w:type="dxa"/>
              <w:left w:w="120" w:type="dxa"/>
              <w:bottom w:w="30" w:type="dxa"/>
              <w:right w:w="120" w:type="dxa"/>
            </w:tcMar>
          </w:tcPr>
          <w:p w14:paraId="7A614B18">
            <w:pPr>
              <w:keepNext/>
              <w:snapToGrid w:val="0"/>
              <w:spacing w:before="120" w:after="120" w:line="288" w:lineRule="auto"/>
              <w:ind w:left="0"/>
              <w:jc w:val="left"/>
            </w:pPr>
            <w:r>
              <w:rPr>
                <w:rFonts w:ascii="Arial" w:hAnsi="Arial" w:eastAsia="等线" w:cs="Arial"/>
                <w:sz w:val="22"/>
              </w:rPr>
              <w:t>1. 观众投票数的间接预测，无直接数据校准，需通过淘汰结果反向验证；2. 两种投票组合方法的公平性和观赏性量化指标设计；3. 选手特征（如行业、年龄）与评委得分、观众投票的复杂关系建模；4. 新投票系统的合理性论证，需平衡多方利益（评委、观众、制作方）</w:t>
            </w:r>
          </w:p>
        </w:tc>
      </w:tr>
      <w:tr w14:paraId="27AC2407">
        <w:trPr>
          <w:trHeight w:val="0" w:hRule="atLeast"/>
          <w:tblHeader/>
          <w:jc w:val="center"/>
        </w:trPr>
        <w:tc>
          <w:tcPr>
            <w:tcW w:w="2879" w:type="dxa"/>
            <w:tcMar>
              <w:top w:w="60" w:type="dxa"/>
              <w:left w:w="120" w:type="dxa"/>
              <w:bottom w:w="30" w:type="dxa"/>
              <w:right w:w="120" w:type="dxa"/>
            </w:tcMar>
          </w:tcPr>
          <w:p w14:paraId="65CF02F6">
            <w:pPr>
              <w:keepNext/>
              <w:snapToGrid w:val="0"/>
              <w:spacing w:before="120" w:after="120" w:line="288" w:lineRule="auto"/>
              <w:ind w:left="0"/>
              <w:jc w:val="left"/>
            </w:pPr>
            <w:r>
              <w:rPr>
                <w:rFonts w:ascii="Arial" w:hAnsi="Arial" w:eastAsia="等线" w:cs="Arial"/>
                <w:sz w:val="22"/>
              </w:rPr>
              <w:t>核心要点</w:t>
            </w:r>
          </w:p>
        </w:tc>
        <w:tc>
          <w:tcPr>
            <w:tcW w:w="5642" w:type="dxa"/>
            <w:tcMar>
              <w:top w:w="60" w:type="dxa"/>
              <w:left w:w="120" w:type="dxa"/>
              <w:bottom w:w="30" w:type="dxa"/>
              <w:right w:w="120" w:type="dxa"/>
            </w:tcMar>
          </w:tcPr>
          <w:p w14:paraId="6380FB60">
            <w:pPr>
              <w:keepNext/>
              <w:snapToGrid w:val="0"/>
              <w:spacing w:before="120" w:after="120" w:line="288" w:lineRule="auto"/>
              <w:ind w:left="0"/>
              <w:jc w:val="left"/>
            </w:pPr>
            <w:r>
              <w:rPr>
                <w:rFonts w:ascii="Arial" w:hAnsi="Arial" w:eastAsia="等线" w:cs="Arial"/>
                <w:sz w:val="22"/>
              </w:rPr>
              <w:t>1. 数据预处理：处理N/A值、0得分等异常数据，标准化评委得分；2. 预测模型需明确假设条件，量化不确定性；3. 评价指标需贴合节目实际需求（如公平性、争议发生率、观众关注度）；4. 新系统设计需简单可行，避免过度复杂，同时突出创新点</w:t>
            </w:r>
          </w:p>
        </w:tc>
      </w:tr>
      <w:tr w14:paraId="6429C35C">
        <w:trPr>
          <w:trHeight w:val="0" w:hRule="atLeast"/>
          <w:tblHeader/>
          <w:jc w:val="center"/>
        </w:trPr>
        <w:tc>
          <w:tcPr>
            <w:tcW w:w="2879" w:type="dxa"/>
            <w:tcMar>
              <w:top w:w="60" w:type="dxa"/>
              <w:left w:w="120" w:type="dxa"/>
              <w:bottom w:w="30" w:type="dxa"/>
              <w:right w:w="120" w:type="dxa"/>
            </w:tcMar>
          </w:tcPr>
          <w:p w14:paraId="4500511D">
            <w:pPr>
              <w:keepNext/>
              <w:snapToGrid w:val="0"/>
              <w:spacing w:before="120" w:after="120" w:line="288" w:lineRule="auto"/>
              <w:ind w:left="0"/>
              <w:jc w:val="left"/>
            </w:pPr>
            <w:r>
              <w:rPr>
                <w:rFonts w:ascii="Arial" w:hAnsi="Arial" w:eastAsia="等线" w:cs="Arial"/>
                <w:sz w:val="22"/>
              </w:rPr>
              <w:t>解题思路</w:t>
            </w:r>
          </w:p>
        </w:tc>
        <w:tc>
          <w:tcPr>
            <w:tcW w:w="5642" w:type="dxa"/>
            <w:tcMar>
              <w:top w:w="60" w:type="dxa"/>
              <w:left w:w="120" w:type="dxa"/>
              <w:bottom w:w="30" w:type="dxa"/>
              <w:right w:w="120" w:type="dxa"/>
            </w:tcMar>
          </w:tcPr>
          <w:p w14:paraId="2AC7022D">
            <w:pPr>
              <w:keepNext/>
              <w:snapToGrid w:val="0"/>
              <w:spacing w:before="120" w:after="120" w:line="288" w:lineRule="auto"/>
              <w:ind w:left="0"/>
              <w:jc w:val="left"/>
            </w:pPr>
            <w:r>
              <w:rPr>
                <w:rFonts w:ascii="Arial" w:hAnsi="Arial" w:eastAsia="等线" w:cs="Arial"/>
                <w:sz w:val="22"/>
              </w:rPr>
              <w:t>1. 数据预处理：清洗数据，剔除无效记录，标准化每周评委得分，提取选手特征变量（年龄、行业、是否运动员等）；2. 观众投票预测：构建贝叶斯-GLM模型，以评委得分、选手特征、周次为自变量，以淘汰结果为约束，预测观众投票数，计算预测置信区间；3. 投票方法评价：设计评价指标（如争议案例发生率、Top3选手平均评委得分），用AHP量化两种方法的表现，分析争议案例在不同方法下的结果差异；4. 影响因素分析：构建回归模型和随机森林模型，分析专业舞者、选手年龄、行业等因素对评委得分和观众投票的影响程度；5. 新系统设计：采用多目标优化确定评委得分与观众投票的最优权重，加入争议调解机制（如评委复议），通过模拟不同赛季数据验证新系统的优越性</w:t>
            </w:r>
          </w:p>
        </w:tc>
      </w:tr>
      <w:tr w14:paraId="726C03C9">
        <w:trPr>
          <w:trHeight w:val="0" w:hRule="atLeast"/>
          <w:tblHeader/>
          <w:jc w:val="center"/>
        </w:trPr>
        <w:tc>
          <w:tcPr>
            <w:tcW w:w="2879" w:type="dxa"/>
            <w:tcMar>
              <w:top w:w="60" w:type="dxa"/>
              <w:left w:w="120" w:type="dxa"/>
              <w:bottom w:w="30" w:type="dxa"/>
              <w:right w:w="120" w:type="dxa"/>
            </w:tcMar>
          </w:tcPr>
          <w:p w14:paraId="2B166ACD">
            <w:pPr>
              <w:keepNext/>
              <w:snapToGrid w:val="0"/>
              <w:spacing w:before="120" w:after="120" w:line="288" w:lineRule="auto"/>
              <w:ind w:left="0"/>
              <w:jc w:val="left"/>
            </w:pPr>
            <w:r>
              <w:rPr>
                <w:rFonts w:ascii="Arial" w:hAnsi="Arial" w:eastAsia="等线" w:cs="Arial"/>
                <w:sz w:val="22"/>
              </w:rPr>
              <w:t>获奖要点</w:t>
            </w:r>
          </w:p>
        </w:tc>
        <w:tc>
          <w:tcPr>
            <w:tcW w:w="5642" w:type="dxa"/>
            <w:tcMar>
              <w:top w:w="60" w:type="dxa"/>
              <w:left w:w="120" w:type="dxa"/>
              <w:bottom w:w="30" w:type="dxa"/>
              <w:right w:w="120" w:type="dxa"/>
            </w:tcMar>
          </w:tcPr>
          <w:p w14:paraId="650E841B">
            <w:pPr>
              <w:keepNext/>
              <w:snapToGrid w:val="0"/>
              <w:spacing w:before="120" w:after="120" w:line="288" w:lineRule="auto"/>
              <w:ind w:left="0"/>
              <w:jc w:val="left"/>
            </w:pPr>
            <w:r>
              <w:rPr>
                <w:rFonts w:ascii="Arial" w:hAnsi="Arial" w:eastAsia="等线" w:cs="Arial"/>
                <w:sz w:val="22"/>
              </w:rPr>
              <w:t>1. 模型创新：提出融合多源信息的观众投票预测模型，或设计兼具公平性和观赏性的新型投票机制；2. 量化结果：给出观众投票预测值及置信区间、两种方法的评价得分、各因素的影响系数；3. 可视化：绘制预测值与淘汰结果的一致性图、因素重要性排序图、新系统与原有系统的对比图；4. 模型检验：通过交叉验证评估预测模型精度，用历史赛季数据验证新投票系统的有效性；5. 逻辑闭环：从数据预处理到投票预测，再到方法评价、影响分析和新系统设计，形成完整的分析链条，响应节目制作方的实际需求</w:t>
            </w:r>
          </w:p>
        </w:tc>
      </w:tr>
      <w:tr w14:paraId="6A159FE0">
        <w:trPr>
          <w:trHeight w:val="0" w:hRule="atLeast"/>
          <w:tblHeader/>
          <w:jc w:val="center"/>
        </w:trPr>
        <w:tc>
          <w:tcPr>
            <w:tcW w:w="2879" w:type="dxa"/>
            <w:tcMar>
              <w:top w:w="60" w:type="dxa"/>
              <w:left w:w="120" w:type="dxa"/>
              <w:bottom w:w="30" w:type="dxa"/>
              <w:right w:w="120" w:type="dxa"/>
            </w:tcMar>
          </w:tcPr>
          <w:p w14:paraId="5C675FC3">
            <w:pPr>
              <w:keepNext/>
              <w:snapToGrid w:val="0"/>
              <w:spacing w:before="120" w:after="120" w:line="288" w:lineRule="auto"/>
              <w:ind w:left="0"/>
              <w:jc w:val="left"/>
            </w:pPr>
            <w:r>
              <w:rPr>
                <w:rFonts w:ascii="Arial" w:hAnsi="Arial" w:eastAsia="等线" w:cs="Arial"/>
                <w:sz w:val="22"/>
              </w:rPr>
              <w:t>分专业/分基础选题建议</w:t>
            </w:r>
          </w:p>
        </w:tc>
        <w:tc>
          <w:tcPr>
            <w:tcW w:w="5642" w:type="dxa"/>
            <w:tcMar>
              <w:top w:w="60" w:type="dxa"/>
              <w:left w:w="120" w:type="dxa"/>
              <w:bottom w:w="30" w:type="dxa"/>
              <w:right w:w="120" w:type="dxa"/>
            </w:tcMar>
          </w:tcPr>
          <w:p w14:paraId="147059F1">
            <w:pPr>
              <w:keepNext/>
              <w:snapToGrid w:val="0"/>
              <w:spacing w:before="120" w:after="120" w:line="288" w:lineRule="auto"/>
              <w:ind w:left="0"/>
              <w:jc w:val="left"/>
            </w:pPr>
            <w:r>
              <w:rPr>
                <w:rFonts w:ascii="Arial" w:hAnsi="Arial" w:eastAsia="等线" w:cs="Arial"/>
                <w:sz w:val="22"/>
              </w:rPr>
              <w:t>数学/统计：推荐；原因：擅长数据处理、预测模型构建和影响因素分析，能精准量化各类指标，适配统计建模核心需求；&lt;br&gt;计算机/人工智能：推荐；原因：可利用机器学习算法（如随机森林）处理非线性关系，高效完成数据预处理和模拟验证；&lt;br&gt;工科/理科：谨慎选择；原因：需补充统计建模和人文场景理解能力，适合有数据分析基础的团队；&lt;br&gt;经管/文科：谨慎选择；原因：具备节目场景理解和公平性、观赏性等指标设计优势，但需与理工科合作完成建模和量化分析；&lt;br&gt;跨专业组合：强烈推荐；原因：统计（建模）+计算机（算法）+经管/文科（场景理解）组合可优势互补，兼顾模型精度与实际意义；&lt;br&gt;零基础/入门级：不推荐；原因：涉及多种统计模型和数据处理技巧，需具备一定的统计和编程基础，入门难度大；&lt;br&gt;中等基础：谨慎选择；原因：需快速掌握贝叶斯模型、回归分析等统计方法，集中精力攻克投票预测核心任务，适合有基础统计知识但缺乏复杂建模经验的团队；&lt;br&gt;高阶基础/竞赛经验：推荐；原因：可在预测模型创新、新投票系统设计、多维度评价上形成亮点，易获得评委认可</w:t>
            </w:r>
          </w:p>
        </w:tc>
      </w:tr>
    </w:tbl>
    <w:p w14:paraId="15099007">
      <w:pPr>
        <w:spacing w:before="300" w:after="120" w:line="288" w:lineRule="auto"/>
        <w:ind w:left="0"/>
        <w:jc w:val="left"/>
        <w:outlineLvl w:val="9"/>
        <w:rPr>
          <w:rFonts w:ascii="Arial" w:hAnsi="Arial" w:eastAsia="等线" w:cs="Arial"/>
          <w:b/>
          <w:sz w:val="30"/>
        </w:rPr>
      </w:pPr>
      <w:bookmarkStart w:id="4" w:name="heading_19"/>
    </w:p>
    <w:p w14:paraId="4BBF0CFD">
      <w:pPr>
        <w:spacing w:before="300" w:after="120" w:line="288" w:lineRule="auto"/>
        <w:ind w:left="0"/>
        <w:jc w:val="left"/>
        <w:outlineLvl w:val="9"/>
        <w:rPr>
          <w:rFonts w:ascii="Arial" w:hAnsi="Arial" w:eastAsia="等线" w:cs="Arial"/>
          <w:b/>
          <w:sz w:val="30"/>
        </w:rPr>
      </w:pPr>
    </w:p>
    <w:p w14:paraId="115E31DB">
      <w:pPr>
        <w:spacing w:before="300" w:after="120" w:line="288" w:lineRule="auto"/>
        <w:ind w:left="0"/>
        <w:jc w:val="left"/>
        <w:outlineLvl w:val="9"/>
        <w:rPr>
          <w:rFonts w:ascii="Arial" w:hAnsi="Arial" w:eastAsia="等线" w:cs="Arial"/>
          <w:b/>
          <w:sz w:val="30"/>
        </w:rPr>
      </w:pPr>
    </w:p>
    <w:bookmarkEnd w:id="4"/>
    <w:p w14:paraId="1DDA4A6E">
      <w:pPr>
        <w:spacing w:before="300" w:after="120" w:line="288" w:lineRule="auto"/>
        <w:ind w:left="0"/>
        <w:jc w:val="left"/>
        <w:outlineLvl w:val="9"/>
        <w:rPr>
          <w:rFonts w:ascii="Arial" w:hAnsi="Arial" w:eastAsia="等线" w:cs="Arial"/>
          <w:b/>
          <w:sz w:val="30"/>
        </w:rPr>
      </w:pPr>
    </w:p>
    <w:sectPr>
      <w:headerReference r:id="rId3"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1F0F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88B902"/>
    <w:multiLevelType w:val="singleLevel"/>
    <w:tmpl w:val="9288B902"/>
    <w:lvl w:ilvl="0" w:tentative="0">
      <w:start w:val="3"/>
      <w:numFmt w:val="decimal"/>
      <w:lvlText w:val="%1."/>
      <w:lvlJc w:val="left"/>
      <w:rPr>
        <w:color w:val="3370FF"/>
      </w:rPr>
    </w:lvl>
  </w:abstractNum>
  <w:abstractNum w:abstractNumId="1">
    <w:nsid w:val="9C8AC8EF"/>
    <w:multiLevelType w:val="singleLevel"/>
    <w:tmpl w:val="9C8AC8EF"/>
    <w:lvl w:ilvl="0" w:tentative="0">
      <w:start w:val="0"/>
      <w:numFmt w:val="bullet"/>
      <w:lvlText w:val="￮"/>
      <w:lvlJc w:val="left"/>
      <w:rPr>
        <w:color w:val="3370FF"/>
      </w:rPr>
    </w:lvl>
  </w:abstractNum>
  <w:abstractNum w:abstractNumId="2">
    <w:nsid w:val="B0F1ACD9"/>
    <w:multiLevelType w:val="singleLevel"/>
    <w:tmpl w:val="B0F1ACD9"/>
    <w:lvl w:ilvl="0" w:tentative="0">
      <w:start w:val="0"/>
      <w:numFmt w:val="bullet"/>
      <w:lvlText w:val="▪"/>
      <w:lvlJc w:val="left"/>
      <w:rPr>
        <w:color w:val="3370FF"/>
        <w:sz w:val="11"/>
      </w:rPr>
    </w:lvl>
  </w:abstractNum>
  <w:abstractNum w:abstractNumId="3">
    <w:nsid w:val="BE923771"/>
    <w:multiLevelType w:val="singleLevel"/>
    <w:tmpl w:val="BE923771"/>
    <w:lvl w:ilvl="0" w:tentative="0">
      <w:start w:val="0"/>
      <w:numFmt w:val="bullet"/>
      <w:lvlText w:val="▪"/>
      <w:lvlJc w:val="left"/>
      <w:rPr>
        <w:color w:val="3370FF"/>
        <w:sz w:val="11"/>
      </w:rPr>
    </w:lvl>
  </w:abstractNum>
  <w:abstractNum w:abstractNumId="4">
    <w:nsid w:val="D7F9FE59"/>
    <w:multiLevelType w:val="singleLevel"/>
    <w:tmpl w:val="D7F9FE59"/>
    <w:lvl w:ilvl="0" w:tentative="0">
      <w:start w:val="1"/>
      <w:numFmt w:val="decimal"/>
      <w:lvlText w:val="%1."/>
      <w:lvlJc w:val="left"/>
      <w:rPr>
        <w:color w:val="3370FF"/>
      </w:rPr>
    </w:lvl>
  </w:abstractNum>
  <w:abstractNum w:abstractNumId="5">
    <w:nsid w:val="0E640482"/>
    <w:multiLevelType w:val="singleLevel"/>
    <w:tmpl w:val="0E640482"/>
    <w:lvl w:ilvl="0" w:tentative="0">
      <w:start w:val="0"/>
      <w:numFmt w:val="bullet"/>
      <w:lvlText w:val="￮"/>
      <w:lvlJc w:val="left"/>
      <w:rPr>
        <w:color w:val="3370FF"/>
      </w:rPr>
    </w:lvl>
  </w:abstractNum>
  <w:abstractNum w:abstractNumId="6">
    <w:nsid w:val="39A0D9AC"/>
    <w:multiLevelType w:val="singleLevel"/>
    <w:tmpl w:val="39A0D9AC"/>
    <w:lvl w:ilvl="0" w:tentative="0">
      <w:start w:val="4"/>
      <w:numFmt w:val="decimal"/>
      <w:lvlText w:val="%1."/>
      <w:lvlJc w:val="left"/>
      <w:rPr>
        <w:color w:val="3370FF"/>
      </w:rPr>
    </w:lvl>
  </w:abstractNum>
  <w:abstractNum w:abstractNumId="7">
    <w:nsid w:val="46A08BB8"/>
    <w:multiLevelType w:val="singleLevel"/>
    <w:tmpl w:val="46A08BB8"/>
    <w:lvl w:ilvl="0" w:tentative="0">
      <w:start w:val="0"/>
      <w:numFmt w:val="bullet"/>
      <w:lvlText w:val="￮"/>
      <w:lvlJc w:val="left"/>
      <w:rPr>
        <w:color w:val="3370FF"/>
      </w:rPr>
    </w:lvl>
  </w:abstractNum>
  <w:abstractNum w:abstractNumId="8">
    <w:nsid w:val="4C1BAE26"/>
    <w:multiLevelType w:val="singleLevel"/>
    <w:tmpl w:val="4C1BAE26"/>
    <w:lvl w:ilvl="0" w:tentative="0">
      <w:start w:val="0"/>
      <w:numFmt w:val="bullet"/>
      <w:lvlText w:val="￮"/>
      <w:lvlJc w:val="left"/>
      <w:rPr>
        <w:color w:val="3370FF"/>
      </w:rPr>
    </w:lvl>
  </w:abstractNum>
  <w:abstractNum w:abstractNumId="9">
    <w:nsid w:val="60382F6E"/>
    <w:multiLevelType w:val="singleLevel"/>
    <w:tmpl w:val="60382F6E"/>
    <w:lvl w:ilvl="0" w:tentative="0">
      <w:start w:val="2"/>
      <w:numFmt w:val="decimal"/>
      <w:lvlText w:val="%1."/>
      <w:lvlJc w:val="left"/>
      <w:rPr>
        <w:color w:val="3370FF"/>
      </w:rPr>
    </w:lvl>
  </w:abstractNum>
  <w:abstractNum w:abstractNumId="10">
    <w:nsid w:val="629F7852"/>
    <w:multiLevelType w:val="singleLevel"/>
    <w:tmpl w:val="629F7852"/>
    <w:lvl w:ilvl="0" w:tentative="0">
      <w:start w:val="0"/>
      <w:numFmt w:val="bullet"/>
      <w:lvlText w:val="￮"/>
      <w:lvlJc w:val="left"/>
      <w:rPr>
        <w:color w:val="3370FF"/>
      </w:rPr>
    </w:lvl>
  </w:abstractNum>
  <w:abstractNum w:abstractNumId="11">
    <w:nsid w:val="77ECEA79"/>
    <w:multiLevelType w:val="singleLevel"/>
    <w:tmpl w:val="77ECEA79"/>
    <w:lvl w:ilvl="0" w:tentative="0">
      <w:start w:val="0"/>
      <w:numFmt w:val="bullet"/>
      <w:lvlText w:val="▪"/>
      <w:lvlJc w:val="left"/>
      <w:rPr>
        <w:color w:val="3370FF"/>
        <w:sz w:val="11"/>
      </w:rPr>
    </w:lvl>
  </w:abstractNum>
  <w:abstractNum w:abstractNumId="12">
    <w:nsid w:val="7C246926"/>
    <w:multiLevelType w:val="singleLevel"/>
    <w:tmpl w:val="7C246926"/>
    <w:lvl w:ilvl="0" w:tentative="0">
      <w:start w:val="0"/>
      <w:numFmt w:val="bullet"/>
      <w:lvlText w:val="▪"/>
      <w:lvlJc w:val="left"/>
      <w:rPr>
        <w:color w:val="3370FF"/>
        <w:sz w:val="11"/>
      </w:rPr>
    </w:lvl>
  </w:abstractNum>
  <w:num w:numId="1">
    <w:abstractNumId w:val="4"/>
  </w:num>
  <w:num w:numId="2">
    <w:abstractNumId w:val="1"/>
  </w:num>
  <w:num w:numId="3">
    <w:abstractNumId w:val="8"/>
  </w:num>
  <w:num w:numId="4">
    <w:abstractNumId w:val="9"/>
  </w:num>
  <w:num w:numId="5">
    <w:abstractNumId w:val="5"/>
  </w:num>
  <w:num w:numId="6">
    <w:abstractNumId w:val="7"/>
  </w:num>
  <w:num w:numId="7">
    <w:abstractNumId w:val="2"/>
  </w:num>
  <w:num w:numId="8">
    <w:abstractNumId w:val="12"/>
  </w:num>
  <w:num w:numId="9">
    <w:abstractNumId w:val="11"/>
  </w:num>
  <w:num w:numId="10">
    <w:abstractNumId w:val="3"/>
  </w:num>
  <w:num w:numId="11">
    <w:abstractNumId w:val="10"/>
  </w:num>
  <w:num w:numId="12">
    <w:abstractNumId w:val="0"/>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43C7150"/>
    <w:rsid w:val="39A405D1"/>
    <w:rsid w:val="64451F3E"/>
    <w:rsid w:val="FF2DF8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9652</Words>
  <Characters>9984</Characters>
  <TotalTime>76</TotalTime>
  <ScaleCrop>false</ScaleCrop>
  <LinksUpToDate>false</LinksUpToDate>
  <CharactersWithSpaces>10010</CharactersWithSpaces>
  <Application>WPS Office_12.1.24031.24031_F1E327BC-269C-435d-A152-05C5408002CA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2026-01-30T06:53:00Z</dcterms:created>
  <dc:creator>Apache POI</dc:creator>
  <cp:lastModifiedBy>Totoro</cp:lastModifiedBy>
  <dcterms:modified xsi:type="dcterms:W3CDTF">2026-01-30T10:36:40Z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eyJoZGlkIjoiMTExNzFiNzAyOThjYjY1MTRhN2I1YjEwNzgzY2EzODUiLCJ1c2VySWQiOiIyNzg5NDI3MjYifQ==</vt:lpwstr>
  </property>
  <property fmtid="{D5CDD505-2E9C-101B-9397-08002B2CF9AE}" pid="3" name="KSOProductBuildVer">
    <vt:lpwstr>2052-12.1.24031.24031</vt:lpwstr>
  </property>
  <property fmtid="{D5CDD505-2E9C-101B-9397-08002B2CF9AE}" pid="4" name="ICV">
    <vt:lpwstr>6FDDA5C70CF719D538197C69FC593AA4_43</vt:lpwstr>
  </property>
</Properties>
</file>