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1E3A8A"/>
          <w:sz w:val="48"/>
        </w:rPr>
        <w:t>ShiaanX Public Telemetry Analytics Dashboard</w:t>
      </w:r>
    </w:p>
    <w:p>
      <w:pPr>
        <w:spacing w:after="480"/>
        <w:jc w:val="center"/>
      </w:pPr>
      <w:r>
        <w:rPr>
          <w:i/>
          <w:color w:val="64748B"/>
          <w:sz w:val="28"/>
        </w:rPr>
        <w:t>Exhaustive Technical Specification &amp; Calculations Document</w:t>
      </w:r>
    </w:p>
    <w:p>
      <w:pPr>
        <w:spacing w:after="720"/>
        <w:jc w:val="center"/>
      </w:pPr>
      <w:r>
        <w:rPr>
          <w:color w:val="E2E8F0"/>
        </w:rPr>
        <w:t>__________________________________________________________________</w:t>
      </w:r>
    </w:p>
    <w:p>
      <w:pPr>
        <w:pStyle w:val="Heading1"/>
        <w:keepNext/>
        <w:spacing w:before="360" w:after="120"/>
      </w:pPr>
      <w:r>
        <w:rPr>
          <w:rFonts w:ascii="Arial" w:hAnsi="Arial"/>
          <w:b/>
          <w:color w:val="1E3A8A"/>
          <w:sz w:val="36"/>
        </w:rPr>
        <w:t>1. System Overview &amp; Architecture</w:t>
      </w:r>
    </w:p>
    <w:p>
      <w:pPr>
        <w:spacing w:line="300" w:lineRule="auto" w:after="240"/>
      </w:pPr>
      <w:r>
        <w:t xml:space="preserve">This document provides a highly detailed, exhaustive technical specification of the ShiaanX Public Telemetry Analytics Dashboard. The system provides engineers and production managers with real-time operational insights, part manufacturing statistics, tool load analyses, and operator intervention tracking for CNC machinery. </w:t>
      </w:r>
    </w:p>
    <w:p>
      <w:pPr>
        <w:spacing w:line="300" w:lineRule="auto" w:after="240"/>
      </w:pPr>
      <w:r>
        <w:t xml:space="preserve">The telemetry data pipeline flows as follows: </w:t>
        <w:br/>
        <w:t>• CNC Sensors capture active mechanical variables (e.g. spindle speed, axis position, override settings, production counters, alarm triggers).</w:t>
        <w:br/>
        <w:t>• sx-mqtt-service ingests real-time MQTT packets from these sensors and writes points to an InfluxDB time-series database.</w:t>
        <w:br/>
        <w:t>• shiaanx-backend queries InfluxDB using Flux queries, parses program G-code data, and merges PostgreSQL relation metadata.</w:t>
        <w:br/>
        <w:t>• ShiaanX-Admin React UI renders the data in beautiful responsive charts and metrics grids.</w:t>
      </w:r>
    </w:p>
    <w:p>
      <w:pPr>
        <w:pStyle w:val="Heading1"/>
        <w:keepNext/>
        <w:spacing w:before="360" w:after="120"/>
      </w:pPr>
      <w:r>
        <w:rPr>
          <w:rFonts w:ascii="Arial" w:hAnsi="Arial"/>
          <w:b/>
          <w:color w:val="1E3A8A"/>
          <w:sz w:val="36"/>
        </w:rPr>
        <w:t>2. Global Controls &amp; Filter Panel</w:t>
      </w:r>
    </w:p>
    <w:p>
      <w:r>
        <w:t>A global filter panel is located above the tab layout to ensure that date scopes, program selections, and row limits remain synchronized across views.</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1E3A8A"/>
            <w:tcMar>
              <w:top w:w="120" w:type="dxa"/>
              <w:bottom w:w="120" w:type="dxa"/>
              <w:left w:w="150" w:type="dxa"/>
              <w:right w:w="150" w:type="dxa"/>
            </w:tcMar>
          </w:tcPr>
          <w:p>
            <w:r>
              <w:rPr>
                <w:b/>
                <w:color w:val="FFFFFF"/>
                <w:sz w:val="20"/>
              </w:rPr>
              <w:t>Filter Parameter</w:t>
            </w:r>
          </w:p>
        </w:tc>
        <w:tc>
          <w:tcPr>
            <w:tcW w:type="dxa" w:w="1728"/>
            <w:shd w:val="clear" w:color="auto" w:fill="1E3A8A"/>
            <w:tcMar>
              <w:top w:w="120" w:type="dxa"/>
              <w:bottom w:w="120" w:type="dxa"/>
              <w:left w:w="150" w:type="dxa"/>
              <w:right w:w="150" w:type="dxa"/>
            </w:tcMar>
          </w:tcPr>
          <w:p>
            <w:r>
              <w:rPr>
                <w:b/>
                <w:color w:val="FFFFFF"/>
                <w:sz w:val="20"/>
              </w:rPr>
              <w:t>Default Value</w:t>
            </w:r>
          </w:p>
        </w:tc>
        <w:tc>
          <w:tcPr>
            <w:tcW w:type="dxa" w:w="5040"/>
            <w:shd w:val="clear" w:color="auto" w:fill="1E3A8A"/>
            <w:tcMar>
              <w:top w:w="120" w:type="dxa"/>
              <w:bottom w:w="120" w:type="dxa"/>
              <w:left w:w="150" w:type="dxa"/>
              <w:right w:w="150" w:type="dxa"/>
            </w:tcMar>
          </w:tcPr>
          <w:p>
            <w:r>
              <w:rPr>
                <w:b/>
                <w:color w:val="FFFFFF"/>
                <w:sz w:val="20"/>
              </w:rPr>
              <w:t>Description</w:t>
            </w:r>
          </w:p>
        </w:tc>
      </w:tr>
      <w:tr>
        <w:tc>
          <w:tcPr>
            <w:tcW w:type="dxa" w:w="2592"/>
            <w:tcMar>
              <w:top w:w="100" w:type="dxa"/>
              <w:bottom w:w="100" w:type="dxa"/>
              <w:left w:w="150" w:type="dxa"/>
              <w:right w:w="150" w:type="dxa"/>
            </w:tcMar>
            <w:shd w:val="clear" w:color="auto" w:fill="FFFFFF"/>
          </w:tcPr>
          <w:p>
            <w:r>
              <w:rPr>
                <w:b/>
                <w:sz w:val="19"/>
              </w:rPr>
              <w:t>Date Range (range)</w:t>
            </w:r>
          </w:p>
        </w:tc>
        <w:tc>
          <w:tcPr>
            <w:tcW w:type="dxa" w:w="1728"/>
            <w:tcMar>
              <w:top w:w="100" w:type="dxa"/>
              <w:bottom w:w="100" w:type="dxa"/>
              <w:left w:w="150" w:type="dxa"/>
              <w:right w:w="150" w:type="dxa"/>
            </w:tcMar>
            <w:shd w:val="clear" w:color="auto" w:fill="FFFFFF"/>
          </w:tcPr>
          <w:p>
            <w:r>
              <w:rPr>
                <w:sz w:val="19"/>
              </w:rPr>
              <w:t>-30d (Last 30 Days)</w:t>
            </w:r>
          </w:p>
        </w:tc>
        <w:tc>
          <w:tcPr>
            <w:tcW w:type="dxa" w:w="5040"/>
            <w:tcMar>
              <w:top w:w="100" w:type="dxa"/>
              <w:bottom w:w="100" w:type="dxa"/>
              <w:left w:w="150" w:type="dxa"/>
              <w:right w:w="150" w:type="dxa"/>
            </w:tcMar>
            <w:shd w:val="clear" w:color="auto" w:fill="FFFFFF"/>
          </w:tcPr>
          <w:p>
            <w:r>
              <w:rPr>
                <w:sz w:val="19"/>
              </w:rPr>
              <w:t>Provides quick range queries such as Last 1h, 6h, 12h, 24h, 2 Days, 7 Days, 30 Days, or Custom Range.</w:t>
            </w:r>
          </w:p>
        </w:tc>
      </w:tr>
      <w:tr>
        <w:tc>
          <w:tcPr>
            <w:tcW w:type="dxa" w:w="2592"/>
            <w:tcMar>
              <w:top w:w="100" w:type="dxa"/>
              <w:bottom w:w="100" w:type="dxa"/>
              <w:left w:w="150" w:type="dxa"/>
              <w:right w:w="150" w:type="dxa"/>
            </w:tcMar>
            <w:shd w:val="clear" w:color="auto" w:fill="F8FAFC"/>
          </w:tcPr>
          <w:p>
            <w:r>
              <w:rPr>
                <w:b/>
                <w:sz w:val="19"/>
              </w:rPr>
              <w:t>Start Date (startDate)</w:t>
            </w:r>
          </w:p>
        </w:tc>
        <w:tc>
          <w:tcPr>
            <w:tcW w:type="dxa" w:w="1728"/>
            <w:tcMar>
              <w:top w:w="100" w:type="dxa"/>
              <w:bottom w:w="100" w:type="dxa"/>
              <w:left w:w="150" w:type="dxa"/>
              <w:right w:w="150" w:type="dxa"/>
            </w:tcMar>
            <w:shd w:val="clear" w:color="auto" w:fill="F8FAFC"/>
          </w:tcPr>
          <w:p>
            <w:r>
              <w:rPr>
                <w:sz w:val="19"/>
              </w:rPr>
              <w:t>Empty</w:t>
            </w:r>
          </w:p>
        </w:tc>
        <w:tc>
          <w:tcPr>
            <w:tcW w:type="dxa" w:w="5040"/>
            <w:tcMar>
              <w:top w:w="100" w:type="dxa"/>
              <w:bottom w:w="100" w:type="dxa"/>
              <w:left w:w="150" w:type="dxa"/>
              <w:right w:w="150" w:type="dxa"/>
            </w:tcMar>
            <w:shd w:val="clear" w:color="auto" w:fill="F8FAFC"/>
          </w:tcPr>
          <w:p>
            <w:r>
              <w:rPr>
                <w:sz w:val="19"/>
              </w:rPr>
              <w:t>ISO standard starting timestamp bounds (e.g. 2026-06-01T12:00:00Z) to query customizable time-series subsets.</w:t>
            </w:r>
          </w:p>
        </w:tc>
      </w:tr>
      <w:tr>
        <w:tc>
          <w:tcPr>
            <w:tcW w:type="dxa" w:w="2592"/>
            <w:tcMar>
              <w:top w:w="100" w:type="dxa"/>
              <w:bottom w:w="100" w:type="dxa"/>
              <w:left w:w="150" w:type="dxa"/>
              <w:right w:w="150" w:type="dxa"/>
            </w:tcMar>
            <w:shd w:val="clear" w:color="auto" w:fill="FFFFFF"/>
          </w:tcPr>
          <w:p>
            <w:r>
              <w:rPr>
                <w:b/>
                <w:sz w:val="19"/>
              </w:rPr>
              <w:t>End Date (endDate)</w:t>
            </w:r>
          </w:p>
        </w:tc>
        <w:tc>
          <w:tcPr>
            <w:tcW w:type="dxa" w:w="1728"/>
            <w:tcMar>
              <w:top w:w="100" w:type="dxa"/>
              <w:bottom w:w="100" w:type="dxa"/>
              <w:left w:w="150" w:type="dxa"/>
              <w:right w:w="150" w:type="dxa"/>
            </w:tcMar>
            <w:shd w:val="clear" w:color="auto" w:fill="FFFFFF"/>
          </w:tcPr>
          <w:p>
            <w:r>
              <w:rPr>
                <w:sz w:val="19"/>
              </w:rPr>
              <w:t>Empty</w:t>
            </w:r>
          </w:p>
        </w:tc>
        <w:tc>
          <w:tcPr>
            <w:tcW w:type="dxa" w:w="5040"/>
            <w:tcMar>
              <w:top w:w="100" w:type="dxa"/>
              <w:bottom w:w="100" w:type="dxa"/>
              <w:left w:w="150" w:type="dxa"/>
              <w:right w:w="150" w:type="dxa"/>
            </w:tcMar>
            <w:shd w:val="clear" w:color="auto" w:fill="FFFFFF"/>
          </w:tcPr>
          <w:p>
            <w:r>
              <w:rPr>
                <w:sz w:val="19"/>
              </w:rPr>
              <w:t>ISO standard ending timestamp bounds to restrict the queried range.</w:t>
            </w:r>
          </w:p>
        </w:tc>
      </w:tr>
      <w:tr>
        <w:tc>
          <w:tcPr>
            <w:tcW w:type="dxa" w:w="2592"/>
            <w:tcMar>
              <w:top w:w="100" w:type="dxa"/>
              <w:bottom w:w="100" w:type="dxa"/>
              <w:left w:w="150" w:type="dxa"/>
              <w:right w:w="150" w:type="dxa"/>
            </w:tcMar>
            <w:shd w:val="clear" w:color="auto" w:fill="F8FAFC"/>
          </w:tcPr>
          <w:p>
            <w:r>
              <w:rPr>
                <w:b/>
                <w:sz w:val="19"/>
              </w:rPr>
              <w:t>Program Name (programName)</w:t>
            </w:r>
          </w:p>
        </w:tc>
        <w:tc>
          <w:tcPr>
            <w:tcW w:type="dxa" w:w="1728"/>
            <w:tcMar>
              <w:top w:w="100" w:type="dxa"/>
              <w:bottom w:w="100" w:type="dxa"/>
              <w:left w:w="150" w:type="dxa"/>
              <w:right w:w="150" w:type="dxa"/>
            </w:tcMar>
            <w:shd w:val="clear" w:color="auto" w:fill="F8FAFC"/>
          </w:tcPr>
          <w:p>
            <w:r>
              <w:rPr>
                <w:sz w:val="19"/>
              </w:rPr>
              <w:t>All Programs</w:t>
            </w:r>
          </w:p>
        </w:tc>
        <w:tc>
          <w:tcPr>
            <w:tcW w:type="dxa" w:w="5040"/>
            <w:tcMar>
              <w:top w:w="100" w:type="dxa"/>
              <w:bottom w:w="100" w:type="dxa"/>
              <w:left w:w="150" w:type="dxa"/>
              <w:right w:w="150" w:type="dxa"/>
            </w:tcMar>
            <w:shd w:val="clear" w:color="auto" w:fill="F8FAFC"/>
          </w:tcPr>
          <w:p>
            <w:r>
              <w:rPr>
                <w:sz w:val="19"/>
              </w:rPr>
              <w:t>A distinct list of active G-code programs parsed from the last 30 days of telemetry in InfluxDB.</w:t>
            </w:r>
          </w:p>
        </w:tc>
      </w:tr>
      <w:tr>
        <w:tc>
          <w:tcPr>
            <w:tcW w:type="dxa" w:w="2592"/>
            <w:tcMar>
              <w:top w:w="100" w:type="dxa"/>
              <w:bottom w:w="100" w:type="dxa"/>
              <w:left w:w="150" w:type="dxa"/>
              <w:right w:w="150" w:type="dxa"/>
            </w:tcMar>
            <w:shd w:val="clear" w:color="auto" w:fill="FFFFFF"/>
          </w:tcPr>
          <w:p>
            <w:r>
              <w:rPr>
                <w:b/>
                <w:sz w:val="19"/>
              </w:rPr>
              <w:t>Records Limit (limit)</w:t>
            </w:r>
          </w:p>
        </w:tc>
        <w:tc>
          <w:tcPr>
            <w:tcW w:type="dxa" w:w="1728"/>
            <w:tcMar>
              <w:top w:w="100" w:type="dxa"/>
              <w:bottom w:w="100" w:type="dxa"/>
              <w:left w:w="150" w:type="dxa"/>
              <w:right w:w="150" w:type="dxa"/>
            </w:tcMar>
            <w:shd w:val="clear" w:color="auto" w:fill="FFFFFF"/>
          </w:tcPr>
          <w:p>
            <w:r>
              <w:rPr>
                <w:sz w:val="19"/>
              </w:rPr>
              <w:t>100</w:t>
            </w:r>
          </w:p>
        </w:tc>
        <w:tc>
          <w:tcPr>
            <w:tcW w:type="dxa" w:w="5040"/>
            <w:tcMar>
              <w:top w:w="100" w:type="dxa"/>
              <w:bottom w:w="100" w:type="dxa"/>
              <w:left w:w="150" w:type="dxa"/>
              <w:right w:w="150" w:type="dxa"/>
            </w:tcMar>
            <w:shd w:val="clear" w:color="auto" w:fill="FFFFFF"/>
          </w:tcPr>
          <w:p>
            <w:r>
              <w:rPr>
                <w:sz w:val="19"/>
              </w:rPr>
              <w:t>Enforces strict limits on raw telemetry queries (50, 100, 500, or 1000 records) to protect browser render performance.</w:t>
            </w:r>
          </w:p>
        </w:tc>
      </w:tr>
    </w:tbl>
    <w:p>
      <w:pPr>
        <w:spacing w:after="240"/>
      </w:pPr>
    </w:p>
    <w:p>
      <w:pPr>
        <w:pStyle w:val="Heading1"/>
        <w:keepNext/>
        <w:spacing w:before="360" w:after="120"/>
      </w:pPr>
      <w:r>
        <w:rPr>
          <w:rFonts w:ascii="Arial" w:hAnsi="Arial"/>
          <w:b/>
          <w:color w:val="1E3A8A"/>
          <w:sz w:val="36"/>
        </w:rPr>
        <w:t>3. Tab 1: Summary Tab</w:t>
      </w:r>
    </w:p>
    <w:p>
      <w:r>
        <w:t>The Summary Tab provides an overarching view of machine utilization, alarm statistics, production speed, and long-term idle analysis across all machines.</w:t>
      </w:r>
    </w:p>
    <w:p>
      <w:pPr>
        <w:pStyle w:val="Heading2"/>
        <w:keepNext/>
        <w:spacing w:before="360" w:after="120"/>
      </w:pPr>
      <w:r>
        <w:rPr>
          <w:rFonts w:ascii="Arial" w:hAnsi="Arial"/>
          <w:b/>
          <w:color w:val="0F766E"/>
          <w:sz w:val="28"/>
        </w:rPr>
        <w:t>KPI Cards &amp; Calculations</w:t>
      </w:r>
    </w:p>
    <w:p>
      <w:pPr>
        <w:spacing w:before="120" w:after="40"/>
      </w:pPr>
      <w:r>
        <w:rPr>
          <w:b/>
          <w:color w:val="1F2937"/>
          <w:sz w:val="22"/>
        </w:rPr>
        <w:t>1. Total Records</w:t>
      </w:r>
    </w:p>
    <w:p>
      <w:pPr>
        <w:spacing w:after="40"/>
      </w:pPr>
      <w:r>
        <w:t>Calculates the total count of telemetry logs captured in the chosen window.</w:t>
      </w:r>
    </w:p>
    <w:p>
      <w:pPr>
        <w:spacing w:after="160"/>
        <w:ind w:left="360"/>
      </w:pPr>
      <w:r>
        <w:rPr>
          <w:i/>
          <w:color w:val="2563EB"/>
          <w:sz w:val="19"/>
        </w:rPr>
        <w:t>Formula:  Total Records = N = Count(Telemetry Rows returned)</w:t>
      </w:r>
    </w:p>
    <w:p>
      <w:pPr>
        <w:spacing w:before="120" w:after="40"/>
      </w:pPr>
      <w:r>
        <w:rPr>
          <w:b/>
          <w:color w:val="1F2937"/>
          <w:sz w:val="22"/>
        </w:rPr>
        <w:t>2. Avg Spindle Speed</w:t>
      </w:r>
    </w:p>
    <w:p>
      <w:pPr>
        <w:spacing w:after="40"/>
      </w:pPr>
      <w:r>
        <w:t>Calculates the average RPM when the spindle is actively turning. Spindles at rest (0 RPM) are filtered out to keep setup and idle times from skewing active speed numbers.</w:t>
      </w:r>
    </w:p>
    <w:p>
      <w:pPr>
        <w:spacing w:after="160"/>
        <w:ind w:left="360"/>
      </w:pPr>
      <w:r>
        <w:rPr>
          <w:i/>
          <w:color w:val="2563EB"/>
          <w:sz w:val="19"/>
        </w:rPr>
        <w:t>Formula:  Avg Spindle Speed = sum(spindle_speed_i) / M  (for spindle_speed_i &gt; 0)</w:t>
      </w:r>
    </w:p>
    <w:p>
      <w:pPr>
        <w:spacing w:before="120" w:after="40"/>
      </w:pPr>
      <w:r>
        <w:rPr>
          <w:b/>
          <w:color w:val="1F2937"/>
          <w:sz w:val="22"/>
        </w:rPr>
        <w:t>3. Max Cycle Time</w:t>
      </w:r>
    </w:p>
    <w:p>
      <w:pPr>
        <w:spacing w:after="40"/>
      </w:pPr>
      <w:r>
        <w:t>Isolates the longest individual cycle time recorded during the window.</w:t>
      </w:r>
    </w:p>
    <w:p>
      <w:pPr>
        <w:spacing w:after="160"/>
        <w:ind w:left="360"/>
      </w:pPr>
      <w:r>
        <w:rPr>
          <w:i/>
          <w:color w:val="2563EB"/>
          <w:sz w:val="19"/>
        </w:rPr>
        <w:t>Formula:  Max Cycle Time = max(cycle_time_i)</w:t>
      </w:r>
    </w:p>
    <w:p>
      <w:pPr>
        <w:spacing w:before="120" w:after="40"/>
      </w:pPr>
      <w:r>
        <w:rPr>
          <w:b/>
          <w:color w:val="1F2937"/>
          <w:sz w:val="22"/>
        </w:rPr>
        <w:t>4. Total Production</w:t>
      </w:r>
    </w:p>
    <w:p>
      <w:pPr>
        <w:spacing w:after="40"/>
      </w:pPr>
      <w:r>
        <w:t>Sum of all completed parts during the selected timeline.</w:t>
      </w:r>
    </w:p>
    <w:p>
      <w:pPr>
        <w:spacing w:after="160"/>
        <w:ind w:left="360"/>
      </w:pPr>
      <w:r>
        <w:rPr>
          <w:i/>
          <w:color w:val="2563EB"/>
          <w:sz w:val="19"/>
        </w:rPr>
        <w:t>Formula:  Total Production = sum(production_count_i)</w:t>
      </w:r>
    </w:p>
    <w:p>
      <w:pPr>
        <w:spacing w:before="120" w:after="40"/>
      </w:pPr>
      <w:r>
        <w:rPr>
          <w:b/>
          <w:color w:val="1F2937"/>
          <w:sz w:val="22"/>
        </w:rPr>
        <w:t>5. Machine Utilisation %</w:t>
      </w:r>
    </w:p>
    <w:p>
      <w:pPr>
        <w:spacing w:after="40"/>
      </w:pPr>
      <w:r>
        <w:t>The percentage of recorded points spent in active production state (State 1) versus total points. Displayed as a responsive radial Mini Gauge colored dynamically:</w:t>
        <w:br/>
        <w:t>• Green (Util &gt;= 70%)</w:t>
        <w:br/>
        <w:t>• Amber (50% &lt;= Util &lt; 70%)</w:t>
        <w:br/>
        <w:t>• Red (Util &lt; 50%)</w:t>
      </w:r>
    </w:p>
    <w:p>
      <w:pPr>
        <w:spacing w:after="160"/>
        <w:ind w:left="360"/>
      </w:pPr>
      <w:r>
        <w:rPr>
          <w:i/>
          <w:color w:val="2563EB"/>
          <w:sz w:val="19"/>
        </w:rPr>
        <w:t>Formula:  Machine Utilisation % = (Count of State 1 Rows / Total Rows) * 100</w:t>
      </w:r>
    </w:p>
    <w:p>
      <w:pPr>
        <w:spacing w:before="120" w:after="40"/>
      </w:pPr>
      <w:r>
        <w:rPr>
          <w:b/>
          <w:color w:val="1F2937"/>
          <w:sz w:val="22"/>
        </w:rPr>
        <w:t>6. Session Productive Time</w:t>
      </w:r>
    </w:p>
    <w:p>
      <w:pPr>
        <w:spacing w:after="40"/>
      </w:pPr>
      <w:r>
        <w:t>Measures total elapsed active cutting time using the machine's production time odometer.</w:t>
      </w:r>
    </w:p>
    <w:p>
      <w:pPr>
        <w:spacing w:after="160"/>
        <w:ind w:left="360"/>
      </w:pPr>
      <w:r>
        <w:rPr>
          <w:i/>
          <w:color w:val="2563EB"/>
          <w:sz w:val="19"/>
        </w:rPr>
        <w:t>Formula:  Session Productive Time = max(production_time) - min(production_time)</w:t>
      </w:r>
    </w:p>
    <w:p>
      <w:pPr>
        <w:spacing w:before="120" w:after="40"/>
      </w:pPr>
      <w:r>
        <w:rPr>
          <w:b/>
          <w:color w:val="1F2937"/>
          <w:sz w:val="22"/>
        </w:rPr>
        <w:t>7. Alarm Event Count</w:t>
      </w:r>
    </w:p>
    <w:p>
      <w:pPr>
        <w:spacing w:after="40"/>
      </w:pPr>
      <w:r>
        <w:t>Counts positive edge transitions (0 to 1) of the alarm_active signal to avoid counting long static alarms as separate events.</w:t>
      </w:r>
    </w:p>
    <w:p>
      <w:pPr>
        <w:spacing w:after="160"/>
        <w:ind w:left="360"/>
      </w:pPr>
      <w:r>
        <w:rPr>
          <w:i/>
          <w:color w:val="2563EB"/>
          <w:sz w:val="19"/>
        </w:rPr>
        <w:t>Formula:  alarmTransitions = sum(1) for (alarm_active_{t-1} == 0 and alarm_active_t == 1)</w:t>
      </w:r>
    </w:p>
    <w:p>
      <w:pPr>
        <w:spacing w:before="120" w:after="40"/>
      </w:pPr>
      <w:r>
        <w:rPr>
          <w:b/>
          <w:color w:val="1F2937"/>
          <w:sz w:val="22"/>
        </w:rPr>
        <w:t>8. Feed Override Events</w:t>
      </w:r>
    </w:p>
    <w:p>
      <w:pPr>
        <w:spacing w:after="40"/>
      </w:pPr>
      <w:r>
        <w:t>Counts rows where the machine operator deviated from the programmed feed rate (e.g. override !== 100%).</w:t>
      </w:r>
    </w:p>
    <w:p>
      <w:pPr>
        <w:spacing w:after="160"/>
        <w:ind w:left="360"/>
      </w:pPr>
      <w:r>
        <w:rPr>
          <w:i/>
          <w:color w:val="2563EB"/>
          <w:sz w:val="19"/>
        </w:rPr>
        <w:t>Formula:  Feed Override Events = Count(round(feed_override) != 100)</w:t>
      </w:r>
    </w:p>
    <w:p>
      <w:pPr>
        <w:pStyle w:val="Heading2"/>
        <w:keepNext/>
        <w:spacing w:before="360" w:after="120"/>
      </w:pPr>
      <w:r>
        <w:rPr>
          <w:rFonts w:ascii="Arial" w:hAnsi="Arial"/>
          <w:b/>
          <w:color w:val="0F766E"/>
          <w:sz w:val="28"/>
        </w:rPr>
        <w:t>Machine State Distribution (Donut Chart)</w:t>
      </w:r>
    </w:p>
    <w:p>
      <w:r>
        <w:t>Plots the relative duration percentages of three primary machine states:</w:t>
        <w:br/>
        <w:t>• Idle (State 0) [Slate Grey #94A3B8]: Idle state where no active program is running.</w:t>
        <w:br/>
        <w:t>• Running (State 1) [Royal Blue #2563EB]: Machine actively cutting or executing a program.</w:t>
        <w:br/>
        <w:t>• M00 Stop (State 2) [Crimson #EF4444]: Operator pause or G-code programmed stop.</w:t>
        <w:br/>
        <w:t>The center of the donut displays the cumulative record count formatted with commas.</w:t>
      </w:r>
    </w:p>
    <w:p>
      <w:pPr>
        <w:pStyle w:val="Heading2"/>
        <w:keepNext/>
        <w:spacing w:before="360" w:after="120"/>
      </w:pPr>
      <w:r>
        <w:rPr>
          <w:rFonts w:ascii="Arial" w:hAnsi="Arial"/>
          <w:b/>
          <w:color w:val="0F766E"/>
          <w:sz w:val="28"/>
        </w:rPr>
        <w:t>Machine Level Matrix Table</w:t>
      </w:r>
    </w:p>
    <w:p>
      <w:r>
        <w:t>A highly structured table displaying specific stats per Machine ID. It lists Machine ID, Utilisation, Productive Time, Alarm Counts, Feed Override Events, State Distribution Bar (inline visual representation), and Long Idle Gap Alerts.</w:t>
      </w:r>
    </w:p>
    <w:p>
      <w:pPr>
        <w:spacing w:after="240"/>
      </w:pPr>
      <w:r>
        <w:rPr>
          <w:b/>
        </w:rPr>
        <w:t>Working Hours Long Idle Gap Alert Logic:</w:t>
        <w:br/>
      </w:r>
      <w:r>
        <w:t>The system scans and records contiguous idle intervals (machine_state = 0) exceeding 300 seconds (5 minutes).</w:t>
        <w:br/>
        <w:t>If a gap starts during standard working hours (9:00 AM to 6:00 PM) and its duration exceeds 30 minutes (1800 seconds), it is flagged in red with a Working Hours Alert to signal potential shift bottlenecks:</w:t>
        <w:br/>
      </w:r>
      <w:r>
        <w:rPr>
          <w:i/>
          <w:color w:val="DC2626"/>
        </w:rPr>
        <w:t>Flag = isWorkingHours(gap.start) and (gap.duration &gt; 1800)</w:t>
      </w:r>
    </w:p>
    <w:p>
      <w:pPr>
        <w:pStyle w:val="Heading1"/>
        <w:keepNext/>
        <w:spacing w:before="360" w:after="120"/>
      </w:pPr>
      <w:r>
        <w:rPr>
          <w:rFonts w:ascii="Arial" w:hAnsi="Arial"/>
          <w:b/>
          <w:color w:val="1E3A8A"/>
          <w:sz w:val="36"/>
        </w:rPr>
        <w:t>4. Tab 2: Programme Metrics Tab</w:t>
      </w:r>
    </w:p>
    <w:p>
      <w:r>
        <w:t>Analyzes a selected G-code program across its chronological run history to track operator and cycle optimizations.</w:t>
      </w:r>
    </w:p>
    <w:p>
      <w:pPr>
        <w:pStyle w:val="Heading2"/>
        <w:keepNext/>
        <w:spacing w:before="360" w:after="120"/>
      </w:pPr>
      <w:r>
        <w:rPr>
          <w:rFonts w:ascii="Arial" w:hAnsi="Arial"/>
          <w:b/>
          <w:color w:val="0F766E"/>
          <w:sz w:val="28"/>
        </w:rPr>
        <w:t>Run Partitioning Algorithm (Backend)</w:t>
      </w:r>
    </w:p>
    <w:p>
      <w:r>
        <w:t>InfluxDB returns a flat list of telemetry timestamps. To partition the data into individual runs, the backend checks for a significant change in cycle_time. A drop of more than 5 seconds between sequential rows tells the backend that a part has completed and a new run has commenced:</w:t>
        <w:br/>
        <w:t>Reset Trigger = (cycle_time_{t-1} - cycle_time_t) &gt; 5 seconds</w:t>
      </w:r>
    </w:p>
    <w:p>
      <w:pPr>
        <w:pStyle w:val="Heading2"/>
        <w:keepNext/>
        <w:spacing w:before="360" w:after="120"/>
      </w:pPr>
      <w:r>
        <w:rPr>
          <w:rFonts w:ascii="Arial" w:hAnsi="Arial"/>
          <w:b/>
          <w:color w:val="0F766E"/>
          <w:sz w:val="28"/>
        </w:rPr>
        <w:t>CAM Estimated Time &amp; Quote Accuracy</w:t>
      </w:r>
    </w:p>
    <w:p>
      <w:r>
        <w:t>The actual cycle time of each run is compared against G-code predictions to calculate quoting precision:</w:t>
        <w:br/>
        <w:t>• CAM Estimated Seconds (C_cam): Parsed from G-code comment timestamps (;time = H:MM:SS) or resolved from Postgres EnquiryPart tables.</w:t>
        <w:br/>
        <w:t>• Quote Accuracy Index (QAI): Formula = Actual Cycle Time (s) / CAM Estimated Cycle Time (s)</w:t>
        <w:br/>
        <w:t>• QAI Quality Flags:</w:t>
        <w:br/>
        <w:t xml:space="preserve">   - Green (High Accuracy): 0.9 &lt;= QAI &lt;= 1.1 (within +-10% limits)</w:t>
        <w:br/>
        <w:t xml:space="preserve">   - Amber (Moderate): 1.1 &lt; QAI &lt;= 1.3 or 0.7 &lt;= QAI &lt; 0.9</w:t>
        <w:br/>
        <w:t xml:space="preserve">   - Red (Inefficient/Over-quoted): QAI &gt; 1.3 or QAI &lt; 0.7</w:t>
      </w:r>
    </w:p>
    <w:p>
      <w:pPr>
        <w:pStyle w:val="Heading2"/>
        <w:keepNext/>
        <w:spacing w:before="360" w:after="120"/>
      </w:pPr>
      <w:r>
        <w:rPr>
          <w:rFonts w:ascii="Arial" w:hAnsi="Arial"/>
          <w:b/>
          <w:color w:val="0F766E"/>
          <w:sz w:val="28"/>
        </w:rPr>
        <w:t>Latest Run Summary KPIs</w:t>
      </w:r>
    </w:p>
    <w:p>
      <w:pPr>
        <w:spacing w:after="80"/>
      </w:pPr>
      <w:r>
        <w:rPr>
          <w:b/>
        </w:rPr>
        <w:t xml:space="preserve">• Cycle Time: </w:t>
      </w:r>
      <w:r>
        <w:t xml:space="preserve">Peak cycle time recorded within the run's rows. </w:t>
      </w:r>
      <w:r>
        <w:rPr>
          <w:i/>
          <w:color w:val="2563EB"/>
        </w:rPr>
        <w:t>Formula: max(cycle_time)</w:t>
      </w:r>
    </w:p>
    <w:p>
      <w:pPr>
        <w:spacing w:after="80"/>
      </w:pPr>
      <w:r>
        <w:rPr>
          <w:b/>
        </w:rPr>
        <w:t xml:space="preserve">• Runtime: </w:t>
      </w:r>
      <w:r>
        <w:t xml:space="preserve">Peak value of the continuous program timer. </w:t>
      </w:r>
      <w:r>
        <w:rPr>
          <w:i/>
          <w:color w:val="2563EB"/>
        </w:rPr>
        <w:t>Formula: max(program_runtime)</w:t>
      </w:r>
    </w:p>
    <w:p>
      <w:pPr>
        <w:spacing w:after="80"/>
      </w:pPr>
      <w:r>
        <w:rPr>
          <w:b/>
        </w:rPr>
        <w:t xml:space="preserve">• Intervention Ratio: </w:t>
      </w:r>
      <w:r>
        <w:t>Percentage of operator intervention pauses (State 2) during a run.</w:t>
        <w:br/>
        <w:t>• Green (&lt;= 15%)</w:t>
        <w:br/>
        <w:t>• Amber (15% - 35%)</w:t>
        <w:br/>
        <w:t xml:space="preserve">• Red (&gt; 35%) </w:t>
      </w:r>
      <w:r>
        <w:rPr>
          <w:i/>
          <w:color w:val="2563EB"/>
        </w:rPr>
        <w:t>Formula: (Count of State 2 / (Count of State 1 + Count of State 2)) * 100</w:t>
      </w:r>
    </w:p>
    <w:p>
      <w:pPr>
        <w:spacing w:after="80"/>
      </w:pPr>
      <w:r>
        <w:rPr>
          <w:b/>
        </w:rPr>
        <w:t xml:space="preserve">• M00 Stop Time: </w:t>
      </w:r>
      <w:r>
        <w:t xml:space="preserve">Cumulative pause duration. If this time exceeds 10 minutes (600s), it displays a warning badge. </w:t>
      </w:r>
      <w:r>
        <w:rPr>
          <w:i/>
          <w:color w:val="2563EB"/>
        </w:rPr>
        <w:t>Formula: Count of State 2 Rows * 1s (polling rate)</w:t>
      </w:r>
    </w:p>
    <w:p>
      <w:pPr>
        <w:spacing w:after="80"/>
      </w:pPr>
      <w:r>
        <w:rPr>
          <w:b/>
        </w:rPr>
        <w:t xml:space="preserve">• Programme Utilisation %: </w:t>
      </w:r>
      <w:r>
        <w:t xml:space="preserve">Active runtime efficiency during the run's timeframe. </w:t>
      </w:r>
      <w:r>
        <w:rPr>
          <w:i/>
          <w:color w:val="2563EB"/>
        </w:rPr>
        <w:t>Formula: (Count of State 1 Rows / Total Run Rows) * 100</w:t>
      </w:r>
    </w:p>
    <w:p>
      <w:pPr>
        <w:pStyle w:val="Heading2"/>
        <w:keepNext/>
        <w:spacing w:before="360" w:after="120"/>
      </w:pPr>
      <w:r>
        <w:rPr>
          <w:rFonts w:ascii="Arial" w:hAnsi="Arial"/>
          <w:b/>
          <w:color w:val="0F766E"/>
          <w:sz w:val="28"/>
        </w:rPr>
        <w:t>Interactive Charts &amp; Runs Table</w:t>
      </w:r>
    </w:p>
    <w:p>
      <w:r>
        <w:t>• M00 Stop Time per Run (Bar Chart): Shows operator setup times across runs. Colored Orange if &gt;600s, else Blue.</w:t>
        <w:br/>
        <w:t>• Maturity Curve (Multi-Line Chart): Plots Cycle Time (s), Intervention Ratio (%), and Override Events on dual Y-axes to track productivity improvements over time.</w:t>
        <w:br/>
        <w:t>• All Runs Detail Table: Lists Run #, Start/End times, Cycle Time, Runtime, Intervention %, M00 Stop duration, Utilisation %, Overrides, and Quote Accuracy Index with colored badges.</w:t>
      </w:r>
    </w:p>
    <w:p>
      <w:pPr>
        <w:pStyle w:val="Heading2"/>
        <w:keepNext/>
        <w:spacing w:before="360" w:after="120"/>
      </w:pPr>
      <w:r>
        <w:rPr>
          <w:rFonts w:ascii="Arial" w:hAnsi="Arial"/>
          <w:b/>
          <w:color w:val="0F766E"/>
          <w:sz w:val="28"/>
        </w:rPr>
        <w:t>Exhaustive Column Breakdown of 'All Runs Detail' Table</w:t>
      </w:r>
    </w:p>
    <w:p>
      <w:r>
        <w:t>The following section provides a detailed breakdown of all the columns within the 'All Runs Detail' table under the Programme Metrics tab, specifying the exact formulas, frontend rendering codes, and technical justifications for the values considered:</w:t>
      </w:r>
    </w:p>
    <w:tbl>
      <w:tblPr>
        <w:tblW w:type="auto" w:w="0"/>
        <w:jc w:val="center"/>
        <w:tblLook w:firstColumn="1" w:firstRow="1" w:lastColumn="0" w:lastRow="0" w:noHBand="0" w:noVBand="1" w:val="04A0"/>
      </w:tblPr>
      <w:tblGrid>
        <w:gridCol w:w="3120"/>
        <w:gridCol w:w="3120"/>
        <w:gridCol w:w="3120"/>
      </w:tblGrid>
      <w:tr>
        <w:tc>
          <w:tcPr>
            <w:tcW w:type="dxa" w:w="2880"/>
            <w:shd w:val="clear" w:color="auto" w:fill="1E3A8A"/>
            <w:tcMar>
              <w:top w:w="120" w:type="dxa"/>
              <w:bottom w:w="120" w:type="dxa"/>
              <w:left w:w="150" w:type="dxa"/>
              <w:right w:w="150" w:type="dxa"/>
            </w:tcMar>
          </w:tcPr>
          <w:p>
            <w:r>
              <w:rPr>
                <w:b/>
                <w:color w:val="FFFFFF"/>
                <w:sz w:val="19"/>
              </w:rPr>
              <w:t>Column Name &amp; React Code</w:t>
            </w:r>
          </w:p>
        </w:tc>
        <w:tc>
          <w:tcPr>
            <w:tcW w:type="dxa" w:w="3168"/>
            <w:shd w:val="clear" w:color="auto" w:fill="1E3A8A"/>
            <w:tcMar>
              <w:top w:w="120" w:type="dxa"/>
              <w:bottom w:w="120" w:type="dxa"/>
              <w:left w:w="150" w:type="dxa"/>
              <w:right w:w="150" w:type="dxa"/>
            </w:tcMar>
          </w:tcPr>
          <w:p>
            <w:r>
              <w:rPr>
                <w:b/>
                <w:color w:val="FFFFFF"/>
                <w:sz w:val="19"/>
              </w:rPr>
              <w:t>Value Considered / Formula</w:t>
            </w:r>
          </w:p>
        </w:tc>
        <w:tc>
          <w:tcPr>
            <w:tcW w:type="dxa" w:w="4320"/>
            <w:shd w:val="clear" w:color="auto" w:fill="1E3A8A"/>
            <w:tcMar>
              <w:top w:w="120" w:type="dxa"/>
              <w:bottom w:w="120" w:type="dxa"/>
              <w:left w:w="150" w:type="dxa"/>
              <w:right w:w="150" w:type="dxa"/>
            </w:tcMar>
          </w:tcPr>
          <w:p>
            <w:r>
              <w:rPr>
                <w:b/>
                <w:color w:val="FFFFFF"/>
                <w:sz w:val="19"/>
              </w:rPr>
              <w:t>Technical Rationale &amp; Flagging Logic</w:t>
            </w:r>
          </w:p>
        </w:tc>
      </w:tr>
      <w:tr>
        <w:tc>
          <w:tcPr>
            <w:tcW w:type="dxa" w:w="2880"/>
            <w:tcMar>
              <w:top w:w="100" w:type="dxa"/>
              <w:bottom w:w="100" w:type="dxa"/>
              <w:left w:w="150" w:type="dxa"/>
              <w:right w:w="150" w:type="dxa"/>
            </w:tcMar>
            <w:shd w:val="clear" w:color="auto" w:fill="FFFFFF"/>
          </w:tcPr>
          <w:p>
            <w:r>
              <w:rPr>
                <w:b/>
                <w:sz w:val="18"/>
              </w:rPr>
              <w:t>Run #</w:t>
              <w:br/>
              <w:t>`#{run.run_number}`</w:t>
            </w:r>
          </w:p>
        </w:tc>
        <w:tc>
          <w:tcPr>
            <w:tcW w:type="dxa" w:w="3168"/>
            <w:tcMar>
              <w:top w:w="100" w:type="dxa"/>
              <w:bottom w:w="100" w:type="dxa"/>
              <w:left w:w="150" w:type="dxa"/>
              <w:right w:w="150" w:type="dxa"/>
            </w:tcMar>
            <w:shd w:val="clear" w:color="auto" w:fill="FFFFFF"/>
          </w:tcPr>
          <w:p>
            <w:r>
              <w:rPr>
                <w:sz w:val="18"/>
              </w:rPr>
              <w:t>Sequential 1-indexed run counter (runIdx + 1) based on partitioning resets.</w:t>
            </w:r>
          </w:p>
        </w:tc>
        <w:tc>
          <w:tcPr>
            <w:tcW w:type="dxa" w:w="4320"/>
            <w:tcMar>
              <w:top w:w="100" w:type="dxa"/>
              <w:bottom w:w="100" w:type="dxa"/>
              <w:left w:w="150" w:type="dxa"/>
              <w:right w:w="150" w:type="dxa"/>
            </w:tcMar>
            <w:shd w:val="clear" w:color="auto" w:fill="FFFFFF"/>
          </w:tcPr>
          <w:p>
            <w:r>
              <w:rPr>
                <w:sz w:val="18"/>
              </w:rPr>
              <w:t>Represents the chronological iteration number of program execution within the query date window.</w:t>
            </w:r>
          </w:p>
        </w:tc>
      </w:tr>
      <w:tr>
        <w:tc>
          <w:tcPr>
            <w:tcW w:type="dxa" w:w="2880"/>
            <w:tcMar>
              <w:top w:w="100" w:type="dxa"/>
              <w:bottom w:w="100" w:type="dxa"/>
              <w:left w:w="150" w:type="dxa"/>
              <w:right w:w="150" w:type="dxa"/>
            </w:tcMar>
            <w:shd w:val="clear" w:color="auto" w:fill="F8FAFC"/>
          </w:tcPr>
          <w:p>
            <w:r>
              <w:rPr>
                <w:b/>
                <w:sz w:val="18"/>
              </w:rPr>
              <w:t>Start Time</w:t>
              <w:br/>
              <w:t>`run.startTime`</w:t>
            </w:r>
          </w:p>
        </w:tc>
        <w:tc>
          <w:tcPr>
            <w:tcW w:type="dxa" w:w="3168"/>
            <w:tcMar>
              <w:top w:w="100" w:type="dxa"/>
              <w:bottom w:w="100" w:type="dxa"/>
              <w:left w:w="150" w:type="dxa"/>
              <w:right w:w="150" w:type="dxa"/>
            </w:tcMar>
            <w:shd w:val="clear" w:color="auto" w:fill="F8FAFC"/>
          </w:tcPr>
          <w:p>
            <w:r>
              <w:rPr>
                <w:sz w:val="18"/>
              </w:rPr>
              <w:t>startTime = runRows[0]._time</w:t>
              <w:br/>
              <w:t>(Formatted using standard local datetime string).</w:t>
            </w:r>
          </w:p>
        </w:tc>
        <w:tc>
          <w:tcPr>
            <w:tcW w:type="dxa" w:w="4320"/>
            <w:tcMar>
              <w:top w:w="100" w:type="dxa"/>
              <w:bottom w:w="100" w:type="dxa"/>
              <w:left w:w="150" w:type="dxa"/>
              <w:right w:w="150" w:type="dxa"/>
            </w:tcMar>
            <w:shd w:val="clear" w:color="auto" w:fill="F8FAFC"/>
          </w:tcPr>
          <w:p>
            <w:r>
              <w:rPr>
                <w:sz w:val="18"/>
              </w:rPr>
              <w:t>Captures the precise timestamp of the very first telemetry record in this partitioned run block, signaling program commencement.</w:t>
            </w:r>
          </w:p>
        </w:tc>
      </w:tr>
      <w:tr>
        <w:tc>
          <w:tcPr>
            <w:tcW w:type="dxa" w:w="2880"/>
            <w:tcMar>
              <w:top w:w="100" w:type="dxa"/>
              <w:bottom w:w="100" w:type="dxa"/>
              <w:left w:w="150" w:type="dxa"/>
              <w:right w:w="150" w:type="dxa"/>
            </w:tcMar>
            <w:shd w:val="clear" w:color="auto" w:fill="FFFFFF"/>
          </w:tcPr>
          <w:p>
            <w:r>
              <w:rPr>
                <w:b/>
                <w:sz w:val="18"/>
              </w:rPr>
              <w:t>End Time</w:t>
              <w:br/>
              <w:t>`run.endTime`</w:t>
            </w:r>
          </w:p>
        </w:tc>
        <w:tc>
          <w:tcPr>
            <w:tcW w:type="dxa" w:w="3168"/>
            <w:tcMar>
              <w:top w:w="100" w:type="dxa"/>
              <w:bottom w:w="100" w:type="dxa"/>
              <w:left w:w="150" w:type="dxa"/>
              <w:right w:w="150" w:type="dxa"/>
            </w:tcMar>
            <w:shd w:val="clear" w:color="auto" w:fill="FFFFFF"/>
          </w:tcPr>
          <w:p>
            <w:r>
              <w:rPr>
                <w:sz w:val="18"/>
              </w:rPr>
              <w:t>endTime = runRows[runRows.length - 1]._time</w:t>
            </w:r>
          </w:p>
        </w:tc>
        <w:tc>
          <w:tcPr>
            <w:tcW w:type="dxa" w:w="4320"/>
            <w:tcMar>
              <w:top w:w="100" w:type="dxa"/>
              <w:bottom w:w="100" w:type="dxa"/>
              <w:left w:w="150" w:type="dxa"/>
              <w:right w:w="150" w:type="dxa"/>
            </w:tcMar>
            <w:shd w:val="clear" w:color="auto" w:fill="FFFFFF"/>
          </w:tcPr>
          <w:p>
            <w:r>
              <w:rPr>
                <w:sz w:val="18"/>
              </w:rPr>
              <w:t>Captures the precise timestamp of the final telemetry record in this run segment, right before a reset occurs or query bounds terminate.</w:t>
            </w:r>
          </w:p>
        </w:tc>
      </w:tr>
      <w:tr>
        <w:tc>
          <w:tcPr>
            <w:tcW w:type="dxa" w:w="2880"/>
            <w:tcMar>
              <w:top w:w="100" w:type="dxa"/>
              <w:bottom w:w="100" w:type="dxa"/>
              <w:left w:w="150" w:type="dxa"/>
              <w:right w:w="150" w:type="dxa"/>
            </w:tcMar>
            <w:shd w:val="clear" w:color="auto" w:fill="F8FAFC"/>
          </w:tcPr>
          <w:p>
            <w:r>
              <w:rPr>
                <w:b/>
                <w:sz w:val="18"/>
              </w:rPr>
              <w:t>Cycle Time</w:t>
              <w:br/>
              <w:t>`{run.cycleTime}s`</w:t>
            </w:r>
          </w:p>
        </w:tc>
        <w:tc>
          <w:tcPr>
            <w:tcW w:type="dxa" w:w="3168"/>
            <w:tcMar>
              <w:top w:w="100" w:type="dxa"/>
              <w:bottom w:w="100" w:type="dxa"/>
              <w:left w:w="150" w:type="dxa"/>
              <w:right w:w="150" w:type="dxa"/>
            </w:tcMar>
            <w:shd w:val="clear" w:color="auto" w:fill="F8FAFC"/>
          </w:tcPr>
          <w:p>
            <w:r>
              <w:rPr>
                <w:sz w:val="18"/>
              </w:rPr>
              <w:t>max(cycle_time_i) for all i in runRows</w:t>
              <w:br/>
              <w:t>(Peak value inside run bounds)</w:t>
            </w:r>
          </w:p>
        </w:tc>
        <w:tc>
          <w:tcPr>
            <w:tcW w:type="dxa" w:w="4320"/>
            <w:tcMar>
              <w:top w:w="100" w:type="dxa"/>
              <w:bottom w:w="100" w:type="dxa"/>
              <w:left w:w="150" w:type="dxa"/>
              <w:right w:w="150" w:type="dxa"/>
            </w:tcMar>
            <w:shd w:val="clear" w:color="auto" w:fill="F8FAFC"/>
          </w:tcPr>
          <w:p>
            <w:r>
              <w:rPr>
                <w:sz w:val="18"/>
              </w:rPr>
              <w:t>We consider the MAX value because cycle_time is an incremental counter (odometer) that increases continuously during machining. The peak value at the end of the run represents the true, complete actual cycle time to finish the part.</w:t>
            </w:r>
          </w:p>
        </w:tc>
      </w:tr>
      <w:tr>
        <w:tc>
          <w:tcPr>
            <w:tcW w:type="dxa" w:w="2880"/>
            <w:tcMar>
              <w:top w:w="100" w:type="dxa"/>
              <w:bottom w:w="100" w:type="dxa"/>
              <w:left w:w="150" w:type="dxa"/>
              <w:right w:w="150" w:type="dxa"/>
            </w:tcMar>
            <w:shd w:val="clear" w:color="auto" w:fill="FFFFFF"/>
          </w:tcPr>
          <w:p>
            <w:r>
              <w:rPr>
                <w:b/>
                <w:sz w:val="18"/>
              </w:rPr>
              <w:t>Runtime</w:t>
              <w:br/>
              <w:t>`formatDuration(run.programRuntime)`</w:t>
            </w:r>
          </w:p>
        </w:tc>
        <w:tc>
          <w:tcPr>
            <w:tcW w:type="dxa" w:w="3168"/>
            <w:tcMar>
              <w:top w:w="100" w:type="dxa"/>
              <w:bottom w:w="100" w:type="dxa"/>
              <w:left w:w="150" w:type="dxa"/>
              <w:right w:w="150" w:type="dxa"/>
            </w:tcMar>
            <w:shd w:val="clear" w:color="auto" w:fill="FFFFFF"/>
          </w:tcPr>
          <w:p>
            <w:r>
              <w:rPr>
                <w:sz w:val="18"/>
              </w:rPr>
              <w:t>max(program_runtime_i) for all i in runRows</w:t>
              <w:br/>
              <w:t>(Peak value inside run bounds)</w:t>
            </w:r>
          </w:p>
        </w:tc>
        <w:tc>
          <w:tcPr>
            <w:tcW w:type="dxa" w:w="4320"/>
            <w:tcMar>
              <w:top w:w="100" w:type="dxa"/>
              <w:bottom w:w="100" w:type="dxa"/>
              <w:left w:w="150" w:type="dxa"/>
              <w:right w:w="150" w:type="dxa"/>
            </w:tcMar>
            <w:shd w:val="clear" w:color="auto" w:fill="FFFFFF"/>
          </w:tcPr>
          <w:p>
            <w:r>
              <w:rPr>
                <w:sz w:val="18"/>
              </w:rPr>
              <w:t>We consider the MAX value. Similar to cycle time, this represents the peak value reached by the machine's active program runtime timer, indicating total active cycle timer duration.</w:t>
            </w:r>
          </w:p>
        </w:tc>
      </w:tr>
      <w:tr>
        <w:tc>
          <w:tcPr>
            <w:tcW w:type="dxa" w:w="2880"/>
            <w:tcMar>
              <w:top w:w="100" w:type="dxa"/>
              <w:bottom w:w="100" w:type="dxa"/>
              <w:left w:w="150" w:type="dxa"/>
              <w:right w:w="150" w:type="dxa"/>
            </w:tcMar>
            <w:shd w:val="clear" w:color="auto" w:fill="F8FAFC"/>
          </w:tcPr>
          <w:p>
            <w:r>
              <w:rPr>
                <w:b/>
                <w:sz w:val="18"/>
              </w:rPr>
              <w:t>Intervention %</w:t>
              <w:br/>
              <w:t>`{run.interventionRatio.toFixed(1)}%`</w:t>
            </w:r>
          </w:p>
        </w:tc>
        <w:tc>
          <w:tcPr>
            <w:tcW w:type="dxa" w:w="3168"/>
            <w:tcMar>
              <w:top w:w="100" w:type="dxa"/>
              <w:bottom w:w="100" w:type="dxa"/>
              <w:left w:w="150" w:type="dxa"/>
              <w:right w:w="150" w:type="dxa"/>
            </w:tcMar>
            <w:shd w:val="clear" w:color="auto" w:fill="F8FAFC"/>
          </w:tcPr>
          <w:p>
            <w:r>
              <w:rPr>
                <w:sz w:val="18"/>
              </w:rPr>
              <w:t>(countState2 / countState1Or2) * 100</w:t>
              <w:br/>
              <w:t>where state2 = M00 Stop, state1 = Running.</w:t>
            </w:r>
          </w:p>
        </w:tc>
        <w:tc>
          <w:tcPr>
            <w:tcW w:type="dxa" w:w="4320"/>
            <w:tcMar>
              <w:top w:w="100" w:type="dxa"/>
              <w:bottom w:w="100" w:type="dxa"/>
              <w:left w:w="150" w:type="dxa"/>
              <w:right w:w="150" w:type="dxa"/>
            </w:tcMar>
            <w:shd w:val="clear" w:color="auto" w:fill="F8FAFC"/>
          </w:tcPr>
          <w:p>
            <w:r>
              <w:rPr>
                <w:b/>
                <w:color w:val="16A34A"/>
                <w:sz w:val="18"/>
              </w:rPr>
              <w:t>We consider State 2 relative to active states (State 1 + State 2). Idle states (State 0) are excluded because general machine downtime between runs does not represent active cycle inefficiency. Shows what percentage of active execution time was lost to operator interventions.</w:t>
              <w:br/>
              <w:t>• Green: &lt;= 15%</w:t>
              <w:br/>
              <w:t>• Amber: 15% - 35%</w:t>
              <w:br/>
              <w:t>• Red: &gt; 35%</w:t>
            </w:r>
          </w:p>
        </w:tc>
      </w:tr>
      <w:tr>
        <w:tc>
          <w:tcPr>
            <w:tcW w:type="dxa" w:w="2880"/>
            <w:tcMar>
              <w:top w:w="100" w:type="dxa"/>
              <w:bottom w:w="100" w:type="dxa"/>
              <w:left w:w="150" w:type="dxa"/>
              <w:right w:w="150" w:type="dxa"/>
            </w:tcMar>
            <w:shd w:val="clear" w:color="auto" w:fill="FFFFFF"/>
          </w:tcPr>
          <w:p>
            <w:r>
              <w:rPr>
                <w:b/>
                <w:sz w:val="18"/>
              </w:rPr>
              <w:t>M00 Stop</w:t>
              <w:br/>
              <w:t>`formatDuration(run.m00StopTime)`</w:t>
            </w:r>
          </w:p>
        </w:tc>
        <w:tc>
          <w:tcPr>
            <w:tcW w:type="dxa" w:w="3168"/>
            <w:tcMar>
              <w:top w:w="100" w:type="dxa"/>
              <w:bottom w:w="100" w:type="dxa"/>
              <w:left w:w="150" w:type="dxa"/>
              <w:right w:w="150" w:type="dxa"/>
            </w:tcMar>
            <w:shd w:val="clear" w:color="auto" w:fill="FFFFFF"/>
          </w:tcPr>
          <w:p>
            <w:r>
              <w:rPr>
                <w:sz w:val="18"/>
              </w:rPr>
              <w:t>countState2 * 1 second</w:t>
              <w:br/>
              <w:t>(Uses a highly reliable 1-second telemetry polling interval).</w:t>
            </w:r>
          </w:p>
        </w:tc>
        <w:tc>
          <w:tcPr>
            <w:tcW w:type="dxa" w:w="4320"/>
            <w:tcMar>
              <w:top w:w="100" w:type="dxa"/>
              <w:bottom w:w="100" w:type="dxa"/>
              <w:left w:w="150" w:type="dxa"/>
              <w:right w:w="150" w:type="dxa"/>
            </w:tcMar>
            <w:shd w:val="clear" w:color="auto" w:fill="FFFFFF"/>
          </w:tcPr>
          <w:p>
            <w:r>
              <w:rPr>
                <w:sz w:val="18"/>
              </w:rPr>
              <w:t>Absolute cumulative pause time in seconds. Identifies severe operator setup delays. Bold orange text highlight is triggered if the duration exceeds 10 minutes (600s).</w:t>
            </w:r>
          </w:p>
        </w:tc>
      </w:tr>
      <w:tr>
        <w:tc>
          <w:tcPr>
            <w:tcW w:type="dxa" w:w="2880"/>
            <w:tcMar>
              <w:top w:w="100" w:type="dxa"/>
              <w:bottom w:w="100" w:type="dxa"/>
              <w:left w:w="150" w:type="dxa"/>
              <w:right w:w="150" w:type="dxa"/>
            </w:tcMar>
            <w:shd w:val="clear" w:color="auto" w:fill="F8FAFC"/>
          </w:tcPr>
          <w:p>
            <w:r>
              <w:rPr>
                <w:b/>
                <w:sz w:val="18"/>
              </w:rPr>
              <w:t>Utilisation %</w:t>
              <w:br/>
              <w:t>`{run.programUtilisation.toFixed(1)}%`</w:t>
            </w:r>
          </w:p>
        </w:tc>
        <w:tc>
          <w:tcPr>
            <w:tcW w:type="dxa" w:w="3168"/>
            <w:tcMar>
              <w:top w:w="100" w:type="dxa"/>
              <w:bottom w:w="100" w:type="dxa"/>
              <w:left w:w="150" w:type="dxa"/>
              <w:right w:w="150" w:type="dxa"/>
            </w:tcMar>
            <w:shd w:val="clear" w:color="auto" w:fill="F8FAFC"/>
          </w:tcPr>
          <w:p>
            <w:r>
              <w:rPr>
                <w:sz w:val="18"/>
              </w:rPr>
              <w:t>(countState1 / totalRowsInRun) * 100</w:t>
            </w:r>
          </w:p>
        </w:tc>
        <w:tc>
          <w:tcPr>
            <w:tcW w:type="dxa" w:w="4320"/>
            <w:tcMar>
              <w:top w:w="100" w:type="dxa"/>
              <w:bottom w:w="100" w:type="dxa"/>
              <w:left w:w="150" w:type="dxa"/>
              <w:right w:w="150" w:type="dxa"/>
            </w:tcMar>
            <w:shd w:val="clear" w:color="auto" w:fill="F8FAFC"/>
          </w:tcPr>
          <w:p>
            <w:r>
              <w:rPr>
                <w:b/>
                <w:color w:val="16A34A"/>
                <w:sz w:val="18"/>
              </w:rPr>
              <w:t>Active running state relative to the entire chronological span of the run. Displays mechanical running efficiency.</w:t>
              <w:br/>
              <w:t>• Green: &gt;= 70%</w:t>
              <w:br/>
              <w:t>• Amber: 50% - 70%</w:t>
              <w:br/>
              <w:t>• Red: &lt; 50%</w:t>
            </w:r>
          </w:p>
        </w:tc>
      </w:tr>
      <w:tr>
        <w:tc>
          <w:tcPr>
            <w:tcW w:type="dxa" w:w="2880"/>
            <w:tcMar>
              <w:top w:w="100" w:type="dxa"/>
              <w:bottom w:w="100" w:type="dxa"/>
              <w:left w:w="150" w:type="dxa"/>
              <w:right w:w="150" w:type="dxa"/>
            </w:tcMar>
            <w:shd w:val="clear" w:color="auto" w:fill="FFFFFF"/>
          </w:tcPr>
          <w:p>
            <w:r>
              <w:rPr>
                <w:b/>
                <w:sz w:val="18"/>
              </w:rPr>
              <w:t>Overrides</w:t>
              <w:br/>
              <w:t>`run.overrideEvents`</w:t>
            </w:r>
          </w:p>
        </w:tc>
        <w:tc>
          <w:tcPr>
            <w:tcW w:type="dxa" w:w="3168"/>
            <w:tcMar>
              <w:top w:w="100" w:type="dxa"/>
              <w:bottom w:w="100" w:type="dxa"/>
              <w:left w:w="150" w:type="dxa"/>
              <w:right w:w="150" w:type="dxa"/>
            </w:tcMar>
            <w:shd w:val="clear" w:color="auto" w:fill="FFFFFF"/>
          </w:tcPr>
          <w:p>
            <w:r>
              <w:rPr>
                <w:sz w:val="18"/>
              </w:rPr>
              <w:t>Count of rows where round(feed_override) != 100</w:t>
            </w:r>
          </w:p>
        </w:tc>
        <w:tc>
          <w:tcPr>
            <w:tcW w:type="dxa" w:w="4320"/>
            <w:tcMar>
              <w:top w:w="100" w:type="dxa"/>
              <w:bottom w:w="100" w:type="dxa"/>
              <w:left w:w="150" w:type="dxa"/>
              <w:right w:w="150" w:type="dxa"/>
            </w:tcMar>
            <w:shd w:val="clear" w:color="auto" w:fill="FFFFFF"/>
          </w:tcPr>
          <w:p>
            <w:r>
              <w:rPr>
                <w:sz w:val="18"/>
              </w:rPr>
              <w:t>Absolute count of seconds the machine spent under manual feed override adjustments. High counts point to non-optimized G-code feed velocities.</w:t>
            </w:r>
          </w:p>
        </w:tc>
      </w:tr>
      <w:tr>
        <w:tc>
          <w:tcPr>
            <w:tcW w:type="dxa" w:w="2880"/>
            <w:tcMar>
              <w:top w:w="100" w:type="dxa"/>
              <w:bottom w:w="100" w:type="dxa"/>
              <w:left w:w="150" w:type="dxa"/>
              <w:right w:w="150" w:type="dxa"/>
            </w:tcMar>
            <w:shd w:val="clear" w:color="auto" w:fill="F8FAFC"/>
          </w:tcPr>
          <w:p>
            <w:r>
              <w:rPr>
                <w:b/>
                <w:sz w:val="18"/>
              </w:rPr>
              <w:t>QA Index</w:t>
              <w:br/>
              <w:t>`qaIdx.toFixed(2)`</w:t>
            </w:r>
          </w:p>
        </w:tc>
        <w:tc>
          <w:tcPr>
            <w:tcW w:type="dxa" w:w="3168"/>
            <w:tcMar>
              <w:top w:w="100" w:type="dxa"/>
              <w:bottom w:w="100" w:type="dxa"/>
              <w:left w:w="150" w:type="dxa"/>
              <w:right w:w="150" w:type="dxa"/>
            </w:tcMar>
            <w:shd w:val="clear" w:color="auto" w:fill="F8FAFC"/>
          </w:tcPr>
          <w:p>
            <w:r>
              <w:rPr>
                <w:sz w:val="18"/>
              </w:rPr>
              <w:t>run.cycleTime / programMetrics.camEstimatedS</w:t>
              <w:br/>
              <w:t>(Ratio of peak cycle time to CAM estimated time)</w:t>
            </w:r>
          </w:p>
        </w:tc>
        <w:tc>
          <w:tcPr>
            <w:tcW w:type="dxa" w:w="4320"/>
            <w:tcMar>
              <w:top w:w="100" w:type="dxa"/>
              <w:bottom w:w="100" w:type="dxa"/>
              <w:left w:w="150" w:type="dxa"/>
              <w:right w:w="150" w:type="dxa"/>
            </w:tcMar>
            <w:shd w:val="clear" w:color="auto" w:fill="F8FAFC"/>
          </w:tcPr>
          <w:p>
            <w:r>
              <w:rPr>
                <w:b/>
                <w:color w:val="16A34A"/>
                <w:sz w:val="18"/>
              </w:rPr>
              <w:t>Measures quoting precision. Renders only if camEstimatedS &gt; 0.</w:t>
              <w:br/>
              <w:t>• Green: 0.9 &lt;= QA Index &lt;= 1.1 (Accurate quote within +-10%)</w:t>
              <w:br/>
              <w:t>• Red: QA Index &gt; 1.3 (Inefficient / Over-quoted)</w:t>
              <w:br/>
              <w:t>• Amber: Moderate deviation</w:t>
            </w:r>
          </w:p>
        </w:tc>
      </w:tr>
    </w:tbl>
    <w:p>
      <w:pPr>
        <w:spacing w:after="240"/>
      </w:pPr>
    </w:p>
    <w:p>
      <w:pPr>
        <w:pStyle w:val="Heading1"/>
        <w:keepNext/>
        <w:spacing w:before="360" w:after="120"/>
      </w:pPr>
      <w:r>
        <w:rPr>
          <w:rFonts w:ascii="Arial" w:hAnsi="Arial"/>
          <w:b/>
          <w:color w:val="1E3A8A"/>
          <w:sz w:val="36"/>
        </w:rPr>
        <w:t>5. Tab 3: Per-Tool Metrics Tab</w:t>
      </w:r>
    </w:p>
    <w:p>
      <w:r>
        <w:t>Provides atomic-level diagnostics for each cutter tool in the selected program run to track load, speed deviations, and wear metrics.</w:t>
      </w:r>
    </w:p>
    <w:p>
      <w:pPr>
        <w:pStyle w:val="Heading2"/>
        <w:keepNext/>
        <w:spacing w:before="360" w:after="120"/>
      </w:pPr>
      <w:r>
        <w:rPr>
          <w:rFonts w:ascii="Arial" w:hAnsi="Arial"/>
          <w:b/>
          <w:color w:val="0F766E"/>
          <w:sz w:val="28"/>
        </w:rPr>
        <w:t>Tool Diagnostics &amp; Formula Specifications</w:t>
      </w:r>
    </w:p>
    <w:p>
      <w:pPr>
        <w:spacing w:after="80"/>
      </w:pPr>
      <w:r>
        <w:rPr>
          <w:b/>
        </w:rPr>
        <w:t xml:space="preserve">• 1. Mean Spindle Speed (RPM): </w:t>
      </w:r>
      <w:r>
        <w:t xml:space="preserve">Average speed when the spindle is turning. </w:t>
      </w:r>
      <w:r>
        <w:rPr>
          <w:i/>
          <w:color w:val="2563EB"/>
        </w:rPr>
        <w:t>Formula: sum(spindle_speed_i) / count(spindle_speed_i) for speed &gt; 0</w:t>
      </w:r>
    </w:p>
    <w:p>
      <w:pPr>
        <w:spacing w:after="80"/>
      </w:pPr>
      <w:r>
        <w:rPr>
          <w:b/>
        </w:rPr>
        <w:t xml:space="preserve">• 2. Programmed Speed (RPM): </w:t>
      </w:r>
      <w:r>
        <w:t xml:space="preserve">Programmed speed extracted from G-code program parsed S codes. </w:t>
      </w:r>
      <w:r>
        <w:rPr>
          <w:i/>
          <w:color w:val="2563EB"/>
        </w:rPr>
        <w:t>Formula: S[Value] in G-code</w:t>
      </w:r>
    </w:p>
    <w:p>
      <w:pPr>
        <w:spacing w:after="80"/>
      </w:pPr>
      <w:r>
        <w:rPr>
          <w:b/>
        </w:rPr>
        <w:t xml:space="preserve">• 3. Spindle Speed Delta: </w:t>
      </w:r>
      <w:r>
        <w:t xml:space="preserve">Difference between actual and programmed spindle speed. Colored Red if the delta exceeds 200 RPM, indicating belt slippage or manual override adjustments. </w:t>
      </w:r>
      <w:r>
        <w:rPr>
          <w:i/>
          <w:color w:val="2563EB"/>
        </w:rPr>
        <w:t>Formula: Mean Spindle Speed - Programmed Speed</w:t>
      </w:r>
    </w:p>
    <w:p>
      <w:pPr>
        <w:spacing w:after="80"/>
      </w:pPr>
      <w:r>
        <w:rPr>
          <w:b/>
        </w:rPr>
        <w:t xml:space="preserve">• 4. Mean Feed Rate (mm/min): </w:t>
      </w:r>
      <w:r>
        <w:t xml:space="preserve">Average linear movement velocity when active. </w:t>
      </w:r>
      <w:r>
        <w:rPr>
          <w:i/>
          <w:color w:val="2563EB"/>
        </w:rPr>
        <w:t>Formula: sum(feed_rate_i) / count(feed_rate_i) for feed &gt; 100</w:t>
      </w:r>
    </w:p>
    <w:p>
      <w:pPr>
        <w:spacing w:after="80"/>
      </w:pPr>
      <w:r>
        <w:rPr>
          <w:b/>
        </w:rPr>
        <w:t xml:space="preserve">• 5. Programmed Feed: </w:t>
      </w:r>
      <w:r>
        <w:t xml:space="preserve">Programmed linear feed extracted from G-code program parsed F codes. </w:t>
      </w:r>
      <w:r>
        <w:rPr>
          <w:i/>
          <w:color w:val="2563EB"/>
        </w:rPr>
        <w:t>Formula: F[Value] in G-code</w:t>
      </w:r>
    </w:p>
    <w:p>
      <w:pPr>
        <w:spacing w:after="80"/>
      </w:pPr>
      <w:r>
        <w:rPr>
          <w:b/>
        </w:rPr>
        <w:t xml:space="preserve">• 6. Feed Rate Delta: </w:t>
      </w:r>
      <w:r>
        <w:t xml:space="preserve">Difference between actual and G-code programmed feed rates. Skip calculation for drilling tools. Colored Orange if the feed rate is 15% faster than programmed, indicating tool breakage risk. </w:t>
      </w:r>
      <w:r>
        <w:rPr>
          <w:i/>
          <w:color w:val="2563EB"/>
        </w:rPr>
        <w:t>Formula: Mean Feed Rate - Programmed Feed</w:t>
      </w:r>
    </w:p>
    <w:p>
      <w:pPr>
        <w:spacing w:after="80"/>
      </w:pPr>
      <w:r>
        <w:rPr>
          <w:b/>
        </w:rPr>
        <w:t xml:space="preserve">• 7. Spindle Load (Mean &amp; Max): </w:t>
      </w:r>
      <w:r>
        <w:t xml:space="preserve">Spindle motor torque load percentage. Mean Flag turns Red if &gt;80%, Amber if &gt;50%. Max Flag turns Red if peak load torque exceeds 90% (overload danger). </w:t>
      </w:r>
      <w:r>
        <w:rPr>
          <w:i/>
          <w:color w:val="2563EB"/>
        </w:rPr>
        <w:t>Formula: Mean = average(spindle_load_i &gt; 0); Max = max(spindle_load_i)</w:t>
      </w:r>
    </w:p>
    <w:p>
      <w:pPr>
        <w:spacing w:after="80"/>
      </w:pPr>
      <w:r>
        <w:rPr>
          <w:b/>
        </w:rPr>
        <w:t xml:space="preserve">• 8. Feed Override (Mean): </w:t>
      </w:r>
      <w:r>
        <w:t xml:space="preserve">Average value of the feed override controller. Red if &lt;60% (heavy operator throttle), Orange if &gt;110% (forced speedup), Green otherwise. </w:t>
      </w:r>
      <w:r>
        <w:rPr>
          <w:i/>
          <w:color w:val="2563EB"/>
        </w:rPr>
        <w:t>Formula: sum(feed_override_i) / count(feed_override_i)</w:t>
      </w:r>
    </w:p>
    <w:p>
      <w:pPr>
        <w:spacing w:after="80"/>
      </w:pPr>
      <w:r>
        <w:rPr>
          <w:b/>
        </w:rPr>
        <w:t xml:space="preserve">• 9. Override Events: </w:t>
      </w:r>
      <w:r>
        <w:t xml:space="preserve">Count of telemetry rows where manual feed override settings deviated from 100%. </w:t>
      </w:r>
      <w:r>
        <w:rPr>
          <w:i/>
          <w:color w:val="2563EB"/>
        </w:rPr>
        <w:t>Formula: Count(round(feed_override) != 100)</w:t>
      </w:r>
    </w:p>
    <w:p>
      <w:pPr>
        <w:spacing w:after="80"/>
      </w:pPr>
      <w:r>
        <w:rPr>
          <w:b/>
        </w:rPr>
        <w:t xml:space="preserve">• 10. Actual Tool Time (s): </w:t>
      </w:r>
      <w:r>
        <w:t xml:space="preserve">Cumulative duration spent in active cutting production (State 1). </w:t>
      </w:r>
      <w:r>
        <w:rPr>
          <w:i/>
          <w:color w:val="2563EB"/>
        </w:rPr>
        <w:t>Formula: Count of State 1 Rows * 1s</w:t>
      </w:r>
    </w:p>
    <w:p>
      <w:pPr>
        <w:spacing w:after="80"/>
      </w:pPr>
      <w:r>
        <w:rPr>
          <w:b/>
        </w:rPr>
        <w:t xml:space="preserve">• 11. Alarms Count: </w:t>
      </w:r>
      <w:r>
        <w:t xml:space="preserve">Count of active alarms logged while the tool was in the spindle. Red if &gt; 0. </w:t>
      </w:r>
      <w:r>
        <w:rPr>
          <w:i/>
          <w:color w:val="2563EB"/>
        </w:rPr>
        <w:t>Formula: Count(alarm_active == 1)</w:t>
      </w:r>
    </w:p>
    <w:p>
      <w:pPr>
        <w:spacing w:after="80"/>
      </w:pPr>
      <w:r>
        <w:rPr>
          <w:b/>
        </w:rPr>
        <w:t xml:space="preserve">• 12. Cumulative Cutting Time: </w:t>
      </w:r>
      <w:r>
        <w:t xml:space="preserve">Tracks tool wear over successive runs by summing active cutting duration across runs. Fallback to production_time odometer if cutting_time yields zero. </w:t>
      </w:r>
      <w:r>
        <w:rPr>
          <w:i/>
          <w:color w:val="2563EB"/>
        </w:rPr>
        <w:t>Formula: Running Total = sum(max(cutting_time) - min(cutting_time))</w:t>
      </w:r>
    </w:p>
    <w:p>
      <w:pPr>
        <w:pStyle w:val="Heading2"/>
        <w:keepNext/>
        <w:spacing w:before="360" w:after="120"/>
      </w:pPr>
      <w:r>
        <w:rPr>
          <w:rFonts w:ascii="Arial" w:hAnsi="Arial"/>
          <w:b/>
          <w:color w:val="0F766E"/>
          <w:sz w:val="28"/>
        </w:rPr>
        <w:t>Specialized Charts</w:t>
      </w:r>
    </w:p>
    <w:p>
      <w:r>
        <w:t>• Actual Spindle Speed per Tool: Simple bar chart of speeds (Blue #3B82F6).</w:t>
        <w:br/>
        <w:t>• Spindle Load (Mean vs Max): Grouped bar chart comparing load profiles (Mean in Green #10B981, Max in Red #EF4444).</w:t>
        <w:br/>
        <w:t>• Feed Override Events: Bar chart showing override frequencies (Amber Gold #F59E0B).</w:t>
        <w:br/>
        <w:t>• Override Deviation (Above vs Below 100%): Diverging stacked bar chart showing counts above 100% (Red) and below 100% (Blue negative axis).</w:t>
        <w:br/>
        <w:t>• Cumulative Cutting Time Trend: Line chart tracking tool wear over successive runs with a dedicated palette of 8 colors.</w:t>
      </w:r>
    </w:p>
    <w:p>
      <w:pPr>
        <w:spacing w:after="240"/>
      </w:pPr>
    </w:p>
    <w:p>
      <w:pPr>
        <w:pStyle w:val="Heading1"/>
        <w:keepNext/>
        <w:spacing w:before="360" w:after="120"/>
      </w:pPr>
      <w:r>
        <w:rPr>
          <w:rFonts w:ascii="Arial" w:hAnsi="Arial"/>
          <w:b/>
          <w:color w:val="1E3A8A"/>
          <w:sz w:val="36"/>
        </w:rPr>
        <w:t>6. Tab 4: Data Table Tab &amp; CSV Exporter</w:t>
      </w:r>
    </w:p>
    <w:p>
      <w:r>
        <w:t>Provides a direct view of raw InfluxDB telemetry rows for verification.</w:t>
        <w:br/>
        <w:t>• Timestamp: Formatted in Local/GMT via .toLocaleString('en-GB').</w:t>
        <w:br/>
        <w:t>• Dynamic Columns: Generated automatically from InfluxDB JSON keys (spindle_speed, axis_x, etc.).</w:t>
        <w:br/>
        <w:t>• Cursor-Based Pagination: Uses the oldest timestamp of the current set as the cursor value for the next page to prevent paging errors when new data is ingested:</w:t>
        <w:br/>
        <w:t xml:space="preserve">   nextCursor = last_row._time.toISOString()</w:t>
        <w:br/>
        <w:t>• CSV Exporter: High-performance streaming export of up to 50,000 rows with dynamically formatted headers.</w:t>
      </w:r>
    </w:p>
    <w:p>
      <w:pPr>
        <w:spacing w:after="240"/>
      </w:pPr>
    </w:p>
    <w:p>
      <w:pPr>
        <w:pStyle w:val="Heading1"/>
        <w:keepNext/>
        <w:spacing w:before="360" w:after="120"/>
      </w:pPr>
      <w:r>
        <w:rPr>
          <w:rFonts w:ascii="Arial" w:hAnsi="Arial"/>
          <w:b/>
          <w:color w:val="1E3A8A"/>
          <w:sz w:val="36"/>
        </w:rPr>
        <w:t>7. Status Flags &amp; Threshold Reference Matrix</w:t>
      </w:r>
    </w:p>
    <w:tbl>
      <w:tblPr>
        <w:tblW w:type="auto" w:w="0"/>
        <w:jc w:val="center"/>
        <w:tblLook w:firstColumn="1" w:firstRow="1" w:lastColumn="0" w:lastRow="0" w:noHBand="0" w:noVBand="1" w:val="04A0"/>
      </w:tblPr>
      <w:tblGrid>
        <w:gridCol w:w="2340"/>
        <w:gridCol w:w="2340"/>
        <w:gridCol w:w="2340"/>
        <w:gridCol w:w="2340"/>
      </w:tblGrid>
      <w:tr>
        <w:tc>
          <w:tcPr>
            <w:tcW w:type="dxa" w:w="2592"/>
            <w:shd w:val="clear" w:color="auto" w:fill="0F766E"/>
            <w:tcMar>
              <w:top w:w="120" w:type="dxa"/>
              <w:bottom w:w="120" w:type="dxa"/>
              <w:left w:w="150" w:type="dxa"/>
              <w:right w:w="150" w:type="dxa"/>
            </w:tcMar>
          </w:tcPr>
          <w:p>
            <w:r>
              <w:rPr>
                <w:b/>
                <w:color w:val="FFFFFF"/>
                <w:sz w:val="19"/>
              </w:rPr>
              <w:t>Metric</w:t>
            </w:r>
          </w:p>
        </w:tc>
        <w:tc>
          <w:tcPr>
            <w:tcW w:type="dxa" w:w="1584"/>
            <w:shd w:val="clear" w:color="auto" w:fill="0F766E"/>
            <w:tcMar>
              <w:top w:w="120" w:type="dxa"/>
              <w:bottom w:w="120" w:type="dxa"/>
              <w:left w:w="150" w:type="dxa"/>
              <w:right w:w="150" w:type="dxa"/>
            </w:tcMar>
          </w:tcPr>
          <w:p>
            <w:r>
              <w:rPr>
                <w:b/>
                <w:color w:val="FFFFFF"/>
                <w:sz w:val="19"/>
              </w:rPr>
              <w:t>Status Color</w:t>
            </w:r>
          </w:p>
        </w:tc>
        <w:tc>
          <w:tcPr>
            <w:tcW w:type="dxa" w:w="3024"/>
            <w:shd w:val="clear" w:color="auto" w:fill="0F766E"/>
            <w:tcMar>
              <w:top w:w="120" w:type="dxa"/>
              <w:bottom w:w="120" w:type="dxa"/>
              <w:left w:w="150" w:type="dxa"/>
              <w:right w:w="150" w:type="dxa"/>
            </w:tcMar>
          </w:tcPr>
          <w:p>
            <w:r>
              <w:rPr>
                <w:b/>
                <w:color w:val="FFFFFF"/>
                <w:sz w:val="19"/>
              </w:rPr>
              <w:t>Condition / Equation</w:t>
            </w:r>
          </w:p>
        </w:tc>
        <w:tc>
          <w:tcPr>
            <w:tcW w:type="dxa" w:w="3168"/>
            <w:shd w:val="clear" w:color="auto" w:fill="0F766E"/>
            <w:tcMar>
              <w:top w:w="120" w:type="dxa"/>
              <w:bottom w:w="120" w:type="dxa"/>
              <w:left w:w="150" w:type="dxa"/>
              <w:right w:w="150" w:type="dxa"/>
            </w:tcMar>
          </w:tcPr>
          <w:p>
            <w:r>
              <w:rPr>
                <w:b/>
                <w:color w:val="FFFFFF"/>
                <w:sz w:val="19"/>
              </w:rPr>
              <w:t>Implication</w:t>
            </w:r>
          </w:p>
        </w:tc>
      </w:tr>
      <w:tr>
        <w:tc>
          <w:tcPr>
            <w:tcW w:type="dxa" w:w="2592"/>
            <w:tcMar>
              <w:top w:w="100" w:type="dxa"/>
              <w:bottom w:w="100" w:type="dxa"/>
              <w:left w:w="150" w:type="dxa"/>
              <w:right w:w="150" w:type="dxa"/>
            </w:tcMar>
            <w:shd w:val="clear" w:color="auto" w:fill="FFFFFF"/>
          </w:tcPr>
          <w:p>
            <w:r>
              <w:rPr>
                <w:b/>
                <w:sz w:val="18"/>
              </w:rPr>
              <w:t>Utilisation %</w:t>
            </w:r>
          </w:p>
        </w:tc>
        <w:tc>
          <w:tcPr>
            <w:tcW w:type="dxa" w:w="1584"/>
            <w:tcMar>
              <w:top w:w="100" w:type="dxa"/>
              <w:bottom w:w="100" w:type="dxa"/>
              <w:left w:w="150" w:type="dxa"/>
              <w:right w:w="150" w:type="dxa"/>
            </w:tcMar>
            <w:shd w:val="clear" w:color="auto" w:fill="FFFFFF"/>
          </w:tcPr>
          <w:p>
            <w:r>
              <w:rPr>
                <w:b/>
                <w:color w:val="16A34A"/>
                <w:sz w:val="18"/>
              </w:rPr>
              <w:t>Green</w:t>
            </w:r>
          </w:p>
        </w:tc>
        <w:tc>
          <w:tcPr>
            <w:tcW w:type="dxa" w:w="3024"/>
            <w:tcMar>
              <w:top w:w="100" w:type="dxa"/>
              <w:bottom w:w="100" w:type="dxa"/>
              <w:left w:w="150" w:type="dxa"/>
              <w:right w:w="150" w:type="dxa"/>
            </w:tcMar>
            <w:shd w:val="clear" w:color="auto" w:fill="FFFFFF"/>
          </w:tcPr>
          <w:p>
            <w:r>
              <w:rPr>
                <w:sz w:val="18"/>
              </w:rPr>
              <w:t>Util &gt;= 70%</w:t>
            </w:r>
          </w:p>
        </w:tc>
        <w:tc>
          <w:tcPr>
            <w:tcW w:type="dxa" w:w="3168"/>
            <w:tcMar>
              <w:top w:w="100" w:type="dxa"/>
              <w:bottom w:w="100" w:type="dxa"/>
              <w:left w:w="150" w:type="dxa"/>
              <w:right w:w="150" w:type="dxa"/>
            </w:tcMar>
            <w:shd w:val="clear" w:color="auto" w:fill="FFFFFF"/>
          </w:tcPr>
          <w:p>
            <w:r>
              <w:rPr>
                <w:sz w:val="18"/>
              </w:rPr>
              <w:t>High operational capacity</w:t>
            </w:r>
          </w:p>
        </w:tc>
      </w:tr>
      <w:tr>
        <w:tc>
          <w:tcPr>
            <w:tcW w:type="dxa" w:w="2592"/>
            <w:tcMar>
              <w:top w:w="100" w:type="dxa"/>
              <w:bottom w:w="100" w:type="dxa"/>
              <w:left w:w="150" w:type="dxa"/>
              <w:right w:w="150" w:type="dxa"/>
            </w:tcMar>
            <w:shd w:val="clear" w:color="auto" w:fill="F8FAFC"/>
          </w:tcPr>
          <w:p>
            <w:r>
              <w:rPr>
                <w:b/>
                <w:sz w:val="18"/>
              </w:rPr>
              <w:t>Utilisation %</w:t>
            </w:r>
          </w:p>
        </w:tc>
        <w:tc>
          <w:tcPr>
            <w:tcW w:type="dxa" w:w="1584"/>
            <w:tcMar>
              <w:top w:w="100" w:type="dxa"/>
              <w:bottom w:w="100" w:type="dxa"/>
              <w:left w:w="150" w:type="dxa"/>
              <w:right w:w="150" w:type="dxa"/>
            </w:tcMar>
            <w:shd w:val="clear" w:color="auto" w:fill="F8FAFC"/>
          </w:tcPr>
          <w:p>
            <w:r>
              <w:rPr>
                <w:b/>
                <w:color w:val="D97706"/>
                <w:sz w:val="18"/>
              </w:rPr>
              <w:t>Amber</w:t>
            </w:r>
          </w:p>
        </w:tc>
        <w:tc>
          <w:tcPr>
            <w:tcW w:type="dxa" w:w="3024"/>
            <w:tcMar>
              <w:top w:w="100" w:type="dxa"/>
              <w:bottom w:w="100" w:type="dxa"/>
              <w:left w:w="150" w:type="dxa"/>
              <w:right w:w="150" w:type="dxa"/>
            </w:tcMar>
            <w:shd w:val="clear" w:color="auto" w:fill="F8FAFC"/>
          </w:tcPr>
          <w:p>
            <w:r>
              <w:rPr>
                <w:sz w:val="18"/>
              </w:rPr>
              <w:t>50% &lt;= Util &lt; 70%</w:t>
            </w:r>
          </w:p>
        </w:tc>
        <w:tc>
          <w:tcPr>
            <w:tcW w:type="dxa" w:w="3168"/>
            <w:tcMar>
              <w:top w:w="100" w:type="dxa"/>
              <w:bottom w:w="100" w:type="dxa"/>
              <w:left w:w="150" w:type="dxa"/>
              <w:right w:w="150" w:type="dxa"/>
            </w:tcMar>
            <w:shd w:val="clear" w:color="auto" w:fill="F8FAFC"/>
          </w:tcPr>
          <w:p>
            <w:r>
              <w:rPr>
                <w:sz w:val="18"/>
              </w:rPr>
              <w:t>Moderately underutilized/Setup delay</w:t>
            </w:r>
          </w:p>
        </w:tc>
      </w:tr>
      <w:tr>
        <w:tc>
          <w:tcPr>
            <w:tcW w:type="dxa" w:w="2592"/>
            <w:tcMar>
              <w:top w:w="100" w:type="dxa"/>
              <w:bottom w:w="100" w:type="dxa"/>
              <w:left w:w="150" w:type="dxa"/>
              <w:right w:w="150" w:type="dxa"/>
            </w:tcMar>
            <w:shd w:val="clear" w:color="auto" w:fill="FFFFFF"/>
          </w:tcPr>
          <w:p>
            <w:r>
              <w:rPr>
                <w:b/>
                <w:sz w:val="18"/>
              </w:rPr>
              <w:t>Utilisation %</w:t>
            </w:r>
          </w:p>
        </w:tc>
        <w:tc>
          <w:tcPr>
            <w:tcW w:type="dxa" w:w="1584"/>
            <w:tcMar>
              <w:top w:w="100" w:type="dxa"/>
              <w:bottom w:w="100" w:type="dxa"/>
              <w:left w:w="150" w:type="dxa"/>
              <w:right w:w="150" w:type="dxa"/>
            </w:tcMar>
            <w:shd w:val="clear" w:color="auto" w:fill="FFFFFF"/>
          </w:tcPr>
          <w:p>
            <w:r>
              <w:rPr>
                <w:b/>
                <w:color w:val="DC2626"/>
                <w:sz w:val="18"/>
              </w:rPr>
              <w:t>Red</w:t>
            </w:r>
          </w:p>
        </w:tc>
        <w:tc>
          <w:tcPr>
            <w:tcW w:type="dxa" w:w="3024"/>
            <w:tcMar>
              <w:top w:w="100" w:type="dxa"/>
              <w:bottom w:w="100" w:type="dxa"/>
              <w:left w:w="150" w:type="dxa"/>
              <w:right w:w="150" w:type="dxa"/>
            </w:tcMar>
            <w:shd w:val="clear" w:color="auto" w:fill="FFFFFF"/>
          </w:tcPr>
          <w:p>
            <w:r>
              <w:rPr>
                <w:sz w:val="18"/>
              </w:rPr>
              <w:t>Util &lt; 50%</w:t>
            </w:r>
          </w:p>
        </w:tc>
        <w:tc>
          <w:tcPr>
            <w:tcW w:type="dxa" w:w="3168"/>
            <w:tcMar>
              <w:top w:w="100" w:type="dxa"/>
              <w:bottom w:w="100" w:type="dxa"/>
              <w:left w:w="150" w:type="dxa"/>
              <w:right w:w="150" w:type="dxa"/>
            </w:tcMar>
            <w:shd w:val="clear" w:color="auto" w:fill="FFFFFF"/>
          </w:tcPr>
          <w:p>
            <w:r>
              <w:rPr>
                <w:sz w:val="18"/>
              </w:rPr>
              <w:t>Severe bottleneck / Idle machine</w:t>
            </w:r>
          </w:p>
        </w:tc>
      </w:tr>
      <w:tr>
        <w:tc>
          <w:tcPr>
            <w:tcW w:type="dxa" w:w="2592"/>
            <w:tcMar>
              <w:top w:w="100" w:type="dxa"/>
              <w:bottom w:w="100" w:type="dxa"/>
              <w:left w:w="150" w:type="dxa"/>
              <w:right w:w="150" w:type="dxa"/>
            </w:tcMar>
            <w:shd w:val="clear" w:color="auto" w:fill="F8FAFC"/>
          </w:tcPr>
          <w:p>
            <w:r>
              <w:rPr>
                <w:b/>
                <w:sz w:val="18"/>
              </w:rPr>
              <w:t>Intervention %</w:t>
            </w:r>
          </w:p>
        </w:tc>
        <w:tc>
          <w:tcPr>
            <w:tcW w:type="dxa" w:w="1584"/>
            <w:tcMar>
              <w:top w:w="100" w:type="dxa"/>
              <w:bottom w:w="100" w:type="dxa"/>
              <w:left w:w="150" w:type="dxa"/>
              <w:right w:w="150" w:type="dxa"/>
            </w:tcMar>
            <w:shd w:val="clear" w:color="auto" w:fill="F8FAFC"/>
          </w:tcPr>
          <w:p>
            <w:r>
              <w:rPr>
                <w:b/>
                <w:color w:val="16A34A"/>
                <w:sz w:val="18"/>
              </w:rPr>
              <w:t>Green</w:t>
            </w:r>
          </w:p>
        </w:tc>
        <w:tc>
          <w:tcPr>
            <w:tcW w:type="dxa" w:w="3024"/>
            <w:tcMar>
              <w:top w:w="100" w:type="dxa"/>
              <w:bottom w:w="100" w:type="dxa"/>
              <w:left w:w="150" w:type="dxa"/>
              <w:right w:w="150" w:type="dxa"/>
            </w:tcMar>
            <w:shd w:val="clear" w:color="auto" w:fill="F8FAFC"/>
          </w:tcPr>
          <w:p>
            <w:r>
              <w:rPr>
                <w:sz w:val="18"/>
              </w:rPr>
              <w:t>Intervention &lt;= 15%</w:t>
            </w:r>
          </w:p>
        </w:tc>
        <w:tc>
          <w:tcPr>
            <w:tcW w:type="dxa" w:w="3168"/>
            <w:tcMar>
              <w:top w:w="100" w:type="dxa"/>
              <w:bottom w:w="100" w:type="dxa"/>
              <w:left w:w="150" w:type="dxa"/>
              <w:right w:w="150" w:type="dxa"/>
            </w:tcMar>
            <w:shd w:val="clear" w:color="auto" w:fill="F8FAFC"/>
          </w:tcPr>
          <w:p>
            <w:r>
              <w:rPr>
                <w:sz w:val="18"/>
              </w:rPr>
              <w:t>High automation efficiency</w:t>
            </w:r>
          </w:p>
        </w:tc>
      </w:tr>
      <w:tr>
        <w:tc>
          <w:tcPr>
            <w:tcW w:type="dxa" w:w="2592"/>
            <w:tcMar>
              <w:top w:w="100" w:type="dxa"/>
              <w:bottom w:w="100" w:type="dxa"/>
              <w:left w:w="150" w:type="dxa"/>
              <w:right w:w="150" w:type="dxa"/>
            </w:tcMar>
            <w:shd w:val="clear" w:color="auto" w:fill="FFFFFF"/>
          </w:tcPr>
          <w:p>
            <w:r>
              <w:rPr>
                <w:b/>
                <w:sz w:val="18"/>
              </w:rPr>
              <w:t>Intervention %</w:t>
            </w:r>
          </w:p>
        </w:tc>
        <w:tc>
          <w:tcPr>
            <w:tcW w:type="dxa" w:w="1584"/>
            <w:tcMar>
              <w:top w:w="100" w:type="dxa"/>
              <w:bottom w:w="100" w:type="dxa"/>
              <w:left w:w="150" w:type="dxa"/>
              <w:right w:w="150" w:type="dxa"/>
            </w:tcMar>
            <w:shd w:val="clear" w:color="auto" w:fill="FFFFFF"/>
          </w:tcPr>
          <w:p>
            <w:r>
              <w:rPr>
                <w:b/>
                <w:color w:val="D97706"/>
                <w:sz w:val="18"/>
              </w:rPr>
              <w:t>Amber</w:t>
            </w:r>
          </w:p>
        </w:tc>
        <w:tc>
          <w:tcPr>
            <w:tcW w:type="dxa" w:w="3024"/>
            <w:tcMar>
              <w:top w:w="100" w:type="dxa"/>
              <w:bottom w:w="100" w:type="dxa"/>
              <w:left w:w="150" w:type="dxa"/>
              <w:right w:w="150" w:type="dxa"/>
            </w:tcMar>
            <w:shd w:val="clear" w:color="auto" w:fill="FFFFFF"/>
          </w:tcPr>
          <w:p>
            <w:r>
              <w:rPr>
                <w:sz w:val="18"/>
              </w:rPr>
              <w:t>15% &lt; Intervention &lt;= 35%</w:t>
            </w:r>
          </w:p>
        </w:tc>
        <w:tc>
          <w:tcPr>
            <w:tcW w:type="dxa" w:w="3168"/>
            <w:tcMar>
              <w:top w:w="100" w:type="dxa"/>
              <w:bottom w:w="100" w:type="dxa"/>
              <w:left w:w="150" w:type="dxa"/>
              <w:right w:w="150" w:type="dxa"/>
            </w:tcMar>
            <w:shd w:val="clear" w:color="auto" w:fill="FFFFFF"/>
          </w:tcPr>
          <w:p>
            <w:r>
              <w:rPr>
                <w:sz w:val="18"/>
              </w:rPr>
              <w:t>Moderate manual adjustments</w:t>
            </w:r>
          </w:p>
        </w:tc>
      </w:tr>
      <w:tr>
        <w:tc>
          <w:tcPr>
            <w:tcW w:type="dxa" w:w="2592"/>
            <w:tcMar>
              <w:top w:w="100" w:type="dxa"/>
              <w:bottom w:w="100" w:type="dxa"/>
              <w:left w:w="150" w:type="dxa"/>
              <w:right w:w="150" w:type="dxa"/>
            </w:tcMar>
            <w:shd w:val="clear" w:color="auto" w:fill="F8FAFC"/>
          </w:tcPr>
          <w:p>
            <w:r>
              <w:rPr>
                <w:b/>
                <w:sz w:val="18"/>
              </w:rPr>
              <w:t>Intervention %</w:t>
            </w:r>
          </w:p>
        </w:tc>
        <w:tc>
          <w:tcPr>
            <w:tcW w:type="dxa" w:w="1584"/>
            <w:tcMar>
              <w:top w:w="100" w:type="dxa"/>
              <w:bottom w:w="100" w:type="dxa"/>
              <w:left w:w="150" w:type="dxa"/>
              <w:right w:w="150" w:type="dxa"/>
            </w:tcMar>
            <w:shd w:val="clear" w:color="auto" w:fill="F8FAFC"/>
          </w:tcPr>
          <w:p>
            <w:r>
              <w:rPr>
                <w:b/>
                <w:color w:val="DC2626"/>
                <w:sz w:val="18"/>
              </w:rPr>
              <w:t>Red</w:t>
            </w:r>
          </w:p>
        </w:tc>
        <w:tc>
          <w:tcPr>
            <w:tcW w:type="dxa" w:w="3024"/>
            <w:tcMar>
              <w:top w:w="100" w:type="dxa"/>
              <w:bottom w:w="100" w:type="dxa"/>
              <w:left w:w="150" w:type="dxa"/>
              <w:right w:w="150" w:type="dxa"/>
            </w:tcMar>
            <w:shd w:val="clear" w:color="auto" w:fill="F8FAFC"/>
          </w:tcPr>
          <w:p>
            <w:r>
              <w:rPr>
                <w:sz w:val="18"/>
              </w:rPr>
              <w:t>Intervention &gt; 35%</w:t>
            </w:r>
          </w:p>
        </w:tc>
        <w:tc>
          <w:tcPr>
            <w:tcW w:type="dxa" w:w="3168"/>
            <w:tcMar>
              <w:top w:w="100" w:type="dxa"/>
              <w:bottom w:w="100" w:type="dxa"/>
              <w:left w:w="150" w:type="dxa"/>
              <w:right w:w="150" w:type="dxa"/>
            </w:tcMar>
            <w:shd w:val="clear" w:color="auto" w:fill="F8FAFC"/>
          </w:tcPr>
          <w:p>
            <w:r>
              <w:rPr>
                <w:sz w:val="18"/>
              </w:rPr>
              <w:t>Setup issues / Operator delay</w:t>
            </w:r>
          </w:p>
        </w:tc>
      </w:tr>
      <w:tr>
        <w:tc>
          <w:tcPr>
            <w:tcW w:type="dxa" w:w="2592"/>
            <w:tcMar>
              <w:top w:w="100" w:type="dxa"/>
              <w:bottom w:w="100" w:type="dxa"/>
              <w:left w:w="150" w:type="dxa"/>
              <w:right w:w="150" w:type="dxa"/>
            </w:tcMar>
            <w:shd w:val="clear" w:color="auto" w:fill="FFFFFF"/>
          </w:tcPr>
          <w:p>
            <w:r>
              <w:rPr>
                <w:b/>
                <w:sz w:val="18"/>
              </w:rPr>
              <w:t>Quote Accuracy (QAI)</w:t>
            </w:r>
          </w:p>
        </w:tc>
        <w:tc>
          <w:tcPr>
            <w:tcW w:type="dxa" w:w="1584"/>
            <w:tcMar>
              <w:top w:w="100" w:type="dxa"/>
              <w:bottom w:w="100" w:type="dxa"/>
              <w:left w:w="150" w:type="dxa"/>
              <w:right w:w="150" w:type="dxa"/>
            </w:tcMar>
            <w:shd w:val="clear" w:color="auto" w:fill="FFFFFF"/>
          </w:tcPr>
          <w:p>
            <w:r>
              <w:rPr>
                <w:b/>
                <w:color w:val="16A34A"/>
                <w:sz w:val="18"/>
              </w:rPr>
              <w:t>Green</w:t>
            </w:r>
          </w:p>
        </w:tc>
        <w:tc>
          <w:tcPr>
            <w:tcW w:type="dxa" w:w="3024"/>
            <w:tcMar>
              <w:top w:w="100" w:type="dxa"/>
              <w:bottom w:w="100" w:type="dxa"/>
              <w:left w:w="150" w:type="dxa"/>
              <w:right w:w="150" w:type="dxa"/>
            </w:tcMar>
            <w:shd w:val="clear" w:color="auto" w:fill="FFFFFF"/>
          </w:tcPr>
          <w:p>
            <w:r>
              <w:rPr>
                <w:sz w:val="18"/>
              </w:rPr>
              <w:t>0.9 &lt;= QAI &lt;= 1.1</w:t>
            </w:r>
          </w:p>
        </w:tc>
        <w:tc>
          <w:tcPr>
            <w:tcW w:type="dxa" w:w="3168"/>
            <w:tcMar>
              <w:top w:w="100" w:type="dxa"/>
              <w:bottom w:w="100" w:type="dxa"/>
              <w:left w:w="150" w:type="dxa"/>
              <w:right w:w="150" w:type="dxa"/>
            </w:tcMar>
            <w:shd w:val="clear" w:color="auto" w:fill="FFFFFF"/>
          </w:tcPr>
          <w:p>
            <w:r>
              <w:rPr>
                <w:sz w:val="18"/>
              </w:rPr>
              <w:t>Accurate quoting estimation</w:t>
            </w:r>
          </w:p>
        </w:tc>
      </w:tr>
      <w:tr>
        <w:tc>
          <w:tcPr>
            <w:tcW w:type="dxa" w:w="2592"/>
            <w:tcMar>
              <w:top w:w="100" w:type="dxa"/>
              <w:bottom w:w="100" w:type="dxa"/>
              <w:left w:w="150" w:type="dxa"/>
              <w:right w:w="150" w:type="dxa"/>
            </w:tcMar>
            <w:shd w:val="clear" w:color="auto" w:fill="F8FAFC"/>
          </w:tcPr>
          <w:p>
            <w:r>
              <w:rPr>
                <w:b/>
                <w:sz w:val="18"/>
              </w:rPr>
              <w:t>Spindle Speed Delta</w:t>
            </w:r>
          </w:p>
        </w:tc>
        <w:tc>
          <w:tcPr>
            <w:tcW w:type="dxa" w:w="1584"/>
            <w:tcMar>
              <w:top w:w="100" w:type="dxa"/>
              <w:bottom w:w="100" w:type="dxa"/>
              <w:left w:w="150" w:type="dxa"/>
              <w:right w:w="150" w:type="dxa"/>
            </w:tcMar>
            <w:shd w:val="clear" w:color="auto" w:fill="F8FAFC"/>
          </w:tcPr>
          <w:p>
            <w:r>
              <w:rPr>
                <w:b/>
                <w:color w:val="DC2626"/>
                <w:sz w:val="18"/>
              </w:rPr>
              <w:t>Red</w:t>
            </w:r>
          </w:p>
        </w:tc>
        <w:tc>
          <w:tcPr>
            <w:tcW w:type="dxa" w:w="3024"/>
            <w:tcMar>
              <w:top w:w="100" w:type="dxa"/>
              <w:bottom w:w="100" w:type="dxa"/>
              <w:left w:w="150" w:type="dxa"/>
              <w:right w:w="150" w:type="dxa"/>
            </w:tcMar>
            <w:shd w:val="clear" w:color="auto" w:fill="F8FAFC"/>
          </w:tcPr>
          <w:p>
            <w:r>
              <w:rPr>
                <w:sz w:val="18"/>
              </w:rPr>
              <w:t>abs(Delta) &gt; 200 RPM</w:t>
            </w:r>
          </w:p>
        </w:tc>
        <w:tc>
          <w:tcPr>
            <w:tcW w:type="dxa" w:w="3168"/>
            <w:tcMar>
              <w:top w:w="100" w:type="dxa"/>
              <w:bottom w:w="100" w:type="dxa"/>
              <w:left w:w="150" w:type="dxa"/>
              <w:right w:w="150" w:type="dxa"/>
            </w:tcMar>
            <w:shd w:val="clear" w:color="auto" w:fill="F8FAFC"/>
          </w:tcPr>
          <w:p>
            <w:r>
              <w:rPr>
                <w:sz w:val="18"/>
              </w:rPr>
              <w:t>Motor slippage or manual override</w:t>
            </w:r>
          </w:p>
        </w:tc>
      </w:tr>
      <w:tr>
        <w:tc>
          <w:tcPr>
            <w:tcW w:type="dxa" w:w="2592"/>
            <w:tcMar>
              <w:top w:w="100" w:type="dxa"/>
              <w:bottom w:w="100" w:type="dxa"/>
              <w:left w:w="150" w:type="dxa"/>
              <w:right w:w="150" w:type="dxa"/>
            </w:tcMar>
            <w:shd w:val="clear" w:color="auto" w:fill="FFFFFF"/>
          </w:tcPr>
          <w:p>
            <w:r>
              <w:rPr>
                <w:b/>
                <w:sz w:val="18"/>
              </w:rPr>
              <w:t>Feed Rate Delta</w:t>
            </w:r>
          </w:p>
        </w:tc>
        <w:tc>
          <w:tcPr>
            <w:tcW w:type="dxa" w:w="1584"/>
            <w:tcMar>
              <w:top w:w="100" w:type="dxa"/>
              <w:bottom w:w="100" w:type="dxa"/>
              <w:left w:w="150" w:type="dxa"/>
              <w:right w:w="150" w:type="dxa"/>
            </w:tcMar>
            <w:shd w:val="clear" w:color="auto" w:fill="FFFFFF"/>
          </w:tcPr>
          <w:p>
            <w:r>
              <w:rPr>
                <w:b/>
                <w:color w:val="D97706"/>
                <w:sz w:val="18"/>
              </w:rPr>
              <w:t>Orange</w:t>
            </w:r>
          </w:p>
        </w:tc>
        <w:tc>
          <w:tcPr>
            <w:tcW w:type="dxa" w:w="3024"/>
            <w:tcMar>
              <w:top w:w="100" w:type="dxa"/>
              <w:bottom w:w="100" w:type="dxa"/>
              <w:left w:w="150" w:type="dxa"/>
              <w:right w:w="150" w:type="dxa"/>
            </w:tcMar>
            <w:shd w:val="clear" w:color="auto" w:fill="FFFFFF"/>
          </w:tcPr>
          <w:p>
            <w:r>
              <w:rPr>
                <w:sz w:val="18"/>
              </w:rPr>
              <w:t>Actual Feed &gt; 1.15 * Programmed</w:t>
            </w:r>
          </w:p>
        </w:tc>
        <w:tc>
          <w:tcPr>
            <w:tcW w:type="dxa" w:w="3168"/>
            <w:tcMar>
              <w:top w:w="100" w:type="dxa"/>
              <w:bottom w:w="100" w:type="dxa"/>
              <w:left w:w="150" w:type="dxa"/>
              <w:right w:w="150" w:type="dxa"/>
            </w:tcMar>
            <w:shd w:val="clear" w:color="auto" w:fill="FFFFFF"/>
          </w:tcPr>
          <w:p>
            <w:r>
              <w:rPr>
                <w:sz w:val="18"/>
              </w:rPr>
              <w:t>Excess cutter speed, chipping risk</w:t>
            </w:r>
          </w:p>
        </w:tc>
      </w:tr>
      <w:tr>
        <w:tc>
          <w:tcPr>
            <w:tcW w:type="dxa" w:w="2592"/>
            <w:tcMar>
              <w:top w:w="100" w:type="dxa"/>
              <w:bottom w:w="100" w:type="dxa"/>
              <w:left w:w="150" w:type="dxa"/>
              <w:right w:w="150" w:type="dxa"/>
            </w:tcMar>
            <w:shd w:val="clear" w:color="auto" w:fill="F8FAFC"/>
          </w:tcPr>
          <w:p>
            <w:r>
              <w:rPr>
                <w:b/>
                <w:sz w:val="18"/>
              </w:rPr>
              <w:t>Spindle Load (Mean)</w:t>
            </w:r>
          </w:p>
        </w:tc>
        <w:tc>
          <w:tcPr>
            <w:tcW w:type="dxa" w:w="1584"/>
            <w:tcMar>
              <w:top w:w="100" w:type="dxa"/>
              <w:bottom w:w="100" w:type="dxa"/>
              <w:left w:w="150" w:type="dxa"/>
              <w:right w:w="150" w:type="dxa"/>
            </w:tcMar>
            <w:shd w:val="clear" w:color="auto" w:fill="F8FAFC"/>
          </w:tcPr>
          <w:p>
            <w:r>
              <w:rPr>
                <w:b/>
                <w:color w:val="DC2626"/>
                <w:sz w:val="18"/>
              </w:rPr>
              <w:t>Red</w:t>
            </w:r>
          </w:p>
        </w:tc>
        <w:tc>
          <w:tcPr>
            <w:tcW w:type="dxa" w:w="3024"/>
            <w:tcMar>
              <w:top w:w="100" w:type="dxa"/>
              <w:bottom w:w="100" w:type="dxa"/>
              <w:left w:w="150" w:type="dxa"/>
              <w:right w:w="150" w:type="dxa"/>
            </w:tcMar>
            <w:shd w:val="clear" w:color="auto" w:fill="F8FAFC"/>
          </w:tcPr>
          <w:p>
            <w:r>
              <w:rPr>
                <w:sz w:val="18"/>
              </w:rPr>
              <w:t>Mean Spindle Load &gt; 80%</w:t>
            </w:r>
          </w:p>
        </w:tc>
        <w:tc>
          <w:tcPr>
            <w:tcW w:type="dxa" w:w="3168"/>
            <w:tcMar>
              <w:top w:w="100" w:type="dxa"/>
              <w:bottom w:w="100" w:type="dxa"/>
              <w:left w:w="150" w:type="dxa"/>
              <w:right w:w="150" w:type="dxa"/>
            </w:tcMar>
            <w:shd w:val="clear" w:color="auto" w:fill="F8FAFC"/>
          </w:tcPr>
          <w:p>
            <w:r>
              <w:rPr>
                <w:sz w:val="18"/>
              </w:rPr>
              <w:t>Excessive motor stress / Dull tool</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