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9"/>
        <w:tblW w:w="0" w:type="auto"/>
        <w:tblLayout w:type="fixed"/>
        <w:tblLook w:val="06A0" w:firstRow="1" w:lastRow="0" w:firstColumn="1" w:lastColumn="0" w:noHBand="1" w:noVBand="1"/>
      </w:tblPr>
      <w:tblGrid>
        <w:gridCol w:w="2445"/>
        <w:gridCol w:w="1260"/>
        <w:gridCol w:w="1230"/>
        <w:gridCol w:w="1215"/>
        <w:gridCol w:w="1215"/>
        <w:gridCol w:w="1185"/>
        <w:gridCol w:w="1088"/>
      </w:tblGrid>
      <w:tr w:rsidR="32A88F88" w14:paraId="59DE9D64" w14:textId="77777777" w:rsidTr="70CBD18E">
        <w:trPr>
          <w:trHeight w:val="300"/>
        </w:trPr>
        <w:tc>
          <w:tcPr>
            <w:tcW w:w="2445" w:type="dxa"/>
          </w:tcPr>
          <w:p w14:paraId="63731F0A" w14:textId="39C23109" w:rsidR="32A88F88" w:rsidRDefault="634B84CD" w:rsidP="70CBD18E">
            <w:pPr>
              <w:jc w:val="both"/>
              <w:rPr>
                <w:rFonts w:ascii="新細明體" w:eastAsia="新細明體" w:hAnsi="新細明體" w:cs="新細明體"/>
                <w:b/>
                <w:bCs/>
                <w:sz w:val="20"/>
                <w:szCs w:val="20"/>
              </w:rPr>
            </w:pPr>
            <w:r w:rsidRPr="70CBD18E">
              <w:rPr>
                <w:rFonts w:ascii="新細明體" w:eastAsia="新細明體" w:hAnsi="新細明體" w:cs="新細明體"/>
                <w:b/>
                <w:bCs/>
                <w:sz w:val="20"/>
                <w:szCs w:val="20"/>
              </w:rPr>
              <w:t>負責事項</w:t>
            </w:r>
          </w:p>
        </w:tc>
        <w:tc>
          <w:tcPr>
            <w:tcW w:w="1260" w:type="dxa"/>
          </w:tcPr>
          <w:p w14:paraId="0D65DFF4" w14:textId="76FF1BCC" w:rsidR="32A88F88" w:rsidRDefault="634B84CD"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梁嫚芳</w:t>
            </w:r>
          </w:p>
        </w:tc>
        <w:tc>
          <w:tcPr>
            <w:tcW w:w="1230" w:type="dxa"/>
          </w:tcPr>
          <w:p w14:paraId="4F12EAF6" w14:textId="44E73ABF" w:rsidR="32A88F88" w:rsidRDefault="634B84CD"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宋侑橋</w:t>
            </w:r>
          </w:p>
        </w:tc>
        <w:tc>
          <w:tcPr>
            <w:tcW w:w="1215" w:type="dxa"/>
          </w:tcPr>
          <w:p w14:paraId="53212A02" w14:textId="1D5CBEBD" w:rsidR="32A88F88" w:rsidRDefault="634B84CD"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廖家緯</w:t>
            </w:r>
          </w:p>
        </w:tc>
        <w:tc>
          <w:tcPr>
            <w:tcW w:w="1215" w:type="dxa"/>
          </w:tcPr>
          <w:p w14:paraId="1DC50C04" w14:textId="518BD8EC" w:rsidR="32A88F88" w:rsidRDefault="634B84CD"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陳亞善</w:t>
            </w:r>
          </w:p>
        </w:tc>
        <w:tc>
          <w:tcPr>
            <w:tcW w:w="1185" w:type="dxa"/>
          </w:tcPr>
          <w:p w14:paraId="67834A56" w14:textId="7DBE486A" w:rsidR="32A88F88" w:rsidRDefault="634B84CD"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章佳佳</w:t>
            </w:r>
          </w:p>
        </w:tc>
        <w:tc>
          <w:tcPr>
            <w:tcW w:w="1088" w:type="dxa"/>
          </w:tcPr>
          <w:p w14:paraId="07C3BA45" w14:textId="32EE4F2E" w:rsidR="32A88F88" w:rsidRDefault="634B84CD"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陳思帆</w:t>
            </w:r>
          </w:p>
        </w:tc>
      </w:tr>
      <w:tr w:rsidR="32A88F88" w14:paraId="5CEB574D" w14:textId="77777777" w:rsidTr="70CBD18E">
        <w:tc>
          <w:tcPr>
            <w:tcW w:w="2445" w:type="dxa"/>
          </w:tcPr>
          <w:p w14:paraId="2306F4F3" w14:textId="668AF797" w:rsidR="32A88F88" w:rsidRDefault="634B84CD" w:rsidP="70CBD18E">
            <w:pPr>
              <w:rPr>
                <w:rFonts w:ascii="新細明體" w:eastAsia="新細明體" w:hAnsi="新細明體" w:cs="新細明體"/>
                <w:sz w:val="20"/>
                <w:szCs w:val="20"/>
              </w:rPr>
            </w:pPr>
            <w:r w:rsidRPr="70CBD18E">
              <w:rPr>
                <w:rFonts w:ascii="新細明體" w:eastAsia="新細明體" w:hAnsi="新細明體" w:cs="新細明體"/>
                <w:sz w:val="20"/>
                <w:szCs w:val="20"/>
              </w:rPr>
              <w:t>Concept development &amp; Literature Review</w:t>
            </w:r>
          </w:p>
        </w:tc>
        <w:tc>
          <w:tcPr>
            <w:tcW w:w="1260" w:type="dxa"/>
          </w:tcPr>
          <w:p w14:paraId="4CE2055E" w14:textId="42440DD5" w:rsidR="32A88F88" w:rsidRDefault="61AA4DB5"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5</w:t>
            </w:r>
          </w:p>
        </w:tc>
        <w:tc>
          <w:tcPr>
            <w:tcW w:w="1230" w:type="dxa"/>
          </w:tcPr>
          <w:p w14:paraId="4E729708" w14:textId="15189AF2" w:rsidR="32A88F88" w:rsidRDefault="00A36A55"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215" w:type="dxa"/>
          </w:tcPr>
          <w:p w14:paraId="4819D31E" w14:textId="680455F0"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215" w:type="dxa"/>
          </w:tcPr>
          <w:p w14:paraId="3D90D00D" w14:textId="21BABF66"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185" w:type="dxa"/>
          </w:tcPr>
          <w:p w14:paraId="6792B41E" w14:textId="3DBD2CB4"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088" w:type="dxa"/>
          </w:tcPr>
          <w:p w14:paraId="232A125E" w14:textId="5E2F0467"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sz w:val="20"/>
                <w:szCs w:val="20"/>
              </w:rPr>
              <w:t>5</w:t>
            </w:r>
          </w:p>
        </w:tc>
      </w:tr>
      <w:tr w:rsidR="32A88F88" w14:paraId="03C41481" w14:textId="77777777" w:rsidTr="70CBD18E">
        <w:tc>
          <w:tcPr>
            <w:tcW w:w="2445" w:type="dxa"/>
          </w:tcPr>
          <w:p w14:paraId="667AF542" w14:textId="019A051E" w:rsidR="32A88F88" w:rsidRDefault="634B84CD" w:rsidP="70CBD18E">
            <w:pPr>
              <w:rPr>
                <w:rFonts w:ascii="新細明體" w:eastAsia="新細明體" w:hAnsi="新細明體" w:cs="新細明體"/>
                <w:sz w:val="20"/>
                <w:szCs w:val="20"/>
              </w:rPr>
            </w:pPr>
            <w:r w:rsidRPr="70CBD18E">
              <w:rPr>
                <w:rFonts w:ascii="新細明體" w:eastAsia="新細明體" w:hAnsi="新細明體" w:cs="新細明體"/>
                <w:sz w:val="20"/>
                <w:szCs w:val="20"/>
              </w:rPr>
              <w:t>電腦程式撰寫及分析 Computer program and analysis</w:t>
            </w:r>
          </w:p>
        </w:tc>
        <w:tc>
          <w:tcPr>
            <w:tcW w:w="1260" w:type="dxa"/>
          </w:tcPr>
          <w:p w14:paraId="7CAB9759" w14:textId="7B6A90DB" w:rsidR="32A88F88" w:rsidRDefault="61AA4DB5"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5</w:t>
            </w:r>
          </w:p>
        </w:tc>
        <w:tc>
          <w:tcPr>
            <w:tcW w:w="1230" w:type="dxa"/>
          </w:tcPr>
          <w:p w14:paraId="1EB20CA0" w14:textId="5FDD5B25" w:rsidR="32A88F88" w:rsidRDefault="00A36A55"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3</w:t>
            </w:r>
            <w:r>
              <w:rPr>
                <w:rFonts w:ascii="新細明體" w:eastAsia="新細明體" w:hAnsi="新細明體" w:cs="新細明體"/>
                <w:sz w:val="20"/>
                <w:szCs w:val="20"/>
              </w:rPr>
              <w:t>4</w:t>
            </w:r>
          </w:p>
        </w:tc>
        <w:tc>
          <w:tcPr>
            <w:tcW w:w="1215" w:type="dxa"/>
          </w:tcPr>
          <w:p w14:paraId="508BF2A3" w14:textId="7CDBCC19"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215" w:type="dxa"/>
          </w:tcPr>
          <w:p w14:paraId="0AEF19AC" w14:textId="144D6A2C"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185" w:type="dxa"/>
          </w:tcPr>
          <w:p w14:paraId="0345B14B" w14:textId="1D68CDF5"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3</w:t>
            </w:r>
          </w:p>
        </w:tc>
        <w:tc>
          <w:tcPr>
            <w:tcW w:w="1088" w:type="dxa"/>
          </w:tcPr>
          <w:p w14:paraId="6D3DD502" w14:textId="4CC8D5C2" w:rsidR="32A88F88" w:rsidRDefault="00160C73" w:rsidP="70CBD18E">
            <w:pPr>
              <w:jc w:val="both"/>
              <w:rPr>
                <w:rFonts w:ascii="新細明體" w:eastAsia="新細明體" w:hAnsi="新細明體" w:cs="新細明體" w:hint="eastAsia"/>
                <w:sz w:val="20"/>
                <w:szCs w:val="20"/>
              </w:rPr>
            </w:pPr>
            <w:r>
              <w:rPr>
                <w:rFonts w:ascii="新細明體" w:eastAsia="新細明體" w:hAnsi="新細明體" w:cs="新細明體" w:hint="eastAsia"/>
                <w:sz w:val="20"/>
                <w:szCs w:val="20"/>
              </w:rPr>
              <w:t>3</w:t>
            </w:r>
          </w:p>
        </w:tc>
      </w:tr>
      <w:tr w:rsidR="32A88F88" w14:paraId="3D009BB7" w14:textId="77777777" w:rsidTr="70CBD18E">
        <w:tc>
          <w:tcPr>
            <w:tcW w:w="2445" w:type="dxa"/>
          </w:tcPr>
          <w:p w14:paraId="3B562453" w14:textId="749571F5" w:rsidR="32A88F88" w:rsidRDefault="634B84CD" w:rsidP="70CBD18E">
            <w:pPr>
              <w:rPr>
                <w:rFonts w:ascii="新細明體" w:eastAsia="新細明體" w:hAnsi="新細明體" w:cs="新細明體"/>
                <w:sz w:val="20"/>
                <w:szCs w:val="20"/>
              </w:rPr>
            </w:pPr>
            <w:r w:rsidRPr="70CBD18E">
              <w:rPr>
                <w:rFonts w:ascii="新細明體" w:eastAsia="新細明體" w:hAnsi="新細明體" w:cs="新細明體"/>
                <w:sz w:val="20"/>
                <w:szCs w:val="20"/>
              </w:rPr>
              <w:t>解釋結果</w:t>
            </w:r>
          </w:p>
          <w:p w14:paraId="25239743" w14:textId="071E418F" w:rsidR="32A88F88" w:rsidRDefault="634B84CD" w:rsidP="70CBD18E">
            <w:pPr>
              <w:rPr>
                <w:rFonts w:ascii="新細明體" w:eastAsia="新細明體" w:hAnsi="新細明體" w:cs="新細明體"/>
                <w:sz w:val="20"/>
                <w:szCs w:val="20"/>
              </w:rPr>
            </w:pPr>
            <w:r w:rsidRPr="70CBD18E">
              <w:rPr>
                <w:rFonts w:ascii="新細明體" w:eastAsia="新細明體" w:hAnsi="新細明體" w:cs="新細明體"/>
                <w:sz w:val="20"/>
                <w:szCs w:val="20"/>
              </w:rPr>
              <w:t>Interpretation of results</w:t>
            </w:r>
          </w:p>
        </w:tc>
        <w:tc>
          <w:tcPr>
            <w:tcW w:w="1260" w:type="dxa"/>
          </w:tcPr>
          <w:p w14:paraId="0B807E2E" w14:textId="0A5BB63A" w:rsidR="32A88F88" w:rsidRDefault="61AA4DB5"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4</w:t>
            </w:r>
          </w:p>
        </w:tc>
        <w:tc>
          <w:tcPr>
            <w:tcW w:w="1230" w:type="dxa"/>
          </w:tcPr>
          <w:p w14:paraId="57F16EC1" w14:textId="49FE915A" w:rsidR="32A88F88" w:rsidRDefault="00A36A55"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215" w:type="dxa"/>
          </w:tcPr>
          <w:p w14:paraId="05C208DC" w14:textId="1731C7BB"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215" w:type="dxa"/>
          </w:tcPr>
          <w:p w14:paraId="7AD6A4C6" w14:textId="78EEE3B6"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185" w:type="dxa"/>
          </w:tcPr>
          <w:p w14:paraId="2DFA173C" w14:textId="58B1FE4E"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088" w:type="dxa"/>
          </w:tcPr>
          <w:p w14:paraId="02BE2B39" w14:textId="4FBD545C"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3</w:t>
            </w:r>
          </w:p>
        </w:tc>
      </w:tr>
      <w:tr w:rsidR="32A88F88" w14:paraId="0D9D6AE9" w14:textId="77777777" w:rsidTr="70CBD18E">
        <w:tc>
          <w:tcPr>
            <w:tcW w:w="2445" w:type="dxa"/>
          </w:tcPr>
          <w:p w14:paraId="50E16029" w14:textId="48E3360D" w:rsidR="32A88F88" w:rsidRDefault="634B84CD" w:rsidP="70CBD18E">
            <w:pPr>
              <w:rPr>
                <w:rFonts w:ascii="新細明體" w:eastAsia="新細明體" w:hAnsi="新細明體" w:cs="新細明體"/>
                <w:sz w:val="20"/>
                <w:szCs w:val="20"/>
              </w:rPr>
            </w:pPr>
            <w:r w:rsidRPr="70CBD18E">
              <w:rPr>
                <w:rFonts w:ascii="新細明體" w:eastAsia="新細明體" w:hAnsi="新細明體" w:cs="新細明體"/>
                <w:sz w:val="20"/>
                <w:szCs w:val="20"/>
              </w:rPr>
              <w:t>製作圖表</w:t>
            </w:r>
          </w:p>
          <w:p w14:paraId="38590DB2" w14:textId="40D8F982" w:rsidR="32A88F88" w:rsidRDefault="634B84CD" w:rsidP="70CBD18E">
            <w:pPr>
              <w:rPr>
                <w:rFonts w:ascii="新細明體" w:eastAsia="新細明體" w:hAnsi="新細明體" w:cs="新細明體"/>
                <w:sz w:val="20"/>
                <w:szCs w:val="20"/>
              </w:rPr>
            </w:pPr>
            <w:r w:rsidRPr="70CBD18E">
              <w:rPr>
                <w:rFonts w:ascii="新細明體" w:eastAsia="新細明體" w:hAnsi="新細明體" w:cs="新細明體"/>
                <w:sz w:val="20"/>
                <w:szCs w:val="20"/>
              </w:rPr>
              <w:t>Prepare tables and figures</w:t>
            </w:r>
          </w:p>
        </w:tc>
        <w:tc>
          <w:tcPr>
            <w:tcW w:w="1260" w:type="dxa"/>
          </w:tcPr>
          <w:p w14:paraId="7286EEB6" w14:textId="6AE677DB" w:rsidR="32A88F88" w:rsidRDefault="4D8236E4"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5</w:t>
            </w:r>
          </w:p>
        </w:tc>
        <w:tc>
          <w:tcPr>
            <w:tcW w:w="1230" w:type="dxa"/>
          </w:tcPr>
          <w:p w14:paraId="4CE31016" w14:textId="461B0DA6" w:rsidR="32A88F88" w:rsidRDefault="00A36A55"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215" w:type="dxa"/>
          </w:tcPr>
          <w:p w14:paraId="3890ADD0" w14:textId="6BC81318"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215" w:type="dxa"/>
          </w:tcPr>
          <w:p w14:paraId="190BABA6" w14:textId="7FA2B320"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185" w:type="dxa"/>
          </w:tcPr>
          <w:p w14:paraId="5306B42F" w14:textId="3F75C90F"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3</w:t>
            </w:r>
          </w:p>
        </w:tc>
        <w:tc>
          <w:tcPr>
            <w:tcW w:w="1088" w:type="dxa"/>
          </w:tcPr>
          <w:p w14:paraId="244C71C4" w14:textId="2D5A21F1"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r>
      <w:tr w:rsidR="32A88F88" w14:paraId="6C258499" w14:textId="77777777" w:rsidTr="70CBD18E">
        <w:tc>
          <w:tcPr>
            <w:tcW w:w="2445" w:type="dxa"/>
          </w:tcPr>
          <w:p w14:paraId="37952BD1" w14:textId="6C66A41E" w:rsidR="32A88F88" w:rsidRDefault="634B84CD" w:rsidP="70CBD18E">
            <w:pPr>
              <w:rPr>
                <w:rFonts w:ascii="新細明體" w:eastAsia="新細明體" w:hAnsi="新細明體" w:cs="新細明體"/>
                <w:sz w:val="20"/>
                <w:szCs w:val="20"/>
              </w:rPr>
            </w:pPr>
            <w:r w:rsidRPr="70CBD18E">
              <w:rPr>
                <w:rFonts w:ascii="新細明體" w:eastAsia="新細明體" w:hAnsi="新細明體" w:cs="新細明體"/>
                <w:sz w:val="20"/>
                <w:szCs w:val="20"/>
              </w:rPr>
              <w:t>文字撰寫</w:t>
            </w:r>
          </w:p>
          <w:p w14:paraId="50274E98" w14:textId="565D2F1B" w:rsidR="32A88F88" w:rsidRDefault="634B84CD" w:rsidP="70CBD18E">
            <w:pPr>
              <w:rPr>
                <w:rFonts w:ascii="新細明體" w:eastAsia="新細明體" w:hAnsi="新細明體" w:cs="新細明體"/>
                <w:sz w:val="20"/>
                <w:szCs w:val="20"/>
              </w:rPr>
            </w:pPr>
            <w:r w:rsidRPr="70CBD18E">
              <w:rPr>
                <w:rFonts w:ascii="新細明體" w:eastAsia="新細明體" w:hAnsi="新細明體" w:cs="新細明體"/>
                <w:sz w:val="20"/>
                <w:szCs w:val="20"/>
              </w:rPr>
              <w:t>Text writing</w:t>
            </w:r>
          </w:p>
        </w:tc>
        <w:tc>
          <w:tcPr>
            <w:tcW w:w="1260" w:type="dxa"/>
          </w:tcPr>
          <w:p w14:paraId="1F890CE6" w14:textId="26910E69" w:rsidR="32A88F88" w:rsidRDefault="4D8236E4"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5</w:t>
            </w:r>
          </w:p>
        </w:tc>
        <w:tc>
          <w:tcPr>
            <w:tcW w:w="1230" w:type="dxa"/>
          </w:tcPr>
          <w:p w14:paraId="5D58FEFE" w14:textId="16E77EFC" w:rsidR="32A88F88" w:rsidRDefault="00A36A55"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215" w:type="dxa"/>
          </w:tcPr>
          <w:p w14:paraId="70299D68" w14:textId="75916877"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215" w:type="dxa"/>
          </w:tcPr>
          <w:p w14:paraId="77DFB418" w14:textId="1FBED620"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185" w:type="dxa"/>
          </w:tcPr>
          <w:p w14:paraId="2E150929" w14:textId="24AF0C4F"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088" w:type="dxa"/>
          </w:tcPr>
          <w:p w14:paraId="12C0CB25" w14:textId="75D4F031"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r>
      <w:tr w:rsidR="32A88F88" w14:paraId="0B8A457C" w14:textId="77777777" w:rsidTr="70CBD18E">
        <w:trPr>
          <w:trHeight w:val="390"/>
        </w:trPr>
        <w:tc>
          <w:tcPr>
            <w:tcW w:w="2445" w:type="dxa"/>
          </w:tcPr>
          <w:p w14:paraId="0E150787" w14:textId="07698B71" w:rsidR="32A88F88" w:rsidRDefault="634B84CD" w:rsidP="70CBD18E">
            <w:pPr>
              <w:rPr>
                <w:rFonts w:ascii="新細明體" w:eastAsia="新細明體" w:hAnsi="新細明體" w:cs="新細明體"/>
                <w:sz w:val="20"/>
                <w:szCs w:val="20"/>
              </w:rPr>
            </w:pPr>
            <w:proofErr w:type="spellStart"/>
            <w:r w:rsidRPr="70CBD18E">
              <w:rPr>
                <w:rFonts w:ascii="新細明體" w:eastAsia="新細明體" w:hAnsi="新細明體" w:cs="新細明體"/>
                <w:sz w:val="20"/>
                <w:szCs w:val="20"/>
              </w:rPr>
              <w:t>Powerpoint</w:t>
            </w:r>
            <w:proofErr w:type="spellEnd"/>
            <w:r w:rsidRPr="70CBD18E">
              <w:rPr>
                <w:rFonts w:ascii="新細明體" w:eastAsia="新細明體" w:hAnsi="新細明體" w:cs="新細明體"/>
                <w:sz w:val="20"/>
                <w:szCs w:val="20"/>
              </w:rPr>
              <w:t xml:space="preserve"> file</w:t>
            </w:r>
          </w:p>
        </w:tc>
        <w:tc>
          <w:tcPr>
            <w:tcW w:w="1260" w:type="dxa"/>
          </w:tcPr>
          <w:p w14:paraId="2BDD4541" w14:textId="25E2A3BE" w:rsidR="32A88F88" w:rsidRDefault="4D8236E4"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5</w:t>
            </w:r>
          </w:p>
        </w:tc>
        <w:tc>
          <w:tcPr>
            <w:tcW w:w="1230" w:type="dxa"/>
          </w:tcPr>
          <w:p w14:paraId="6F50B868" w14:textId="49FF4FAE" w:rsidR="32A88F88" w:rsidRDefault="00A36A55"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215" w:type="dxa"/>
          </w:tcPr>
          <w:p w14:paraId="0E96F72C" w14:textId="66619B08"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215" w:type="dxa"/>
          </w:tcPr>
          <w:p w14:paraId="0C3F7AFC" w14:textId="77295B12"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185" w:type="dxa"/>
          </w:tcPr>
          <w:p w14:paraId="115A7864" w14:textId="6A77ED97"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5</w:t>
            </w:r>
          </w:p>
        </w:tc>
        <w:tc>
          <w:tcPr>
            <w:tcW w:w="1088" w:type="dxa"/>
          </w:tcPr>
          <w:p w14:paraId="20531CF2" w14:textId="050F793F"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r>
      <w:tr w:rsidR="32A88F88" w14:paraId="7A57AF72" w14:textId="77777777" w:rsidTr="70CBD18E">
        <w:tc>
          <w:tcPr>
            <w:tcW w:w="2445" w:type="dxa"/>
          </w:tcPr>
          <w:p w14:paraId="75D38030" w14:textId="48E09BE5" w:rsidR="32A88F88" w:rsidRDefault="634B84CD" w:rsidP="70CBD18E">
            <w:pPr>
              <w:rPr>
                <w:rFonts w:ascii="新細明體" w:eastAsia="新細明體" w:hAnsi="新細明體" w:cs="新細明體"/>
                <w:sz w:val="20"/>
                <w:szCs w:val="20"/>
              </w:rPr>
            </w:pPr>
            <w:r w:rsidRPr="70CBD18E">
              <w:rPr>
                <w:rFonts w:ascii="新細明體" w:eastAsia="新細明體" w:hAnsi="新細明體" w:cs="新細明體"/>
                <w:sz w:val="20"/>
                <w:szCs w:val="20"/>
              </w:rPr>
              <w:t>Critical comments &amp; revisions</w:t>
            </w:r>
          </w:p>
        </w:tc>
        <w:tc>
          <w:tcPr>
            <w:tcW w:w="1260" w:type="dxa"/>
          </w:tcPr>
          <w:p w14:paraId="6E8DD5BE" w14:textId="4801DBD8" w:rsidR="32A88F88" w:rsidRDefault="61AA4DB5" w:rsidP="70CBD18E">
            <w:pPr>
              <w:jc w:val="both"/>
              <w:rPr>
                <w:rFonts w:ascii="新細明體" w:eastAsia="新細明體" w:hAnsi="新細明體" w:cs="新細明體"/>
                <w:sz w:val="20"/>
                <w:szCs w:val="20"/>
              </w:rPr>
            </w:pPr>
            <w:r w:rsidRPr="70CBD18E">
              <w:rPr>
                <w:rFonts w:ascii="新細明體" w:eastAsia="新細明體" w:hAnsi="新細明體" w:cs="新細明體"/>
                <w:sz w:val="20"/>
                <w:szCs w:val="20"/>
              </w:rPr>
              <w:t>4</w:t>
            </w:r>
          </w:p>
        </w:tc>
        <w:tc>
          <w:tcPr>
            <w:tcW w:w="1230" w:type="dxa"/>
          </w:tcPr>
          <w:p w14:paraId="61C28A86" w14:textId="62A0A0A6" w:rsidR="32A88F88" w:rsidRDefault="00A36A55"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215" w:type="dxa"/>
          </w:tcPr>
          <w:p w14:paraId="45181604" w14:textId="49858136"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215" w:type="dxa"/>
          </w:tcPr>
          <w:p w14:paraId="09356A64" w14:textId="0897AC64"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4</w:t>
            </w:r>
          </w:p>
        </w:tc>
        <w:tc>
          <w:tcPr>
            <w:tcW w:w="1185" w:type="dxa"/>
          </w:tcPr>
          <w:p w14:paraId="144167A8" w14:textId="15E2B138"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3</w:t>
            </w:r>
          </w:p>
        </w:tc>
        <w:tc>
          <w:tcPr>
            <w:tcW w:w="1088" w:type="dxa"/>
          </w:tcPr>
          <w:p w14:paraId="318E9EA6" w14:textId="3DAB19AA" w:rsidR="32A88F88" w:rsidRDefault="00160C73" w:rsidP="70CBD18E">
            <w:pPr>
              <w:jc w:val="both"/>
              <w:rPr>
                <w:rFonts w:ascii="新細明體" w:eastAsia="新細明體" w:hAnsi="新細明體" w:cs="新細明體"/>
                <w:sz w:val="20"/>
                <w:szCs w:val="20"/>
              </w:rPr>
            </w:pPr>
            <w:r>
              <w:rPr>
                <w:rFonts w:ascii="新細明體" w:eastAsia="新細明體" w:hAnsi="新細明體" w:cs="新細明體" w:hint="eastAsia"/>
                <w:sz w:val="20"/>
                <w:szCs w:val="20"/>
              </w:rPr>
              <w:t>3</w:t>
            </w:r>
          </w:p>
        </w:tc>
      </w:tr>
    </w:tbl>
    <w:p w14:paraId="0C92702C" w14:textId="3B74BC75" w:rsidR="32A88F88" w:rsidRDefault="32A88F88" w:rsidP="70CBD18E">
      <w:pPr>
        <w:jc w:val="both"/>
        <w:rPr>
          <w:rFonts w:ascii="新細明體" w:eastAsia="新細明體" w:hAnsi="新細明體" w:cs="新細明體"/>
          <w:color w:val="000000" w:themeColor="text1"/>
          <w:sz w:val="20"/>
          <w:szCs w:val="20"/>
        </w:rPr>
      </w:pPr>
    </w:p>
    <w:p w14:paraId="0B06F507" w14:textId="1A052F79" w:rsidR="072D83C8" w:rsidRDefault="072D83C8" w:rsidP="70CBD18E">
      <w:pPr>
        <w:jc w:val="both"/>
        <w:rPr>
          <w:rFonts w:ascii="新細明體" w:eastAsia="新細明體" w:hAnsi="新細明體" w:cs="新細明體"/>
          <w:color w:val="000000" w:themeColor="text1"/>
          <w:sz w:val="20"/>
          <w:szCs w:val="20"/>
        </w:rPr>
      </w:pPr>
      <w:r w:rsidRPr="70CBD18E">
        <w:rPr>
          <w:rFonts w:ascii="新細明體" w:eastAsia="新細明體" w:hAnsi="新細明體" w:cs="新細明體"/>
          <w:color w:val="000000" w:themeColor="text1"/>
          <w:sz w:val="20"/>
          <w:szCs w:val="20"/>
        </w:rPr>
        <w:t>mutual evaluation between group members*評分最低0分，最高5分(請小組自己討論每個人在每項分工付出程度)A4單面不超過五頁(可不含封面)封面要放組內互評表</w:t>
      </w:r>
    </w:p>
    <w:p w14:paraId="635A6EF6" w14:textId="64197676" w:rsidR="32A88F88" w:rsidRDefault="32A88F88" w:rsidP="70CBD18E">
      <w:pPr>
        <w:jc w:val="both"/>
        <w:rPr>
          <w:rFonts w:ascii="新細明體" w:eastAsia="新細明體" w:hAnsi="新細明體" w:cs="新細明體"/>
        </w:rPr>
      </w:pPr>
    </w:p>
    <w:p w14:paraId="67B2206D" w14:textId="7B05D3AF" w:rsidR="32A88F88" w:rsidRDefault="32A88F88" w:rsidP="70CBD18E">
      <w:pPr>
        <w:jc w:val="both"/>
        <w:rPr>
          <w:rFonts w:ascii="新細明體" w:eastAsia="新細明體" w:hAnsi="新細明體" w:cs="新細明體"/>
        </w:rPr>
      </w:pPr>
    </w:p>
    <w:p w14:paraId="4A203C20" w14:textId="12474E09" w:rsidR="32A88F88" w:rsidRDefault="32A88F88" w:rsidP="70CBD18E">
      <w:pPr>
        <w:jc w:val="both"/>
        <w:rPr>
          <w:rFonts w:ascii="新細明體" w:eastAsia="新細明體" w:hAnsi="新細明體" w:cs="新細明體"/>
        </w:rPr>
      </w:pPr>
    </w:p>
    <w:p w14:paraId="14679003" w14:textId="194805F4" w:rsidR="32A88F88" w:rsidRDefault="32A88F88" w:rsidP="70CBD18E">
      <w:pPr>
        <w:jc w:val="both"/>
        <w:rPr>
          <w:rFonts w:ascii="新細明體" w:eastAsia="新細明體" w:hAnsi="新細明體" w:cs="新細明體"/>
        </w:rPr>
      </w:pPr>
    </w:p>
    <w:p w14:paraId="548B5D7E" w14:textId="6EFC67BA" w:rsidR="32A88F88" w:rsidRDefault="32A88F88" w:rsidP="70CBD18E">
      <w:pPr>
        <w:jc w:val="both"/>
        <w:rPr>
          <w:rFonts w:ascii="新細明體" w:eastAsia="新細明體" w:hAnsi="新細明體" w:cs="新細明體"/>
        </w:rPr>
      </w:pPr>
    </w:p>
    <w:p w14:paraId="7DFD8E38" w14:textId="007FB583" w:rsidR="32A88F88" w:rsidRDefault="32A88F88" w:rsidP="70CBD18E">
      <w:pPr>
        <w:jc w:val="both"/>
        <w:rPr>
          <w:rFonts w:ascii="新細明體" w:eastAsia="新細明體" w:hAnsi="新細明體" w:cs="新細明體"/>
        </w:rPr>
      </w:pPr>
    </w:p>
    <w:p w14:paraId="773D8ADF" w14:textId="553EBDC7" w:rsidR="32A88F88" w:rsidRDefault="32A88F88" w:rsidP="70CBD18E">
      <w:pPr>
        <w:jc w:val="both"/>
        <w:rPr>
          <w:rFonts w:ascii="新細明體" w:eastAsia="新細明體" w:hAnsi="新細明體" w:cs="新細明體"/>
        </w:rPr>
      </w:pPr>
    </w:p>
    <w:p w14:paraId="5704C00B" w14:textId="01A2DF02" w:rsidR="32A88F88" w:rsidRDefault="32A88F88" w:rsidP="70CBD18E">
      <w:pPr>
        <w:jc w:val="both"/>
        <w:rPr>
          <w:rFonts w:ascii="新細明體" w:eastAsia="新細明體" w:hAnsi="新細明體" w:cs="新細明體"/>
        </w:rPr>
      </w:pPr>
    </w:p>
    <w:p w14:paraId="37AC3A73" w14:textId="4F0B6D13" w:rsidR="32A88F88" w:rsidRDefault="32A88F88" w:rsidP="70CBD18E">
      <w:pPr>
        <w:jc w:val="both"/>
        <w:rPr>
          <w:rFonts w:ascii="新細明體" w:eastAsia="新細明體" w:hAnsi="新細明體" w:cs="新細明體"/>
        </w:rPr>
      </w:pPr>
    </w:p>
    <w:p w14:paraId="113347EA" w14:textId="227F07E0" w:rsidR="32A88F88" w:rsidRDefault="32A88F88" w:rsidP="70CBD18E">
      <w:pPr>
        <w:jc w:val="both"/>
        <w:rPr>
          <w:rFonts w:ascii="新細明體" w:eastAsia="新細明體" w:hAnsi="新細明體" w:cs="新細明體"/>
        </w:rPr>
      </w:pPr>
    </w:p>
    <w:p w14:paraId="5D98BC9B" w14:textId="4A8BE079" w:rsidR="32A88F88" w:rsidRDefault="32A88F88" w:rsidP="70CBD18E">
      <w:pPr>
        <w:jc w:val="both"/>
        <w:rPr>
          <w:rFonts w:ascii="新細明體" w:eastAsia="新細明體" w:hAnsi="新細明體" w:cs="新細明體"/>
        </w:rPr>
      </w:pPr>
    </w:p>
    <w:p w14:paraId="04F931E5" w14:textId="36C93717" w:rsidR="32A88F88" w:rsidRDefault="32A88F88" w:rsidP="70CBD18E">
      <w:pPr>
        <w:jc w:val="both"/>
        <w:rPr>
          <w:rFonts w:ascii="新細明體" w:eastAsia="新細明體" w:hAnsi="新細明體" w:cs="新細明體"/>
        </w:rPr>
      </w:pPr>
    </w:p>
    <w:p w14:paraId="7B3564D7" w14:textId="4AFE2569" w:rsidR="32A88F88" w:rsidRDefault="32A88F88" w:rsidP="70CBD18E">
      <w:pPr>
        <w:jc w:val="both"/>
        <w:rPr>
          <w:rFonts w:ascii="新細明體" w:eastAsia="新細明體" w:hAnsi="新細明體" w:cs="新細明體"/>
        </w:rPr>
      </w:pPr>
    </w:p>
    <w:p w14:paraId="1FA16DB7" w14:textId="36CAB63A" w:rsidR="32A88F88" w:rsidRDefault="32A88F88" w:rsidP="70CBD18E">
      <w:pPr>
        <w:jc w:val="both"/>
        <w:rPr>
          <w:rFonts w:ascii="新細明體" w:eastAsia="新細明體" w:hAnsi="新細明體" w:cs="新細明體"/>
        </w:rPr>
      </w:pPr>
    </w:p>
    <w:p w14:paraId="543B8068" w14:textId="4296B900" w:rsidR="32A88F88" w:rsidRDefault="32A88F88" w:rsidP="70CBD18E">
      <w:pPr>
        <w:jc w:val="both"/>
        <w:rPr>
          <w:rFonts w:ascii="新細明體" w:eastAsia="新細明體" w:hAnsi="新細明體" w:cs="新細明體"/>
        </w:rPr>
      </w:pPr>
    </w:p>
    <w:p w14:paraId="361F5C79" w14:textId="2BDED5A8" w:rsidR="32A88F88" w:rsidRDefault="32A88F88" w:rsidP="70CBD18E">
      <w:pPr>
        <w:jc w:val="both"/>
        <w:rPr>
          <w:rFonts w:ascii="新細明體" w:eastAsia="新細明體" w:hAnsi="新細明體" w:cs="新細明體"/>
        </w:rPr>
      </w:pPr>
    </w:p>
    <w:p w14:paraId="37A6E1FF" w14:textId="276FB29F" w:rsidR="32A88F88" w:rsidRDefault="32A88F88" w:rsidP="70CBD18E">
      <w:pPr>
        <w:jc w:val="both"/>
        <w:rPr>
          <w:rFonts w:ascii="新細明體" w:eastAsia="新細明體" w:hAnsi="新細明體" w:cs="新細明體"/>
        </w:rPr>
      </w:pPr>
    </w:p>
    <w:p w14:paraId="2D969E5A" w14:textId="77C21659" w:rsidR="32A88F88" w:rsidRDefault="32A88F88" w:rsidP="70CBD18E">
      <w:pPr>
        <w:jc w:val="both"/>
        <w:rPr>
          <w:rFonts w:ascii="新細明體" w:eastAsia="新細明體" w:hAnsi="新細明體" w:cs="新細明體"/>
        </w:rPr>
      </w:pPr>
    </w:p>
    <w:p w14:paraId="57C01249" w14:textId="68F32923" w:rsidR="32A88F88" w:rsidRDefault="32A88F88" w:rsidP="70CBD18E">
      <w:pPr>
        <w:jc w:val="both"/>
        <w:rPr>
          <w:rFonts w:ascii="新細明體" w:eastAsia="新細明體" w:hAnsi="新細明體" w:cs="新細明體"/>
          <w:color w:val="000000" w:themeColor="text1"/>
        </w:rPr>
      </w:pPr>
    </w:p>
    <w:p w14:paraId="05AA595F" w14:textId="77777777" w:rsidR="006F29B5" w:rsidRDefault="006F29B5" w:rsidP="70CBD18E">
      <w:pPr>
        <w:jc w:val="both"/>
        <w:rPr>
          <w:rFonts w:ascii="新細明體" w:eastAsia="新細明體" w:hAnsi="新細明體" w:cs="新細明體"/>
          <w:color w:val="000000" w:themeColor="text1"/>
        </w:rPr>
      </w:pPr>
    </w:p>
    <w:p w14:paraId="062AEFA1" w14:textId="7ECFD1A3" w:rsidR="5760E243" w:rsidRDefault="5760E243" w:rsidP="70CBD18E">
      <w:pPr>
        <w:jc w:val="both"/>
        <w:rPr>
          <w:rFonts w:ascii="新細明體" w:eastAsia="新細明體" w:hAnsi="新細明體" w:cs="新細明體"/>
          <w:color w:val="000000" w:themeColor="text1"/>
        </w:rPr>
      </w:pPr>
      <w:r w:rsidRPr="70CBD18E">
        <w:rPr>
          <w:rFonts w:ascii="新細明體" w:eastAsia="新細明體" w:hAnsi="新細明體" w:cs="新細明體"/>
          <w:color w:val="000000" w:themeColor="text1"/>
        </w:rPr>
        <w:lastRenderedPageBreak/>
        <w:t>Case1</w:t>
      </w:r>
    </w:p>
    <w:p w14:paraId="4B9EDBF3" w14:textId="3347CF99" w:rsidR="67F8D64A" w:rsidRDefault="67F8D64A" w:rsidP="003A6DC6">
      <w:pPr>
        <w:pStyle w:val="a8"/>
        <w:numPr>
          <w:ilvl w:val="0"/>
          <w:numId w:val="17"/>
        </w:numPr>
        <w:ind w:leftChars="0"/>
        <w:jc w:val="both"/>
        <w:rPr>
          <w:rFonts w:ascii="新細明體" w:eastAsia="新細明體" w:hAnsi="新細明體" w:cs="新細明體"/>
        </w:rPr>
      </w:pPr>
      <w:r w:rsidRPr="70CBD18E">
        <w:rPr>
          <w:rFonts w:ascii="新細明體" w:eastAsia="新細明體" w:hAnsi="新細明體" w:cs="新細明體"/>
        </w:rPr>
        <w:t>研究目的</w:t>
      </w:r>
    </w:p>
    <w:p w14:paraId="612C09E0" w14:textId="2161BEB8" w:rsidR="3737AD2B" w:rsidRDefault="621AC351" w:rsidP="003A6DC6">
      <w:pPr>
        <w:pStyle w:val="a8"/>
        <w:numPr>
          <w:ilvl w:val="0"/>
          <w:numId w:val="12"/>
        </w:numPr>
        <w:ind w:leftChars="0"/>
        <w:jc w:val="both"/>
        <w:rPr>
          <w:rFonts w:ascii="新細明體" w:eastAsia="新細明體" w:hAnsi="新細明體" w:cs="新細明體"/>
        </w:rPr>
      </w:pPr>
      <w:r w:rsidRPr="70CBD18E">
        <w:rPr>
          <w:rFonts w:ascii="新細明體" w:eastAsia="新細明體" w:hAnsi="新細明體" w:cs="新細明體"/>
        </w:rPr>
        <w:t>疾病定義和診斷</w:t>
      </w:r>
    </w:p>
    <w:p w14:paraId="739530CC" w14:textId="27E1ED73" w:rsidR="3737AD2B" w:rsidRDefault="3737AD2B" w:rsidP="003A6DC6">
      <w:pPr>
        <w:pStyle w:val="a8"/>
        <w:numPr>
          <w:ilvl w:val="0"/>
          <w:numId w:val="11"/>
        </w:numPr>
        <w:ind w:leftChars="0"/>
        <w:jc w:val="both"/>
        <w:rPr>
          <w:rFonts w:ascii="新細明體" w:eastAsia="新細明體" w:hAnsi="新細明體" w:cs="新細明體"/>
          <w:szCs w:val="24"/>
        </w:rPr>
      </w:pPr>
      <w:r w:rsidRPr="70CBD18E">
        <w:rPr>
          <w:rFonts w:ascii="新細明體" w:eastAsia="新細明體" w:hAnsi="新細明體" w:cs="新細明體"/>
        </w:rPr>
        <w:t>1-1</w:t>
      </w:r>
      <w:r w:rsidR="434853D0" w:rsidRPr="70CBD18E">
        <w:rPr>
          <w:rFonts w:ascii="新細明體" w:eastAsia="新細明體" w:hAnsi="新細明體" w:cs="新細明體"/>
        </w:rPr>
        <w:t>：</w:t>
      </w:r>
      <w:r w:rsidR="24454FEC" w:rsidRPr="70CBD18E">
        <w:rPr>
          <w:rFonts w:ascii="新細明體" w:eastAsia="新細明體" w:hAnsi="新細明體" w:cs="新細明體"/>
        </w:rPr>
        <w:t>發燒加咳嗽或喉嚨痛，</w:t>
      </w:r>
      <w:r w:rsidR="0CACA8D9" w:rsidRPr="70CBD18E">
        <w:rPr>
          <w:rFonts w:ascii="新細明體" w:eastAsia="新細明體" w:hAnsi="新細明體" w:cs="新細明體"/>
        </w:rPr>
        <w:t>或經</w:t>
      </w:r>
      <w:r w:rsidR="24454FEC" w:rsidRPr="70CBD18E">
        <w:rPr>
          <w:rFonts w:ascii="新細明體" w:eastAsia="新細明體" w:hAnsi="新細明體" w:cs="新細明體"/>
        </w:rPr>
        <w:t>病毒培養</w:t>
      </w:r>
      <w:r w:rsidR="5B7FE3E9" w:rsidRPr="70CBD18E">
        <w:rPr>
          <w:rFonts w:ascii="新細明體" w:eastAsia="新細明體" w:hAnsi="新細明體" w:cs="新細明體"/>
        </w:rPr>
        <w:t>為</w:t>
      </w:r>
      <w:r w:rsidR="24454FEC" w:rsidRPr="70CBD18E">
        <w:rPr>
          <w:rFonts w:ascii="新細明體" w:eastAsia="新細明體" w:hAnsi="新細明體" w:cs="新細明體"/>
        </w:rPr>
        <w:t>陽性</w:t>
      </w:r>
      <w:r w:rsidR="003597A3" w:rsidRPr="70CBD18E">
        <w:rPr>
          <w:rFonts w:ascii="新細明體" w:eastAsia="新細明體" w:hAnsi="新細明體" w:cs="新細明體"/>
        </w:rPr>
        <w:t>，</w:t>
      </w:r>
      <w:r w:rsidR="24454FEC" w:rsidRPr="70CBD18E">
        <w:rPr>
          <w:rFonts w:ascii="新細明體" w:eastAsia="新細明體" w:hAnsi="新細明體" w:cs="新細明體"/>
        </w:rPr>
        <w:t>或H5特異性抗體效價</w:t>
      </w:r>
      <w:r w:rsidR="332720E3" w:rsidRPr="70CBD18E">
        <w:rPr>
          <w:rFonts w:ascii="新細明體" w:eastAsia="新細明體" w:hAnsi="新細明體" w:cs="新細明體"/>
        </w:rPr>
        <w:t>上升4</w:t>
      </w:r>
      <w:r w:rsidR="24454FEC" w:rsidRPr="70CBD18E">
        <w:rPr>
          <w:rFonts w:ascii="新細明體" w:eastAsia="新細明體" w:hAnsi="新細明體" w:cs="新細明體"/>
        </w:rPr>
        <w:t xml:space="preserve">倍。 </w:t>
      </w:r>
    </w:p>
    <w:p w14:paraId="4462C791" w14:textId="38659FF6" w:rsidR="78B6EA12" w:rsidRDefault="253C28CB" w:rsidP="003A6DC6">
      <w:pPr>
        <w:pStyle w:val="a8"/>
        <w:numPr>
          <w:ilvl w:val="0"/>
          <w:numId w:val="11"/>
        </w:numPr>
        <w:ind w:leftChars="0"/>
        <w:jc w:val="both"/>
        <w:rPr>
          <w:rFonts w:ascii="新細明體" w:eastAsia="新細明體" w:hAnsi="新細明體" w:cs="新細明體"/>
        </w:rPr>
      </w:pPr>
      <w:r w:rsidRPr="70CBD18E">
        <w:rPr>
          <w:rFonts w:ascii="新細明體" w:eastAsia="新細明體" w:hAnsi="新細明體" w:cs="新細明體"/>
        </w:rPr>
        <w:t>1-2</w:t>
      </w:r>
      <w:r w:rsidR="32F44463" w:rsidRPr="70CBD18E">
        <w:rPr>
          <w:rFonts w:ascii="新細明體" w:eastAsia="新細明體" w:hAnsi="新細明體" w:cs="新細明體"/>
        </w:rPr>
        <w:t>：</w:t>
      </w:r>
      <w:r w:rsidR="57D724B0" w:rsidRPr="70CBD18E">
        <w:rPr>
          <w:rFonts w:ascii="新細明體" w:eastAsia="新細明體" w:hAnsi="新細明體" w:cs="新細明體"/>
        </w:rPr>
        <w:t>有肺炎或類流感疾病（發燒≥ 38°C和咳嗽或喉嚨痛，</w:t>
      </w:r>
      <w:r w:rsidR="0499541E" w:rsidRPr="70CBD18E">
        <w:rPr>
          <w:rFonts w:ascii="新細明體" w:eastAsia="新細明體" w:hAnsi="新細明體" w:cs="新細明體"/>
        </w:rPr>
        <w:t>且無</w:t>
      </w:r>
      <w:r w:rsidR="57D724B0" w:rsidRPr="70CBD18E">
        <w:rPr>
          <w:rFonts w:ascii="新細明體" w:eastAsia="新細明體" w:hAnsi="新細明體" w:cs="新細明體"/>
        </w:rPr>
        <w:t>其他確切的診斷），並</w:t>
      </w:r>
      <w:r w:rsidR="40FDFBCD" w:rsidRPr="70CBD18E">
        <w:rPr>
          <w:rFonts w:ascii="新細明體" w:eastAsia="新細明體" w:hAnsi="新細明體" w:cs="新細明體"/>
        </w:rPr>
        <w:t>經病毒培養為陽性</w:t>
      </w:r>
      <w:r w:rsidR="57D724B0" w:rsidRPr="70CBD18E">
        <w:rPr>
          <w:rFonts w:ascii="新細明體" w:eastAsia="新細明體" w:hAnsi="新細明體" w:cs="新細明體"/>
        </w:rPr>
        <w:t>，</w:t>
      </w:r>
      <w:r w:rsidR="4046E3C0" w:rsidRPr="70CBD18E">
        <w:rPr>
          <w:rFonts w:ascii="新細明體" w:eastAsia="新細明體" w:hAnsi="新細明體" w:cs="新細明體"/>
        </w:rPr>
        <w:t>或</w:t>
      </w:r>
      <w:r w:rsidR="57D724B0" w:rsidRPr="70CBD18E">
        <w:rPr>
          <w:rFonts w:ascii="新細明體" w:eastAsia="新細明體" w:hAnsi="新細明體" w:cs="新細明體"/>
        </w:rPr>
        <w:t>H5抗體效價</w:t>
      </w:r>
      <w:r w:rsidR="00D2A638" w:rsidRPr="70CBD18E">
        <w:rPr>
          <w:rFonts w:ascii="新細明體" w:eastAsia="新細明體" w:hAnsi="新細明體" w:cs="新細明體"/>
        </w:rPr>
        <w:t>上升</w:t>
      </w:r>
      <w:r w:rsidR="57D724B0" w:rsidRPr="70CBD18E">
        <w:rPr>
          <w:rFonts w:ascii="新細明體" w:eastAsia="新細明體" w:hAnsi="新細明體" w:cs="新細明體"/>
        </w:rPr>
        <w:t>≥4倍</w:t>
      </w:r>
      <w:r w:rsidR="549D2D50" w:rsidRPr="70CBD18E">
        <w:rPr>
          <w:rFonts w:ascii="新細明體" w:eastAsia="新細明體" w:hAnsi="新細明體" w:cs="新細明體"/>
        </w:rPr>
        <w:t>，或RT-PCR檢測陽性</w:t>
      </w:r>
      <w:r w:rsidR="57D724B0" w:rsidRPr="70CBD18E">
        <w:rPr>
          <w:rFonts w:ascii="新細明體" w:eastAsia="新細明體" w:hAnsi="新細明體" w:cs="新細明體"/>
        </w:rPr>
        <w:t>。</w:t>
      </w:r>
    </w:p>
    <w:p w14:paraId="2B704366" w14:textId="36BE5949" w:rsidR="03AE641F" w:rsidRDefault="03AE641F" w:rsidP="003A6DC6">
      <w:pPr>
        <w:pStyle w:val="a8"/>
        <w:numPr>
          <w:ilvl w:val="0"/>
          <w:numId w:val="12"/>
        </w:numPr>
        <w:ind w:leftChars="0"/>
        <w:jc w:val="both"/>
        <w:rPr>
          <w:rFonts w:ascii="新細明體" w:eastAsia="新細明體" w:hAnsi="新細明體" w:cs="新細明體"/>
        </w:rPr>
      </w:pPr>
      <w:r w:rsidRPr="70CBD18E">
        <w:rPr>
          <w:rFonts w:ascii="新細明體" w:eastAsia="新細明體" w:hAnsi="新細明體" w:cs="新細明體"/>
        </w:rPr>
        <w:t>調查動機或研究目的</w:t>
      </w:r>
    </w:p>
    <w:p w14:paraId="2AA86BFF" w14:textId="65885786" w:rsidR="54BA4B1B" w:rsidRDefault="54BA4B1B" w:rsidP="003A6DC6">
      <w:pPr>
        <w:pStyle w:val="a8"/>
        <w:numPr>
          <w:ilvl w:val="0"/>
          <w:numId w:val="10"/>
        </w:numPr>
        <w:ind w:leftChars="0"/>
        <w:jc w:val="both"/>
        <w:rPr>
          <w:rFonts w:ascii="新細明體" w:eastAsia="新細明體" w:hAnsi="新細明體" w:cs="新細明體"/>
        </w:rPr>
      </w:pPr>
      <w:r w:rsidRPr="70CBD18E">
        <w:rPr>
          <w:rFonts w:ascii="新細明體" w:eastAsia="新細明體" w:hAnsi="新細明體" w:cs="新細明體"/>
        </w:rPr>
        <w:t>1-1：在1997在香港爆發18例H5N1，</w:t>
      </w:r>
      <w:r w:rsidR="4C003E14" w:rsidRPr="70CBD18E">
        <w:rPr>
          <w:rFonts w:ascii="新細明體" w:eastAsia="新細明體" w:hAnsi="新細明體" w:cs="新細明體"/>
        </w:rPr>
        <w:t>由於</w:t>
      </w:r>
      <w:r w:rsidRPr="70CBD18E">
        <w:rPr>
          <w:rFonts w:ascii="新細明體" w:eastAsia="新細明體" w:hAnsi="新細明體" w:cs="新細明體"/>
        </w:rPr>
        <w:t>擔憂造成大流行因此進行病例對照研究，以確定感染H5N1的危險因子。</w:t>
      </w:r>
    </w:p>
    <w:p w14:paraId="346D5E2D" w14:textId="52837A3C" w:rsidR="282AD17F" w:rsidRPr="001400CE" w:rsidRDefault="54BA4B1B" w:rsidP="003A6DC6">
      <w:pPr>
        <w:pStyle w:val="a8"/>
        <w:numPr>
          <w:ilvl w:val="0"/>
          <w:numId w:val="10"/>
        </w:numPr>
        <w:ind w:leftChars="0"/>
        <w:jc w:val="both"/>
        <w:rPr>
          <w:rFonts w:ascii="新細明體" w:eastAsia="新細明體" w:hAnsi="新細明體" w:cs="新細明體"/>
        </w:rPr>
      </w:pPr>
      <w:r w:rsidRPr="70CBD18E">
        <w:rPr>
          <w:rFonts w:ascii="新細明體" w:eastAsia="新細明體" w:hAnsi="新細明體" w:cs="新細明體"/>
        </w:rPr>
        <w:t>1-2：截至2008年7月，在中國有30例確診H5N1的病例，</w:t>
      </w:r>
      <w:r w:rsidR="29D05CA4" w:rsidRPr="70CBD18E">
        <w:rPr>
          <w:rFonts w:ascii="新細明體" w:eastAsia="新細明體" w:hAnsi="新細明體" w:cs="新細明體"/>
        </w:rPr>
        <w:t>為了提供預防訊息和工作，</w:t>
      </w:r>
      <w:r w:rsidRPr="70CBD18E">
        <w:rPr>
          <w:rFonts w:ascii="新細明體" w:eastAsia="新細明體" w:hAnsi="新細明體" w:cs="新細明體"/>
        </w:rPr>
        <w:t>因此進行回顧性病例對照研究，</w:t>
      </w:r>
      <w:r w:rsidR="4B68278D" w:rsidRPr="70CBD18E">
        <w:rPr>
          <w:rFonts w:ascii="新細明體" w:eastAsia="新細明體" w:hAnsi="新細明體" w:cs="新細明體"/>
        </w:rPr>
        <w:t>來確認</w:t>
      </w:r>
      <w:r w:rsidRPr="70CBD18E">
        <w:rPr>
          <w:rFonts w:ascii="新細明體" w:eastAsia="新細明體" w:hAnsi="新細明體" w:cs="新細明體"/>
        </w:rPr>
        <w:t>H5N1的危險因子。</w:t>
      </w:r>
    </w:p>
    <w:p w14:paraId="49B1A699" w14:textId="4E33727F" w:rsidR="282AD17F" w:rsidRDefault="67F8D64A" w:rsidP="003A6DC6">
      <w:pPr>
        <w:pStyle w:val="a8"/>
        <w:numPr>
          <w:ilvl w:val="0"/>
          <w:numId w:val="17"/>
        </w:numPr>
        <w:ind w:leftChars="0"/>
        <w:jc w:val="both"/>
        <w:rPr>
          <w:rFonts w:ascii="新細明體" w:eastAsia="新細明體" w:hAnsi="新細明體" w:cs="新細明體"/>
        </w:rPr>
      </w:pPr>
      <w:r w:rsidRPr="70CBD18E">
        <w:rPr>
          <w:rFonts w:ascii="新細明體" w:eastAsia="新細明體" w:hAnsi="新細明體" w:cs="新細明體"/>
        </w:rPr>
        <w:t>研究</w:t>
      </w:r>
      <w:r w:rsidR="65103675" w:rsidRPr="70CBD18E">
        <w:rPr>
          <w:rFonts w:ascii="新細明體" w:eastAsia="新細明體" w:hAnsi="新細明體" w:cs="新細明體"/>
        </w:rPr>
        <w:t>設計</w:t>
      </w:r>
    </w:p>
    <w:p w14:paraId="71F61BC0" w14:textId="0DF9F8A4" w:rsidR="282AD17F" w:rsidRDefault="1B2D7BCC" w:rsidP="70CBD18E">
      <w:pPr>
        <w:pStyle w:val="a8"/>
        <w:numPr>
          <w:ilvl w:val="0"/>
          <w:numId w:val="1"/>
        </w:numPr>
        <w:ind w:leftChars="0"/>
        <w:jc w:val="both"/>
        <w:rPr>
          <w:rFonts w:ascii="新細明體" w:eastAsia="新細明體" w:hAnsi="新細明體" w:cs="新細明體"/>
          <w:szCs w:val="24"/>
        </w:rPr>
      </w:pPr>
      <w:r w:rsidRPr="70CBD18E">
        <w:rPr>
          <w:rFonts w:ascii="新細明體" w:eastAsia="新細明體" w:hAnsi="新細明體" w:cs="新細明體"/>
        </w:rPr>
        <w:t>皆回溯性病例對照研究；以性別、年齡、居住地進行配對；標準化問卷、訪談，並接受由代理人回答</w:t>
      </w:r>
    </w:p>
    <w:p w14:paraId="070689C0" w14:textId="6F2F4FEF" w:rsidR="282AD17F" w:rsidRDefault="0CC80F39" w:rsidP="70CBD18E">
      <w:pPr>
        <w:pStyle w:val="a8"/>
        <w:numPr>
          <w:ilvl w:val="0"/>
          <w:numId w:val="1"/>
        </w:numPr>
        <w:ind w:leftChars="0"/>
        <w:jc w:val="both"/>
        <w:rPr>
          <w:rFonts w:ascii="新細明體" w:eastAsia="新細明體" w:hAnsi="新細明體" w:cs="新細明體"/>
          <w:szCs w:val="24"/>
        </w:rPr>
      </w:pPr>
      <w:r w:rsidRPr="70CBD18E">
        <w:rPr>
          <w:rFonts w:ascii="新細明體" w:eastAsia="新細明體" w:hAnsi="新細明體" w:cs="新細明體"/>
        </w:rPr>
        <w:t>1-1：總樣本數</w:t>
      </w:r>
      <w:r w:rsidRPr="70CBD18E">
        <w:rPr>
          <w:rFonts w:ascii="新細明體" w:eastAsia="新細明體" w:hAnsi="新細明體" w:cs="新細明體"/>
          <w:szCs w:val="24"/>
        </w:rPr>
        <w:t xml:space="preserve"> 56 人。病例組15人，皆為因發熱性呼吸道疾病而住院，且經病毒培養、血清學證實感染H5N1的病患。</w:t>
      </w:r>
      <w:r w:rsidR="669CFCBA" w:rsidRPr="70CBD18E">
        <w:rPr>
          <w:rFonts w:ascii="新細明體" w:eastAsia="新細明體" w:hAnsi="新細明體" w:cs="新細明體"/>
          <w:szCs w:val="24"/>
        </w:rPr>
        <w:t>對照組41人，先從病例住所附近隨機選擇一棟公寓再隨機選擇一層，尋找志願者。</w:t>
      </w:r>
    </w:p>
    <w:p w14:paraId="5EEC3D79" w14:textId="44D1E59C" w:rsidR="282AD17F" w:rsidRPr="001400CE" w:rsidRDefault="0CC80F39" w:rsidP="70CBD18E">
      <w:pPr>
        <w:pStyle w:val="a8"/>
        <w:numPr>
          <w:ilvl w:val="0"/>
          <w:numId w:val="1"/>
        </w:numPr>
        <w:ind w:leftChars="0"/>
        <w:jc w:val="both"/>
        <w:rPr>
          <w:rFonts w:ascii="新細明體" w:eastAsia="新細明體" w:hAnsi="新細明體" w:cs="新細明體"/>
          <w:szCs w:val="24"/>
        </w:rPr>
      </w:pPr>
      <w:r w:rsidRPr="70CBD18E">
        <w:rPr>
          <w:rFonts w:ascii="新細明體" w:eastAsia="新細明體" w:hAnsi="新細明體" w:cs="新細明體"/>
        </w:rPr>
        <w:t>1-2：總樣本數</w:t>
      </w:r>
      <w:r w:rsidRPr="70CBD18E">
        <w:rPr>
          <w:rFonts w:ascii="新細明體" w:eastAsia="新細明體" w:hAnsi="新細明體" w:cs="新細明體"/>
          <w:szCs w:val="24"/>
        </w:rPr>
        <w:t xml:space="preserve"> 162人。</w:t>
      </w:r>
      <w:r w:rsidR="5B67D13A" w:rsidRPr="70CBD18E">
        <w:rPr>
          <w:rFonts w:ascii="新細明體" w:eastAsia="新細明體" w:hAnsi="新細明體" w:cs="新細明體"/>
          <w:szCs w:val="24"/>
        </w:rPr>
        <w:t>病例組28人（農村10人，城市18人），為2005年10月至2008年7月通過中國CDC監測發現的H5N1患者。對照組134人（農村49人，城市85人），農村自同村、城市自附近公寓隨機抽樣。</w:t>
      </w:r>
    </w:p>
    <w:p w14:paraId="02772B2D" w14:textId="76F828D5" w:rsidR="67F8D64A" w:rsidRDefault="67F8D64A" w:rsidP="003A6DC6">
      <w:pPr>
        <w:pStyle w:val="a8"/>
        <w:numPr>
          <w:ilvl w:val="0"/>
          <w:numId w:val="17"/>
        </w:numPr>
        <w:ind w:leftChars="0"/>
        <w:jc w:val="both"/>
        <w:rPr>
          <w:rFonts w:ascii="新細明體" w:eastAsia="新細明體" w:hAnsi="新細明體" w:cs="新細明體"/>
        </w:rPr>
      </w:pPr>
      <w:r w:rsidRPr="70CBD18E">
        <w:rPr>
          <w:rFonts w:ascii="新細明體" w:eastAsia="新細明體" w:hAnsi="新細明體" w:cs="新細明體"/>
        </w:rPr>
        <w:t>研究結果</w:t>
      </w:r>
    </w:p>
    <w:p w14:paraId="5834D213" w14:textId="66981C07" w:rsidR="2589D3B1" w:rsidRDefault="2589D3B1" w:rsidP="003A6DC6">
      <w:pPr>
        <w:pStyle w:val="a8"/>
        <w:numPr>
          <w:ilvl w:val="0"/>
          <w:numId w:val="16"/>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Case1-1研究結果：</w:t>
      </w:r>
    </w:p>
    <w:p w14:paraId="4BBD2361" w14:textId="45C88C3D" w:rsidR="4765661D" w:rsidRDefault="57AB1079" w:rsidP="70CBD18E">
      <w:pPr>
        <w:ind w:left="960"/>
        <w:jc w:val="both"/>
        <w:rPr>
          <w:rFonts w:ascii="新細明體" w:eastAsia="新細明體" w:hAnsi="新細明體" w:cs="新細明體"/>
          <w:color w:val="000000" w:themeColor="text1"/>
        </w:rPr>
      </w:pPr>
      <w:r w:rsidRPr="70CBD18E">
        <w:rPr>
          <w:rFonts w:ascii="新細明體" w:eastAsia="新細明體" w:hAnsi="新細明體" w:cs="新細明體"/>
        </w:rPr>
        <w:t xml:space="preserve">    </w:t>
      </w:r>
      <w:r w:rsidR="50244F02" w:rsidRPr="70CBD18E">
        <w:rPr>
          <w:rFonts w:ascii="新細明體" w:eastAsia="新細明體" w:hAnsi="新細明體" w:cs="新細明體"/>
        </w:rPr>
        <w:t>挑出資料分析結果</w:t>
      </w:r>
      <w:r w:rsidR="6C65BF8A" w:rsidRPr="70CBD18E">
        <w:rPr>
          <w:rFonts w:ascii="新細明體" w:eastAsia="新細明體" w:hAnsi="新細明體" w:cs="新細明體"/>
        </w:rPr>
        <w:t>中有統計顯著的變項</w:t>
      </w:r>
      <w:r w:rsidR="128B9C1C" w:rsidRPr="70CBD18E">
        <w:rPr>
          <w:rFonts w:ascii="新細明體" w:eastAsia="新細明體" w:hAnsi="新細明體" w:cs="新細明體"/>
        </w:rPr>
        <w:t>後</w:t>
      </w:r>
      <w:r w:rsidR="6C65BF8A" w:rsidRPr="70CBD18E">
        <w:rPr>
          <w:rFonts w:ascii="新細明體" w:eastAsia="新細明體" w:hAnsi="新細明體" w:cs="新細明體"/>
        </w:rPr>
        <w:t>，發現</w:t>
      </w:r>
      <w:r w:rsidR="37D26E4C" w:rsidRPr="70CBD18E">
        <w:rPr>
          <w:rFonts w:ascii="新細明體" w:eastAsia="新細明體" w:hAnsi="新細明體" w:cs="新細明體"/>
        </w:rPr>
        <w:t>「</w:t>
      </w:r>
      <w:r w:rsidR="0A3878FA" w:rsidRPr="70CBD18E">
        <w:rPr>
          <w:rFonts w:ascii="新細明體" w:eastAsia="新細明體" w:hAnsi="新細明體" w:cs="新細明體"/>
        </w:rPr>
        <w:t>患者</w:t>
      </w:r>
      <w:r w:rsidR="6C65BF8A" w:rsidRPr="70CBD18E">
        <w:rPr>
          <w:rFonts w:ascii="新細明體" w:eastAsia="新細明體" w:hAnsi="新細明體" w:cs="新細明體"/>
        </w:rPr>
        <w:t>暴露</w:t>
      </w:r>
      <w:r w:rsidR="7D9C38AB" w:rsidRPr="70CBD18E">
        <w:rPr>
          <w:rFonts w:ascii="新細明體" w:eastAsia="新細明體" w:hAnsi="新細明體" w:cs="新細明體"/>
        </w:rPr>
        <w:t>於</w:t>
      </w:r>
      <w:r w:rsidR="6C65BF8A" w:rsidRPr="70CBD18E">
        <w:rPr>
          <w:rFonts w:ascii="新細明體" w:eastAsia="新細明體" w:hAnsi="新細明體" w:cs="新細明體"/>
        </w:rPr>
        <w:t>零售活禽市場</w:t>
      </w:r>
      <w:r w:rsidR="0C951C7A" w:rsidRPr="70CBD18E">
        <w:rPr>
          <w:rFonts w:ascii="新細明體" w:eastAsia="新細明體" w:hAnsi="新細明體" w:cs="新細明體"/>
        </w:rPr>
        <w:t>」</w:t>
      </w:r>
      <w:r w:rsidR="31488B45" w:rsidRPr="70CBD18E">
        <w:rPr>
          <w:rFonts w:ascii="新細明體" w:eastAsia="新細明體" w:hAnsi="新細明體" w:cs="新細明體"/>
        </w:rPr>
        <w:t>的OR</w:t>
      </w:r>
      <w:r w:rsidR="516E0A92" w:rsidRPr="70CBD18E">
        <w:rPr>
          <w:rFonts w:ascii="新細明體" w:eastAsia="新細明體" w:hAnsi="新細明體" w:cs="新細明體"/>
        </w:rPr>
        <w:t>值</w:t>
      </w:r>
      <w:r w:rsidR="31488B45" w:rsidRPr="70CBD18E">
        <w:rPr>
          <w:rFonts w:ascii="新細明體" w:eastAsia="新細明體" w:hAnsi="新細明體" w:cs="新細明體"/>
        </w:rPr>
        <w:t>為對照組的4.5倍</w:t>
      </w:r>
      <w:r w:rsidR="71DD582C" w:rsidRPr="70CBD18E">
        <w:rPr>
          <w:rFonts w:ascii="新細明體" w:eastAsia="新細明體" w:hAnsi="新細明體" w:cs="新細明體"/>
        </w:rPr>
        <w:t>，</w:t>
      </w:r>
      <w:r w:rsidR="6C65BF8A" w:rsidRPr="70CBD18E">
        <w:rPr>
          <w:rFonts w:ascii="新細明體" w:eastAsia="新細明體" w:hAnsi="新細明體" w:cs="新細明體"/>
        </w:rPr>
        <w:t>是</w:t>
      </w:r>
      <w:r w:rsidR="40B58357" w:rsidRPr="70CBD18E">
        <w:rPr>
          <w:rFonts w:ascii="新細明體" w:eastAsia="新細明體" w:hAnsi="新細明體" w:cs="新細明體"/>
        </w:rPr>
        <w:t>H5N1</w:t>
      </w:r>
      <w:r w:rsidR="6C65BF8A" w:rsidRPr="70CBD18E">
        <w:rPr>
          <w:rFonts w:ascii="新細明體" w:eastAsia="新細明體" w:hAnsi="新細明體" w:cs="新細明體"/>
        </w:rPr>
        <w:t>的危險因子。</w:t>
      </w:r>
      <w:r w:rsidR="6728861D" w:rsidRPr="70CBD18E">
        <w:rPr>
          <w:rFonts w:ascii="新細明體" w:eastAsia="新細明體" w:hAnsi="新細明體" w:cs="新細明體"/>
        </w:rPr>
        <w:t>由於</w:t>
      </w:r>
      <w:r w:rsidR="64EA1C72" w:rsidRPr="70CBD18E">
        <w:rPr>
          <w:rFonts w:ascii="新細明體" w:eastAsia="新細明體" w:hAnsi="新細明體" w:cs="新細明體"/>
        </w:rPr>
        <w:t>使用</w:t>
      </w:r>
      <w:r w:rsidR="24CBA805" w:rsidRPr="70CBD18E">
        <w:rPr>
          <w:rFonts w:ascii="新細明體" w:eastAsia="新細明體" w:hAnsi="新細明體" w:cs="新細明體"/>
        </w:rPr>
        <w:t>了</w:t>
      </w:r>
      <w:r w:rsidR="64EA1C72" w:rsidRPr="70CBD18E">
        <w:rPr>
          <w:rFonts w:ascii="新細明體" w:eastAsia="新細明體" w:hAnsi="新細明體" w:cs="新細明體"/>
        </w:rPr>
        <w:t>不同的統計方法， OR值為0的「</w:t>
      </w:r>
      <w:r w:rsidR="6C65BF8A" w:rsidRPr="70CBD18E">
        <w:rPr>
          <w:rFonts w:ascii="新細明體" w:eastAsia="新細明體" w:hAnsi="新細明體" w:cs="新細明體"/>
        </w:rPr>
        <w:t>暴露在室內遊樂場</w:t>
      </w:r>
      <w:r w:rsidR="78CF3A93" w:rsidRPr="70CBD18E">
        <w:rPr>
          <w:rFonts w:ascii="新細明體" w:eastAsia="新細明體" w:hAnsi="新細明體" w:cs="新細明體"/>
        </w:rPr>
        <w:t>」呈顯著，其</w:t>
      </w:r>
      <w:r w:rsidR="76048EBA" w:rsidRPr="70CBD18E">
        <w:rPr>
          <w:rFonts w:ascii="新細明體" w:eastAsia="新細明體" w:hAnsi="新細明體" w:cs="新細明體"/>
        </w:rPr>
        <w:t>病例數為0</w:t>
      </w:r>
      <w:r w:rsidR="6369D4E2" w:rsidRPr="70CBD18E">
        <w:rPr>
          <w:rFonts w:ascii="新細明體" w:eastAsia="新細明體" w:hAnsi="新細明體" w:cs="新細明體"/>
        </w:rPr>
        <w:t>。</w:t>
      </w:r>
      <w:r w:rsidR="76048EBA" w:rsidRPr="70CBD18E">
        <w:rPr>
          <w:rFonts w:ascii="新細明體" w:eastAsia="新細明體" w:hAnsi="新細明體" w:cs="新細明體"/>
        </w:rPr>
        <w:t xml:space="preserve"> </w:t>
      </w:r>
      <w:r w:rsidR="6C65BF8A" w:rsidRPr="70CBD18E">
        <w:rPr>
          <w:rFonts w:ascii="新細明體" w:eastAsia="新細明體" w:hAnsi="新細明體" w:cs="新細明體"/>
        </w:rPr>
        <w:t>推測</w:t>
      </w:r>
      <w:r w:rsidR="40AC4DB2" w:rsidRPr="70CBD18E">
        <w:rPr>
          <w:rFonts w:ascii="新細明體" w:eastAsia="新細明體" w:hAnsi="新細明體" w:cs="新細明體"/>
        </w:rPr>
        <w:t>暴露在室內遊樂場的影響為，</w:t>
      </w:r>
      <w:r w:rsidR="6C65BF8A" w:rsidRPr="70CBD18E">
        <w:rPr>
          <w:rFonts w:ascii="新細明體" w:eastAsia="新細明體" w:hAnsi="新細明體" w:cs="新細明體"/>
        </w:rPr>
        <w:t>在封閉的室內活動可能較容易感染，</w:t>
      </w:r>
      <w:r w:rsidR="495AF5EA" w:rsidRPr="70CBD18E">
        <w:rPr>
          <w:rFonts w:ascii="新細明體" w:eastAsia="新細明體" w:hAnsi="新細明體" w:cs="新細明體"/>
        </w:rPr>
        <w:t>及</w:t>
      </w:r>
      <w:r w:rsidR="6C65BF8A" w:rsidRPr="70CBD18E">
        <w:rPr>
          <w:rFonts w:ascii="新細明體" w:eastAsia="新細明體" w:hAnsi="新細明體" w:cs="新細明體"/>
        </w:rPr>
        <w:t>可能受到社經地位干擾。</w:t>
      </w:r>
    </w:p>
    <w:p w14:paraId="7FC0730E" w14:textId="565C714C" w:rsidR="32211935" w:rsidRDefault="7545C5BA" w:rsidP="003A6DC6">
      <w:pPr>
        <w:pStyle w:val="a8"/>
        <w:numPr>
          <w:ilvl w:val="0"/>
          <w:numId w:val="16"/>
        </w:numPr>
        <w:spacing w:line="259" w:lineRule="auto"/>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Case1-2研究結果：</w:t>
      </w:r>
    </w:p>
    <w:p w14:paraId="3AD66D49" w14:textId="25D85BEE" w:rsidR="4D777FE6" w:rsidRDefault="41ED44E9" w:rsidP="70CBD18E">
      <w:pPr>
        <w:ind w:left="960"/>
        <w:jc w:val="both"/>
        <w:rPr>
          <w:rFonts w:ascii="新細明體" w:eastAsia="新細明體" w:hAnsi="新細明體" w:cs="新細明體"/>
          <w:color w:val="000000" w:themeColor="text1"/>
        </w:rPr>
      </w:pPr>
      <w:r w:rsidRPr="70CBD18E">
        <w:rPr>
          <w:rFonts w:ascii="新細明體" w:eastAsia="新細明體" w:hAnsi="新細明體" w:cs="新細明體"/>
        </w:rPr>
        <w:t xml:space="preserve">    </w:t>
      </w:r>
      <w:r w:rsidR="40FED500" w:rsidRPr="70CBD18E">
        <w:rPr>
          <w:rFonts w:ascii="新細明體" w:eastAsia="新細明體" w:hAnsi="新細明體" w:cs="新細明體"/>
        </w:rPr>
        <w:t>研究</w:t>
      </w:r>
      <w:r w:rsidR="7545C5BA" w:rsidRPr="70CBD18E">
        <w:rPr>
          <w:rFonts w:ascii="新細明體" w:eastAsia="新細明體" w:hAnsi="新細明體" w:cs="新細明體"/>
        </w:rPr>
        <w:t>中</w:t>
      </w:r>
      <w:r w:rsidR="6DA2B05C" w:rsidRPr="70CBD18E">
        <w:rPr>
          <w:rFonts w:ascii="新細明體" w:eastAsia="新細明體" w:hAnsi="新細明體" w:cs="新細明體"/>
        </w:rPr>
        <w:t>有</w:t>
      </w:r>
      <w:r w:rsidR="7545C5BA" w:rsidRPr="70CBD18E">
        <w:rPr>
          <w:rFonts w:ascii="新細明體" w:eastAsia="新細明體" w:hAnsi="新細明體" w:cs="新細明體"/>
        </w:rPr>
        <w:t>特別提到</w:t>
      </w:r>
      <w:r w:rsidR="6906A9A9" w:rsidRPr="70CBD18E">
        <w:rPr>
          <w:rFonts w:ascii="新細明體" w:eastAsia="新細明體" w:hAnsi="新細明體" w:cs="新細明體"/>
        </w:rPr>
        <w:t>，</w:t>
      </w:r>
      <w:r w:rsidR="3686BA32" w:rsidRPr="70CBD18E">
        <w:rPr>
          <w:rFonts w:ascii="新細明體" w:eastAsia="新細明體" w:hAnsi="新細明體" w:cs="新細明體"/>
        </w:rPr>
        <w:t>單變量分析有統計顯著的</w:t>
      </w:r>
      <w:r w:rsidR="11C6339A" w:rsidRPr="70CBD18E">
        <w:rPr>
          <w:rFonts w:ascii="新細明體" w:eastAsia="新細明體" w:hAnsi="新細明體" w:cs="新細明體"/>
        </w:rPr>
        <w:t>其中3個</w:t>
      </w:r>
      <w:r w:rsidR="7545C5BA" w:rsidRPr="70CBD18E">
        <w:rPr>
          <w:rFonts w:ascii="新細明體" w:eastAsia="新細明體" w:hAnsi="新細明體" w:cs="新細明體"/>
        </w:rPr>
        <w:t>變項：直接接觸病／死禽、造訪</w:t>
      </w:r>
      <w:r w:rsidR="555B4176" w:rsidRPr="70CBD18E">
        <w:rPr>
          <w:rFonts w:ascii="新細明體" w:eastAsia="新細明體" w:hAnsi="新細明體" w:cs="新細明體"/>
        </w:rPr>
        <w:t>活</w:t>
      </w:r>
      <w:r w:rsidR="7545C5BA" w:rsidRPr="70CBD18E">
        <w:rPr>
          <w:rFonts w:ascii="新細明體" w:eastAsia="新細明體" w:hAnsi="新細明體" w:cs="新細明體"/>
        </w:rPr>
        <w:t>禽市場、具潛在的醫療狀況、疾病。將單變量分析中p</w:t>
      </w:r>
      <w:r w:rsidR="32E0A645" w:rsidRPr="70CBD18E">
        <w:rPr>
          <w:rFonts w:ascii="新細明體" w:eastAsia="新細明體" w:hAnsi="新細明體" w:cs="新細明體"/>
        </w:rPr>
        <w:t>-value</w:t>
      </w:r>
      <w:r w:rsidR="7545C5BA" w:rsidRPr="70CBD18E">
        <w:rPr>
          <w:rFonts w:ascii="新細明體" w:eastAsia="新細明體" w:hAnsi="新細明體" w:cs="新細明體"/>
        </w:rPr>
        <w:t>&lt;0.01的變項納入多變量分析，有顯著的變項</w:t>
      </w:r>
      <w:r w:rsidR="0C4AB6EC" w:rsidRPr="70CBD18E">
        <w:rPr>
          <w:rFonts w:ascii="新細明體" w:eastAsia="新細明體" w:hAnsi="新細明體" w:cs="新細明體"/>
        </w:rPr>
        <w:t>：</w:t>
      </w:r>
      <w:r w:rsidR="7545C5BA" w:rsidRPr="70CBD18E">
        <w:rPr>
          <w:rFonts w:ascii="新細明體" w:eastAsia="新細明體" w:hAnsi="新細明體" w:cs="新細明體"/>
        </w:rPr>
        <w:t>直接</w:t>
      </w:r>
      <w:r w:rsidR="6F5E7E28" w:rsidRPr="70CBD18E">
        <w:rPr>
          <w:rFonts w:ascii="新細明體" w:eastAsia="新細明體" w:hAnsi="新細明體" w:cs="新細明體"/>
        </w:rPr>
        <w:t>、間接</w:t>
      </w:r>
      <w:r w:rsidR="7545C5BA" w:rsidRPr="70CBD18E">
        <w:rPr>
          <w:rFonts w:ascii="新細明體" w:eastAsia="新細明體" w:hAnsi="新細明體" w:cs="新細明體"/>
        </w:rPr>
        <w:t>接觸病／死禽、造訪</w:t>
      </w:r>
      <w:r w:rsidR="05F8FBF1" w:rsidRPr="70CBD18E">
        <w:rPr>
          <w:rFonts w:ascii="新細明體" w:eastAsia="新細明體" w:hAnsi="新細明體" w:cs="新細明體"/>
        </w:rPr>
        <w:t>活</w:t>
      </w:r>
      <w:r w:rsidR="7545C5BA" w:rsidRPr="70CBD18E">
        <w:rPr>
          <w:rFonts w:ascii="新細明體" w:eastAsia="新細明體" w:hAnsi="新細明體" w:cs="新細明體"/>
        </w:rPr>
        <w:t>禽市場。</w:t>
      </w:r>
    </w:p>
    <w:p w14:paraId="6A9C0D2B" w14:textId="12256249" w:rsidR="3DC3D86D" w:rsidRDefault="2691F9B6" w:rsidP="70CBD18E">
      <w:pPr>
        <w:ind w:left="960"/>
        <w:jc w:val="both"/>
        <w:rPr>
          <w:rFonts w:ascii="新細明體" w:eastAsia="新細明體" w:hAnsi="新細明體" w:cs="新細明體"/>
          <w:color w:val="000000" w:themeColor="text1"/>
        </w:rPr>
      </w:pPr>
      <w:r w:rsidRPr="70CBD18E">
        <w:rPr>
          <w:rFonts w:ascii="新細明體" w:eastAsia="新細明體" w:hAnsi="新細明體" w:cs="新細明體"/>
        </w:rPr>
        <w:t xml:space="preserve">    </w:t>
      </w:r>
      <w:r w:rsidR="4B3D129E" w:rsidRPr="70CBD18E">
        <w:rPr>
          <w:rFonts w:ascii="新細明體" w:eastAsia="新細明體" w:hAnsi="新細明體" w:cs="新細明體"/>
        </w:rPr>
        <w:t>分別</w:t>
      </w:r>
      <w:r w:rsidR="7545C5BA" w:rsidRPr="70CBD18E">
        <w:rPr>
          <w:rFonts w:ascii="新細明體" w:eastAsia="新細明體" w:hAnsi="新細明體" w:cs="新細明體"/>
        </w:rPr>
        <w:t>比較農村和都市</w:t>
      </w:r>
      <w:r w:rsidR="38D4C7CC" w:rsidRPr="70CBD18E">
        <w:rPr>
          <w:rFonts w:ascii="新細明體" w:eastAsia="新細明體" w:hAnsi="新細明體" w:cs="新細明體"/>
        </w:rPr>
        <w:t>，</w:t>
      </w:r>
      <w:r w:rsidR="7545C5BA" w:rsidRPr="70CBD18E">
        <w:rPr>
          <w:rFonts w:ascii="新細明體" w:eastAsia="新細明體" w:hAnsi="新細明體" w:cs="新細明體"/>
        </w:rPr>
        <w:t>人口學特徵和暴露與罹患</w:t>
      </w:r>
      <w:r w:rsidR="563881F9" w:rsidRPr="70CBD18E">
        <w:rPr>
          <w:rFonts w:ascii="新細明體" w:eastAsia="新細明體" w:hAnsi="新細明體" w:cs="新細明體"/>
        </w:rPr>
        <w:t xml:space="preserve"> H5N1</w:t>
      </w:r>
      <w:r w:rsidR="7545C5BA" w:rsidRPr="70CBD18E">
        <w:rPr>
          <w:rFonts w:ascii="新細明體" w:eastAsia="新細明體" w:hAnsi="新細明體" w:cs="新細明體"/>
        </w:rPr>
        <w:t>的關係。</w:t>
      </w:r>
      <w:r w:rsidR="27CB2E51" w:rsidRPr="70CBD18E">
        <w:rPr>
          <w:rFonts w:ascii="新細明體" w:eastAsia="新細明體" w:hAnsi="新細明體" w:cs="新細明體"/>
        </w:rPr>
        <w:t>發現</w:t>
      </w:r>
      <w:r w:rsidR="7545C5BA" w:rsidRPr="70CBD18E">
        <w:rPr>
          <w:rFonts w:ascii="新細明體" w:eastAsia="新細明體" w:hAnsi="新細明體" w:cs="新細明體"/>
        </w:rPr>
        <w:t>在農村缺乏室內水源、後院飼養家禽、接觸病/死禽、家中飼養動物是</w:t>
      </w:r>
      <w:r w:rsidR="68AB4392" w:rsidRPr="70CBD18E">
        <w:rPr>
          <w:rFonts w:ascii="新細明體" w:eastAsia="新細明體" w:hAnsi="新細明體" w:cs="新細明體"/>
        </w:rPr>
        <w:t xml:space="preserve"> H5N1</w:t>
      </w:r>
      <w:r w:rsidR="7545C5BA" w:rsidRPr="70CBD18E">
        <w:rPr>
          <w:rFonts w:ascii="新細明體" w:eastAsia="新細明體" w:hAnsi="新細明體" w:cs="新細明體"/>
        </w:rPr>
        <w:t>的危險因子。在都市，去</w:t>
      </w:r>
      <w:r w:rsidR="5801D468" w:rsidRPr="70CBD18E">
        <w:rPr>
          <w:rFonts w:ascii="新細明體" w:eastAsia="新細明體" w:hAnsi="新細明體" w:cs="新細明體"/>
        </w:rPr>
        <w:t>活</w:t>
      </w:r>
      <w:r w:rsidR="7545C5BA" w:rsidRPr="70CBD18E">
        <w:rPr>
          <w:rFonts w:ascii="新細明體" w:eastAsia="新細明體" w:hAnsi="新細明體" w:cs="新細明體"/>
        </w:rPr>
        <w:t>禽市場是</w:t>
      </w:r>
      <w:r w:rsidR="0B6AA350" w:rsidRPr="70CBD18E">
        <w:rPr>
          <w:rFonts w:ascii="新細明體" w:eastAsia="新細明體" w:hAnsi="新細明體" w:cs="新細明體"/>
        </w:rPr>
        <w:t xml:space="preserve"> H5N1</w:t>
      </w:r>
      <w:r w:rsidR="1E7B26AF" w:rsidRPr="70CBD18E">
        <w:rPr>
          <w:rFonts w:ascii="新細明體" w:eastAsia="新細明體" w:hAnsi="新細明體" w:cs="新細明體"/>
        </w:rPr>
        <w:t>主要</w:t>
      </w:r>
      <w:r w:rsidR="7545C5BA" w:rsidRPr="70CBD18E">
        <w:rPr>
          <w:rFonts w:ascii="新細明體" w:eastAsia="新細明體" w:hAnsi="新細明體" w:cs="新細明體"/>
        </w:rPr>
        <w:t>的危險因子。</w:t>
      </w:r>
      <w:r w:rsidR="05BEF6E3" w:rsidRPr="70CBD18E">
        <w:rPr>
          <w:rFonts w:ascii="新細明體" w:eastAsia="新細明體" w:hAnsi="新細明體" w:cs="新細明體"/>
        </w:rPr>
        <w:t>僅</w:t>
      </w:r>
      <w:r w:rsidR="7545C5BA" w:rsidRPr="70CBD18E">
        <w:rPr>
          <w:rFonts w:ascii="新細明體" w:eastAsia="新細明體" w:hAnsi="新細明體" w:cs="新細明體"/>
        </w:rPr>
        <w:t>農村資料的分析</w:t>
      </w:r>
      <w:r w:rsidR="2FD09550" w:rsidRPr="70CBD18E">
        <w:rPr>
          <w:rFonts w:ascii="新細明體" w:eastAsia="新細明體" w:hAnsi="新細明體" w:cs="新細明體"/>
        </w:rPr>
        <w:t>結果</w:t>
      </w:r>
      <w:r w:rsidR="7545C5BA" w:rsidRPr="70CBD18E">
        <w:rPr>
          <w:rFonts w:ascii="新細明體" w:eastAsia="新細明體" w:hAnsi="新細明體" w:cs="新細明體"/>
        </w:rPr>
        <w:t>和全部資料的分析結果相同。</w:t>
      </w:r>
    </w:p>
    <w:p w14:paraId="41888403" w14:textId="6218900F" w:rsidR="32A88F88" w:rsidRDefault="7545C5BA" w:rsidP="001400CE">
      <w:pPr>
        <w:ind w:left="960"/>
        <w:jc w:val="both"/>
        <w:rPr>
          <w:rFonts w:ascii="新細明體" w:eastAsia="新細明體" w:hAnsi="新細明體" w:cs="新細明體"/>
          <w:color w:val="000000" w:themeColor="text1"/>
        </w:rPr>
      </w:pPr>
      <w:r w:rsidRPr="70CBD18E">
        <w:rPr>
          <w:rFonts w:ascii="新細明體" w:eastAsia="新細明體" w:hAnsi="新細明體" w:cs="新細明體"/>
        </w:rPr>
        <w:t>結論：</w:t>
      </w:r>
      <w:r w:rsidR="40F0B505" w:rsidRPr="70CBD18E">
        <w:rPr>
          <w:rFonts w:ascii="新細明體" w:eastAsia="新細明體" w:hAnsi="新細明體" w:cs="新細明體"/>
        </w:rPr>
        <w:t xml:space="preserve"> H5N1</w:t>
      </w:r>
      <w:r w:rsidRPr="70CBD18E">
        <w:rPr>
          <w:rFonts w:ascii="新細明體" w:eastAsia="新細明體" w:hAnsi="新細明體" w:cs="新細明體"/>
        </w:rPr>
        <w:t>共同危險因子是直/間接接觸病 /死禽、造訪生禽市場 ，</w:t>
      </w:r>
      <w:r w:rsidR="0B65FE24" w:rsidRPr="70CBD18E">
        <w:rPr>
          <w:rFonts w:ascii="新細明體" w:eastAsia="新細明體" w:hAnsi="新細明體" w:cs="新細明體"/>
        </w:rPr>
        <w:t>在不同環境下，主要的危險因子不同</w:t>
      </w:r>
      <w:r w:rsidRPr="70CBD18E">
        <w:rPr>
          <w:rFonts w:ascii="新細明體" w:eastAsia="新細明體" w:hAnsi="新細明體" w:cs="新細明體"/>
        </w:rPr>
        <w:t>，疾病的衛教和介入措施應針對不同環境</w:t>
      </w:r>
      <w:r w:rsidR="17030AAF" w:rsidRPr="70CBD18E">
        <w:rPr>
          <w:rFonts w:ascii="新細明體" w:eastAsia="新細明體" w:hAnsi="新細明體" w:cs="新細明體"/>
        </w:rPr>
        <w:t>而有所差異</w:t>
      </w:r>
      <w:r w:rsidRPr="70CBD18E">
        <w:rPr>
          <w:rFonts w:ascii="新細明體" w:eastAsia="新細明體" w:hAnsi="新細明體" w:cs="新細明體"/>
        </w:rPr>
        <w:t>。</w:t>
      </w:r>
    </w:p>
    <w:p w14:paraId="331181FB" w14:textId="7F39D9E9" w:rsidR="67F8D64A" w:rsidRDefault="410EC730" w:rsidP="003A6DC6">
      <w:pPr>
        <w:pStyle w:val="a8"/>
        <w:numPr>
          <w:ilvl w:val="0"/>
          <w:numId w:val="17"/>
        </w:numPr>
        <w:ind w:leftChars="0"/>
        <w:jc w:val="both"/>
        <w:rPr>
          <w:rFonts w:ascii="新細明體" w:eastAsia="新細明體" w:hAnsi="新細明體" w:cs="新細明體"/>
        </w:rPr>
      </w:pPr>
      <w:r w:rsidRPr="70CBD18E">
        <w:rPr>
          <w:rFonts w:ascii="新細明體" w:eastAsia="新細明體" w:hAnsi="新細明體" w:cs="新細明體"/>
        </w:rPr>
        <w:t>偏差的來源及影</w:t>
      </w:r>
      <w:r w:rsidR="57E2D129" w:rsidRPr="70CBD18E">
        <w:rPr>
          <w:rFonts w:ascii="新細明體" w:eastAsia="新細明體" w:hAnsi="新細明體" w:cs="新細明體"/>
        </w:rPr>
        <w:t>響</w:t>
      </w:r>
    </w:p>
    <w:p w14:paraId="12A65E30" w14:textId="69002FBE" w:rsidR="0866F16C" w:rsidRDefault="515CEC5E" w:rsidP="003A6DC6">
      <w:pPr>
        <w:pStyle w:val="a8"/>
        <w:numPr>
          <w:ilvl w:val="0"/>
          <w:numId w:val="15"/>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選擇偏差</w:t>
      </w:r>
      <w:r w:rsidR="2F11DCC3" w:rsidRPr="70CBD18E">
        <w:rPr>
          <w:rFonts w:ascii="新細明體" w:eastAsia="新細明體" w:hAnsi="新細明體" w:cs="新細明體"/>
        </w:rPr>
        <w:t>：</w:t>
      </w:r>
      <w:r w:rsidRPr="70CBD18E">
        <w:rPr>
          <w:rFonts w:ascii="新細明體" w:eastAsia="新細明體" w:hAnsi="新細明體" w:cs="新細明體"/>
        </w:rPr>
        <w:t>由於病例個案與鄰居間在某些暴露因子會有較高的相似性，若有潛在的危</w:t>
      </w:r>
      <w:r w:rsidRPr="70CBD18E">
        <w:rPr>
          <w:rFonts w:ascii="新細明體" w:eastAsia="新細明體" w:hAnsi="新細明體" w:cs="新細明體"/>
        </w:rPr>
        <w:lastRenderedPageBreak/>
        <w:t>險因子存在且因此被配對到，會低估此危險因子的風險。</w:t>
      </w:r>
    </w:p>
    <w:p w14:paraId="0A6B28ED" w14:textId="1CCD3C99" w:rsidR="78682461" w:rsidRDefault="6DF0EC97" w:rsidP="003A6DC6">
      <w:pPr>
        <w:pStyle w:val="a8"/>
        <w:numPr>
          <w:ilvl w:val="0"/>
          <w:numId w:val="15"/>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回憶偏差：</w:t>
      </w:r>
      <w:r w:rsidR="515CEC5E" w:rsidRPr="70CBD18E">
        <w:rPr>
          <w:rFonts w:ascii="新細明體" w:eastAsia="新細明體" w:hAnsi="新細明體" w:cs="新細明體"/>
        </w:rPr>
        <w:t>在回憶暴露時容易有回憶偏差</w:t>
      </w:r>
      <w:r w:rsidR="2224F063" w:rsidRPr="70CBD18E">
        <w:rPr>
          <w:rFonts w:ascii="新細明體" w:eastAsia="新細明體" w:hAnsi="新細明體" w:cs="新細明體"/>
        </w:rPr>
        <w:t>，</w:t>
      </w:r>
      <w:r w:rsidR="515CEC5E" w:rsidRPr="70CBD18E">
        <w:rPr>
          <w:rFonts w:ascii="新細明體" w:eastAsia="新細明體" w:hAnsi="新細明體" w:cs="新細明體"/>
        </w:rPr>
        <w:t>病例組較對照組更可能回憶家禽暴露。兩個研究中病例組都有較多訪談代理人，代理人可能會記錯或不清楚實際暴露情形，導致錯誤分組而高估或低估危險因子風險。</w:t>
      </w:r>
    </w:p>
    <w:p w14:paraId="3D4BAAB3" w14:textId="134E8675" w:rsidR="0866F16C" w:rsidRDefault="515CEC5E" w:rsidP="003A6DC6">
      <w:pPr>
        <w:pStyle w:val="a8"/>
        <w:numPr>
          <w:ilvl w:val="0"/>
          <w:numId w:val="15"/>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這兩個研究樣本數都較少，可能會造成檢定力不足。</w:t>
      </w:r>
    </w:p>
    <w:p w14:paraId="5E340C19" w14:textId="2282675D" w:rsidR="79579A46" w:rsidRDefault="676D2787" w:rsidP="003A6DC6">
      <w:pPr>
        <w:pStyle w:val="a8"/>
        <w:numPr>
          <w:ilvl w:val="1"/>
          <w:numId w:val="15"/>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對於case1-1，其研究動機是希望能</w:t>
      </w:r>
      <w:r w:rsidR="666FC7E2" w:rsidRPr="70CBD18E">
        <w:rPr>
          <w:rFonts w:ascii="新細明體" w:eastAsia="新細明體" w:hAnsi="新細明體" w:cs="新細明體"/>
        </w:rPr>
        <w:t>盡快找出H5N1的危險因子，避免造成大流行，因此樣本數較少是難免的。</w:t>
      </w:r>
    </w:p>
    <w:p w14:paraId="304DF740" w14:textId="0F7628AE" w:rsidR="0866F16C" w:rsidRDefault="0866F16C" w:rsidP="70CBD18E">
      <w:pPr>
        <w:jc w:val="both"/>
        <w:rPr>
          <w:rFonts w:ascii="新細明體" w:eastAsia="新細明體" w:hAnsi="新細明體" w:cs="新細明體"/>
        </w:rPr>
      </w:pPr>
      <w:r w:rsidRPr="70CBD18E">
        <w:rPr>
          <w:rFonts w:ascii="新細明體" w:eastAsia="新細明體" w:hAnsi="新細明體" w:cs="新細明體"/>
        </w:rPr>
        <w:t>Case1-1研究個別的偏差</w:t>
      </w:r>
    </w:p>
    <w:p w14:paraId="208AF101" w14:textId="77C9AF14" w:rsidR="0866F16C" w:rsidRDefault="515CEC5E" w:rsidP="003A6DC6">
      <w:pPr>
        <w:pStyle w:val="a8"/>
        <w:numPr>
          <w:ilvl w:val="0"/>
          <w:numId w:val="14"/>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媒體的猜測</w:t>
      </w:r>
      <w:r w:rsidR="61BEAAC7" w:rsidRPr="70CBD18E">
        <w:rPr>
          <w:rFonts w:ascii="新細明體" w:eastAsia="新細明體" w:hAnsi="新細明體" w:cs="新細明體"/>
        </w:rPr>
        <w:t>：</w:t>
      </w:r>
      <w:r w:rsidRPr="70CBD18E">
        <w:rPr>
          <w:rFonts w:ascii="新細明體" w:eastAsia="新細明體" w:hAnsi="新細明體" w:cs="新細明體"/>
        </w:rPr>
        <w:t>可能會造成受試者對特定暴露的回憶偏差，高估暴露影響。香港媒體還推測食用新鮮家禽或在餐館食用家禽等是感染源，</w:t>
      </w:r>
      <w:r w:rsidR="0968472A" w:rsidRPr="70CBD18E">
        <w:rPr>
          <w:rFonts w:ascii="新細明體" w:eastAsia="新細明體" w:hAnsi="新細明體" w:cs="新細明體"/>
        </w:rPr>
        <w:t>但</w:t>
      </w:r>
      <w:r w:rsidRPr="70CBD18E">
        <w:rPr>
          <w:rFonts w:ascii="新細明體" w:eastAsia="新細明體" w:hAnsi="新細明體" w:cs="新細明體"/>
        </w:rPr>
        <w:t>這些接觸與疾病無顯著相關。</w:t>
      </w:r>
    </w:p>
    <w:p w14:paraId="32D3E419" w14:textId="21EDEE72" w:rsidR="0866F16C" w:rsidRDefault="515CEC5E" w:rsidP="003A6DC6">
      <w:pPr>
        <w:pStyle w:val="a8"/>
        <w:numPr>
          <w:ilvl w:val="0"/>
          <w:numId w:val="14"/>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使用3種語言進行問卷</w:t>
      </w:r>
      <w:r w:rsidR="71447519" w:rsidRPr="70CBD18E">
        <w:rPr>
          <w:rFonts w:ascii="新細明體" w:eastAsia="新細明體" w:hAnsi="新細明體" w:cs="新細明體"/>
        </w:rPr>
        <w:t>：</w:t>
      </w:r>
      <w:r w:rsidRPr="70CBD18E">
        <w:rPr>
          <w:rFonts w:ascii="新細明體" w:eastAsia="新細明體" w:hAnsi="新細明體" w:cs="新細明體"/>
        </w:rPr>
        <w:t>可能因各語言間之用詞、語意不同，讓受訪者做出不同的回答，造成風險性被低估。</w:t>
      </w:r>
    </w:p>
    <w:p w14:paraId="631968A1" w14:textId="42EA274F" w:rsidR="36B70FCF" w:rsidRDefault="36B70FCF" w:rsidP="70CBD18E">
      <w:pPr>
        <w:jc w:val="both"/>
        <w:rPr>
          <w:rFonts w:ascii="新細明體" w:eastAsia="新細明體" w:hAnsi="新細明體" w:cs="新細明體"/>
        </w:rPr>
      </w:pPr>
      <w:r w:rsidRPr="70CBD18E">
        <w:rPr>
          <w:rFonts w:ascii="新細明體" w:eastAsia="新細明體" w:hAnsi="新細明體" w:cs="新細明體"/>
        </w:rPr>
        <w:t>Case1-2研究個別的偏差</w:t>
      </w:r>
    </w:p>
    <w:p w14:paraId="0E97232E" w14:textId="6B7370F5" w:rsidR="0866F16C" w:rsidRDefault="515CEC5E" w:rsidP="003A6DC6">
      <w:pPr>
        <w:pStyle w:val="a8"/>
        <w:numPr>
          <w:ilvl w:val="0"/>
          <w:numId w:val="13"/>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農村的病例數量大於都市，可能會造成城市患者檢定力不足。</w:t>
      </w:r>
    </w:p>
    <w:p w14:paraId="66EFB623" w14:textId="55233632" w:rsidR="0866F16C" w:rsidRDefault="515CEC5E" w:rsidP="003A6DC6">
      <w:pPr>
        <w:pStyle w:val="a8"/>
        <w:numPr>
          <w:ilvl w:val="0"/>
          <w:numId w:val="13"/>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對照組在疾病發生時</w:t>
      </w:r>
      <w:r w:rsidR="24929804" w:rsidRPr="70CBD18E">
        <w:rPr>
          <w:rFonts w:ascii="新細明體" w:eastAsia="新細明體" w:hAnsi="新細明體" w:cs="新細明體"/>
        </w:rPr>
        <w:t>未</w:t>
      </w:r>
      <w:r w:rsidRPr="70CBD18E">
        <w:rPr>
          <w:rFonts w:ascii="新細明體" w:eastAsia="新細明體" w:hAnsi="新細明體" w:cs="新細明體"/>
        </w:rPr>
        <w:t>收集其暴露，可能造成錯誤分類和回憶偏差，</w:t>
      </w:r>
      <w:r w:rsidR="2A783BBD" w:rsidRPr="70CBD18E">
        <w:rPr>
          <w:rFonts w:ascii="新細明體" w:eastAsia="新細明體" w:hAnsi="新細明體" w:cs="新細明體"/>
        </w:rPr>
        <w:t>而</w:t>
      </w:r>
      <w:r w:rsidRPr="70CBD18E">
        <w:rPr>
          <w:rFonts w:ascii="新細明體" w:eastAsia="新細明體" w:hAnsi="新細明體" w:cs="新細明體"/>
        </w:rPr>
        <w:t>高估或低估暴露的風險。</w:t>
      </w:r>
    </w:p>
    <w:p w14:paraId="6003B47F" w14:textId="39753FAD" w:rsidR="32A88F88" w:rsidRPr="001400CE" w:rsidRDefault="515CEC5E" w:rsidP="003A6DC6">
      <w:pPr>
        <w:pStyle w:val="a8"/>
        <w:numPr>
          <w:ilvl w:val="0"/>
          <w:numId w:val="13"/>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rPr>
        <w:t>不知道疫苗實際的接種率</w:t>
      </w:r>
      <w:r w:rsidR="7A6C219F" w:rsidRPr="70CBD18E">
        <w:rPr>
          <w:rFonts w:ascii="新細明體" w:eastAsia="新細明體" w:hAnsi="新細明體" w:cs="新細明體"/>
        </w:rPr>
        <w:t>，</w:t>
      </w:r>
      <w:r w:rsidRPr="70CBD18E">
        <w:rPr>
          <w:rFonts w:ascii="新細明體" w:eastAsia="新細明體" w:hAnsi="新細明體" w:cs="新細明體"/>
        </w:rPr>
        <w:t>若接種率高</w:t>
      </w:r>
      <w:r w:rsidR="3C87D573" w:rsidRPr="70CBD18E">
        <w:rPr>
          <w:rFonts w:ascii="新細明體" w:eastAsia="新細明體" w:hAnsi="新細明體" w:cs="新細明體"/>
        </w:rPr>
        <w:t>，</w:t>
      </w:r>
      <w:r w:rsidRPr="70CBD18E">
        <w:rPr>
          <w:rFonts w:ascii="新細明體" w:eastAsia="新細明體" w:hAnsi="新細明體" w:cs="新細明體"/>
        </w:rPr>
        <w:t>可能</w:t>
      </w:r>
      <w:r w:rsidR="38AEFFBA" w:rsidRPr="70CBD18E">
        <w:rPr>
          <w:rFonts w:ascii="新細明體" w:eastAsia="新細明體" w:hAnsi="新細明體" w:cs="新細明體"/>
        </w:rPr>
        <w:t>會低估</w:t>
      </w:r>
      <w:r w:rsidRPr="70CBD18E">
        <w:rPr>
          <w:rFonts w:ascii="新細明體" w:eastAsia="新細明體" w:hAnsi="新細明體" w:cs="新細明體"/>
        </w:rPr>
        <w:t>暴露生禽之相對危險性。</w:t>
      </w:r>
    </w:p>
    <w:p w14:paraId="460C7AC3" w14:textId="6801A0DC" w:rsidR="67F8D64A" w:rsidRDefault="67F8D64A" w:rsidP="003A6DC6">
      <w:pPr>
        <w:pStyle w:val="a8"/>
        <w:numPr>
          <w:ilvl w:val="0"/>
          <w:numId w:val="17"/>
        </w:numPr>
        <w:ind w:leftChars="0"/>
        <w:jc w:val="both"/>
        <w:rPr>
          <w:rFonts w:ascii="新細明體" w:eastAsia="新細明體" w:hAnsi="新細明體" w:cs="新細明體"/>
        </w:rPr>
      </w:pPr>
      <w:r w:rsidRPr="70CBD18E">
        <w:rPr>
          <w:rFonts w:ascii="新細明體" w:eastAsia="新細明體" w:hAnsi="新細明體" w:cs="新細明體"/>
        </w:rPr>
        <w:t>兩個研究間的差異</w:t>
      </w:r>
    </w:p>
    <w:p w14:paraId="68A9D1C9" w14:textId="484EDD46" w:rsidR="3B879A5F" w:rsidRDefault="3B879A5F" w:rsidP="70CBD18E">
      <w:pPr>
        <w:ind w:firstLine="480"/>
        <w:jc w:val="both"/>
        <w:rPr>
          <w:rFonts w:ascii="新細明體" w:eastAsia="新細明體" w:hAnsi="新細明體" w:cs="新細明體"/>
        </w:rPr>
      </w:pPr>
      <w:r w:rsidRPr="70CBD18E">
        <w:rPr>
          <w:rFonts w:ascii="新細明體" w:eastAsia="新細明體" w:hAnsi="新細明體" w:cs="新細明體"/>
        </w:rPr>
        <w:t>Case 1-1:主要關注家禽和人類感染之間的關聯，以及人與人之間的傳播。</w:t>
      </w:r>
    </w:p>
    <w:p w14:paraId="4C0C8090" w14:textId="51A77D45" w:rsidR="70CBD18E" w:rsidRDefault="3B879A5F" w:rsidP="001400CE">
      <w:pPr>
        <w:ind w:left="480"/>
        <w:jc w:val="both"/>
        <w:rPr>
          <w:rFonts w:ascii="新細明體" w:eastAsia="新細明體" w:hAnsi="新細明體" w:cs="新細明體"/>
        </w:rPr>
      </w:pPr>
      <w:r w:rsidRPr="70CBD18E">
        <w:rPr>
          <w:rFonts w:ascii="新細明體" w:eastAsia="新細明體" w:hAnsi="新細明體" w:cs="新細明體"/>
        </w:rPr>
        <w:t>Case 1-2:分析了該疾病的其他危險因素，不僅是由於接觸家禽造成的，還考慮了城鄉之間的差異以及接觸水禽的情況。</w:t>
      </w:r>
    </w:p>
    <w:p w14:paraId="5F41E817" w14:textId="623F77AB" w:rsidR="67F8D64A" w:rsidRDefault="67F8D64A" w:rsidP="003A6DC6">
      <w:pPr>
        <w:pStyle w:val="a8"/>
        <w:numPr>
          <w:ilvl w:val="0"/>
          <w:numId w:val="17"/>
        </w:numPr>
        <w:ind w:leftChars="0"/>
        <w:jc w:val="both"/>
        <w:rPr>
          <w:rFonts w:ascii="新細明體" w:eastAsia="新細明體" w:hAnsi="新細明體" w:cs="新細明體"/>
        </w:rPr>
      </w:pPr>
      <w:r w:rsidRPr="70CBD18E">
        <w:rPr>
          <w:rFonts w:ascii="新細明體" w:eastAsia="新細明體" w:hAnsi="新細明體" w:cs="新細明體"/>
        </w:rPr>
        <w:t>對於公衛的意義</w:t>
      </w:r>
    </w:p>
    <w:p w14:paraId="7A5B88D6" w14:textId="45426C7A" w:rsidR="2BCF0D1E" w:rsidRDefault="2BCF0D1E" w:rsidP="003A6DC6">
      <w:pPr>
        <w:pStyle w:val="a8"/>
        <w:numPr>
          <w:ilvl w:val="0"/>
          <w:numId w:val="9"/>
        </w:numPr>
        <w:ind w:leftChars="0"/>
        <w:jc w:val="both"/>
        <w:rPr>
          <w:rFonts w:ascii="新細明體" w:eastAsia="新細明體" w:hAnsi="新細明體" w:cs="新細明體"/>
          <w:szCs w:val="24"/>
        </w:rPr>
      </w:pPr>
      <w:r w:rsidRPr="70CBD18E">
        <w:rPr>
          <w:rFonts w:ascii="新細明體" w:eastAsia="新細明體" w:hAnsi="新細明體" w:cs="新細明體"/>
        </w:rPr>
        <w:t>了解疾病的危險因子可提供預防、監控與介入疾病的方向。</w:t>
      </w:r>
    </w:p>
    <w:p w14:paraId="145C4F74" w14:textId="16FFED20" w:rsidR="0F61C426" w:rsidRDefault="0F61C426" w:rsidP="003A6DC6">
      <w:pPr>
        <w:pStyle w:val="a8"/>
        <w:numPr>
          <w:ilvl w:val="0"/>
          <w:numId w:val="9"/>
        </w:numPr>
        <w:ind w:leftChars="0"/>
        <w:jc w:val="both"/>
        <w:rPr>
          <w:rFonts w:ascii="新細明體" w:eastAsia="新細明體" w:hAnsi="新細明體" w:cs="新細明體"/>
          <w:szCs w:val="24"/>
        </w:rPr>
      </w:pPr>
      <w:r w:rsidRPr="70CBD18E">
        <w:rPr>
          <w:rFonts w:ascii="新細明體" w:eastAsia="新細明體" w:hAnsi="新細明體" w:cs="新細明體"/>
        </w:rPr>
        <w:t>對於不同的環境，健康教育和疾病的預防策略應有所不同。</w:t>
      </w:r>
    </w:p>
    <w:p w14:paraId="1EE2349B" w14:textId="793DC47A" w:rsidR="70CBD18E" w:rsidRPr="001400CE" w:rsidRDefault="0F61C426" w:rsidP="003A6DC6">
      <w:pPr>
        <w:pStyle w:val="a8"/>
        <w:numPr>
          <w:ilvl w:val="0"/>
          <w:numId w:val="9"/>
        </w:numPr>
        <w:ind w:leftChars="0"/>
        <w:jc w:val="both"/>
        <w:rPr>
          <w:rFonts w:ascii="新細明體" w:eastAsia="新細明體" w:hAnsi="新細明體" w:cs="新細明體"/>
          <w:szCs w:val="24"/>
        </w:rPr>
      </w:pPr>
      <w:r w:rsidRPr="70CBD18E">
        <w:rPr>
          <w:rFonts w:ascii="新細明體" w:eastAsia="新細明體" w:hAnsi="新細明體" w:cs="新細明體"/>
        </w:rPr>
        <w:t>分析不同類型的家禽和鳥類的暴露情況 → 未來的防治工作更有方向。</w:t>
      </w:r>
    </w:p>
    <w:p w14:paraId="41F890EF" w14:textId="49994CA0" w:rsidR="67F8D64A" w:rsidRDefault="67F8D64A" w:rsidP="003A6DC6">
      <w:pPr>
        <w:pStyle w:val="a8"/>
        <w:numPr>
          <w:ilvl w:val="0"/>
          <w:numId w:val="17"/>
        </w:numPr>
        <w:ind w:leftChars="0"/>
        <w:jc w:val="both"/>
        <w:rPr>
          <w:rFonts w:ascii="新細明體" w:eastAsia="新細明體" w:hAnsi="新細明體" w:cs="新細明體"/>
        </w:rPr>
      </w:pPr>
      <w:r w:rsidRPr="70CBD18E">
        <w:rPr>
          <w:rFonts w:ascii="新細明體" w:eastAsia="新細明體" w:hAnsi="新細明體" w:cs="新細明體"/>
        </w:rPr>
        <w:t>未來調查的建議</w:t>
      </w:r>
    </w:p>
    <w:p w14:paraId="4D1123F5" w14:textId="575F97D5" w:rsidR="1574CC8D" w:rsidRDefault="1574CC8D" w:rsidP="003A6DC6">
      <w:pPr>
        <w:pStyle w:val="a8"/>
        <w:numPr>
          <w:ilvl w:val="0"/>
          <w:numId w:val="8"/>
        </w:numPr>
        <w:ind w:leftChars="0"/>
        <w:jc w:val="both"/>
        <w:rPr>
          <w:rFonts w:ascii="新細明體" w:eastAsia="新細明體" w:hAnsi="新細明體" w:cs="新細明體"/>
          <w:szCs w:val="24"/>
        </w:rPr>
      </w:pPr>
      <w:r w:rsidRPr="70CBD18E">
        <w:rPr>
          <w:rFonts w:ascii="新細明體" w:eastAsia="新細明體" w:hAnsi="新細明體" w:cs="新細明體"/>
        </w:rPr>
        <w:t>增加樣本數量（例：對城市的危險因子再進一步研究）。</w:t>
      </w:r>
    </w:p>
    <w:p w14:paraId="4134D820" w14:textId="4F5ADA3C" w:rsidR="1574CC8D" w:rsidRDefault="1574CC8D" w:rsidP="003A6DC6">
      <w:pPr>
        <w:pStyle w:val="a8"/>
        <w:numPr>
          <w:ilvl w:val="0"/>
          <w:numId w:val="8"/>
        </w:numPr>
        <w:ind w:leftChars="0"/>
        <w:jc w:val="both"/>
        <w:rPr>
          <w:rFonts w:ascii="新細明體" w:eastAsia="新細明體" w:hAnsi="新細明體" w:cs="新細明體"/>
          <w:szCs w:val="24"/>
        </w:rPr>
      </w:pPr>
      <w:r w:rsidRPr="70CBD18E">
        <w:rPr>
          <w:rFonts w:ascii="新細明體" w:eastAsia="新細明體" w:hAnsi="新細明體" w:cs="新細明體"/>
        </w:rPr>
        <w:t>研究H5疫苗有效性與接種率。</w:t>
      </w:r>
    </w:p>
    <w:p w14:paraId="6599F4E4" w14:textId="54EB4B27" w:rsidR="1574CC8D" w:rsidRDefault="1574CC8D" w:rsidP="003A6DC6">
      <w:pPr>
        <w:pStyle w:val="a8"/>
        <w:numPr>
          <w:ilvl w:val="0"/>
          <w:numId w:val="8"/>
        </w:numPr>
        <w:ind w:leftChars="0"/>
        <w:jc w:val="both"/>
        <w:rPr>
          <w:rFonts w:ascii="新細明體" w:eastAsia="新細明體" w:hAnsi="新細明體" w:cs="新細明體"/>
          <w:szCs w:val="24"/>
        </w:rPr>
      </w:pPr>
      <w:r w:rsidRPr="70CBD18E">
        <w:rPr>
          <w:rFonts w:ascii="新細明體" w:eastAsia="新細明體" w:hAnsi="新細明體" w:cs="新細明體"/>
        </w:rPr>
        <w:t>採用之代理人要設立標準。</w:t>
      </w:r>
    </w:p>
    <w:p w14:paraId="292D423B" w14:textId="264011B4" w:rsidR="1574CC8D" w:rsidRDefault="1574CC8D" w:rsidP="003A6DC6">
      <w:pPr>
        <w:pStyle w:val="a8"/>
        <w:numPr>
          <w:ilvl w:val="0"/>
          <w:numId w:val="7"/>
        </w:numPr>
        <w:ind w:leftChars="0"/>
        <w:jc w:val="both"/>
        <w:rPr>
          <w:rFonts w:ascii="新細明體" w:eastAsia="新細明體" w:hAnsi="新細明體" w:cs="新細明體"/>
          <w:szCs w:val="24"/>
        </w:rPr>
      </w:pPr>
      <w:r w:rsidRPr="70CBD18E">
        <w:rPr>
          <w:rFonts w:ascii="新細明體" w:eastAsia="新細明體" w:hAnsi="新細明體" w:cs="新細明體"/>
        </w:rPr>
        <w:t>配對病例與對照組由代理人回答之比例。</w:t>
      </w:r>
    </w:p>
    <w:p w14:paraId="0F340500" w14:textId="4F9C499F" w:rsidR="1574CC8D" w:rsidRDefault="1574CC8D" w:rsidP="003A6DC6">
      <w:pPr>
        <w:pStyle w:val="a8"/>
        <w:numPr>
          <w:ilvl w:val="0"/>
          <w:numId w:val="7"/>
        </w:numPr>
        <w:ind w:leftChars="0"/>
        <w:jc w:val="both"/>
        <w:rPr>
          <w:rFonts w:ascii="新細明體" w:eastAsia="新細明體" w:hAnsi="新細明體" w:cs="新細明體"/>
          <w:szCs w:val="24"/>
        </w:rPr>
      </w:pPr>
      <w:r w:rsidRPr="70CBD18E">
        <w:rPr>
          <w:rFonts w:ascii="新細明體" w:eastAsia="新細明體" w:hAnsi="新細明體" w:cs="新細明體"/>
        </w:rPr>
        <w:t>建立監測系統資料庫，較可避免病患或其代理人忘記暴露情形。</w:t>
      </w:r>
    </w:p>
    <w:p w14:paraId="3A01A43C" w14:textId="082AF3B6" w:rsidR="1574CC8D" w:rsidRDefault="1574CC8D" w:rsidP="003A6DC6">
      <w:pPr>
        <w:pStyle w:val="a8"/>
        <w:numPr>
          <w:ilvl w:val="0"/>
          <w:numId w:val="6"/>
        </w:numPr>
        <w:ind w:leftChars="0"/>
        <w:jc w:val="both"/>
        <w:rPr>
          <w:rFonts w:ascii="新細明體" w:eastAsia="新細明體" w:hAnsi="新細明體" w:cs="新細明體"/>
          <w:szCs w:val="24"/>
        </w:rPr>
      </w:pPr>
      <w:r w:rsidRPr="70CBD18E">
        <w:rPr>
          <w:rFonts w:ascii="新細明體" w:eastAsia="新細明體" w:hAnsi="新細明體" w:cs="新細明體"/>
        </w:rPr>
        <w:t>避免媒體過度猜測或報導不實新聞。</w:t>
      </w:r>
    </w:p>
    <w:p w14:paraId="23FABBC5" w14:textId="3D505DC8" w:rsidR="32A88F88" w:rsidRPr="001400CE" w:rsidRDefault="1574CC8D" w:rsidP="003A6DC6">
      <w:pPr>
        <w:pStyle w:val="a8"/>
        <w:numPr>
          <w:ilvl w:val="0"/>
          <w:numId w:val="6"/>
        </w:numPr>
        <w:ind w:leftChars="0"/>
        <w:jc w:val="both"/>
        <w:rPr>
          <w:rFonts w:ascii="新細明體" w:eastAsia="新細明體" w:hAnsi="新細明體" w:cs="新細明體"/>
          <w:szCs w:val="24"/>
        </w:rPr>
      </w:pPr>
      <w:r w:rsidRPr="70CBD18E">
        <w:rPr>
          <w:rFonts w:ascii="新細明體" w:eastAsia="新細明體" w:hAnsi="新細明體" w:cs="新細明體"/>
        </w:rPr>
        <w:t>分析更多有關疾病傳播的預防和控制方法</w:t>
      </w:r>
      <w:r w:rsidR="19183FAE" w:rsidRPr="70CBD18E">
        <w:rPr>
          <w:rFonts w:ascii="新細明體" w:eastAsia="新細明體" w:hAnsi="新細明體" w:cs="新細明體"/>
        </w:rPr>
        <w:t>，可使用不同的研究方法，如世代研究</w:t>
      </w:r>
      <w:r w:rsidRPr="70CBD18E">
        <w:rPr>
          <w:rFonts w:ascii="新細明體" w:eastAsia="新細明體" w:hAnsi="新細明體" w:cs="新細明體"/>
        </w:rPr>
        <w:t>。</w:t>
      </w:r>
    </w:p>
    <w:p w14:paraId="6B44A7BD" w14:textId="29D58205" w:rsidR="00226158" w:rsidRPr="00B5134F" w:rsidRDefault="31CA143A" w:rsidP="70CBD18E">
      <w:pPr>
        <w:jc w:val="both"/>
        <w:rPr>
          <w:rFonts w:ascii="新細明體" w:eastAsia="新細明體" w:hAnsi="新細明體" w:cs="新細明體"/>
          <w:color w:val="000000" w:themeColor="text1"/>
        </w:rPr>
      </w:pPr>
      <w:r w:rsidRPr="70CBD18E">
        <w:rPr>
          <w:rFonts w:ascii="新細明體" w:eastAsia="新細明體" w:hAnsi="新細明體" w:cs="新細明體"/>
        </w:rPr>
        <w:t>Case3 食道癌-病例對照研究</w:t>
      </w:r>
    </w:p>
    <w:p w14:paraId="23DBC468" w14:textId="318BF463" w:rsidR="00AF4E95" w:rsidRPr="00B5134F" w:rsidRDefault="1BE20C0A" w:rsidP="70CBD18E">
      <w:pPr>
        <w:jc w:val="both"/>
        <w:rPr>
          <w:rFonts w:ascii="新細明體" w:eastAsia="新細明體" w:hAnsi="新細明體" w:cs="新細明體"/>
          <w:color w:val="000000" w:themeColor="text1"/>
        </w:rPr>
      </w:pPr>
      <w:r w:rsidRPr="70CBD18E">
        <w:rPr>
          <w:rFonts w:ascii="新細明體" w:eastAsia="新細明體" w:hAnsi="新細明體" w:cs="新細明體"/>
          <w:color w:val="000000" w:themeColor="text1"/>
        </w:rPr>
        <w:t>一、 Crude Odds-Ratio</w:t>
      </w:r>
    </w:p>
    <w:p w14:paraId="29D96EED" w14:textId="2E884B6B" w:rsidR="00AF4E95" w:rsidRPr="00B5134F" w:rsidRDefault="1BE20C0A" w:rsidP="70CBD18E">
      <w:pPr>
        <w:spacing w:line="259" w:lineRule="auto"/>
        <w:ind w:left="480"/>
        <w:jc w:val="both"/>
        <w:rPr>
          <w:rFonts w:ascii="新細明體" w:eastAsia="新細明體" w:hAnsi="新細明體" w:cs="新細明體"/>
          <w:color w:val="000000" w:themeColor="text1"/>
          <w:sz w:val="22"/>
        </w:rPr>
      </w:pPr>
      <w:r w:rsidRPr="70CBD18E">
        <w:rPr>
          <w:rFonts w:ascii="新細明體" w:eastAsia="新細明體" w:hAnsi="新細明體" w:cs="新細明體"/>
        </w:rPr>
        <w:t>我們在初步的分析中，把年齡、吸菸、飲酒轉換成類別變項，並各自把它們放入 logistic model中，因此可以得知各因子不同類別之間的crude odds ratio。在表一中，幾乎所有類別都達顯著，紅字代表那一項的P值極小，分別是高年齡</w:t>
      </w:r>
      <w:r w:rsidR="2594871F" w:rsidRPr="70CBD18E">
        <w:rPr>
          <w:rFonts w:ascii="新細明體" w:eastAsia="新細明體" w:hAnsi="新細明體" w:cs="新細明體"/>
        </w:rPr>
        <w:t>（55－74歲）</w:t>
      </w:r>
      <w:r w:rsidRPr="70CBD18E">
        <w:rPr>
          <w:rFonts w:ascii="新細明體" w:eastAsia="新細明體" w:hAnsi="新細明體" w:cs="新細明體"/>
        </w:rPr>
        <w:t>、高吸</w:t>
      </w:r>
      <w:r w:rsidR="5A917F16" w:rsidRPr="70CBD18E">
        <w:rPr>
          <w:rFonts w:ascii="新細明體" w:eastAsia="新細明體" w:hAnsi="新細明體" w:cs="新細明體"/>
        </w:rPr>
        <w:t>菸（每日吸</w:t>
      </w:r>
      <w:r w:rsidR="5A917F16" w:rsidRPr="70CBD18E">
        <w:rPr>
          <w:rFonts w:ascii="新細明體" w:eastAsia="新細明體" w:hAnsi="新細明體" w:cs="新細明體"/>
        </w:rPr>
        <w:lastRenderedPageBreak/>
        <w:t>菸30</w:t>
      </w:r>
      <w:r w:rsidR="71A5D114" w:rsidRPr="70CBD18E">
        <w:rPr>
          <w:rFonts w:ascii="新細明體" w:eastAsia="新細明體" w:hAnsi="新細明體" w:cs="新細明體"/>
        </w:rPr>
        <w:t xml:space="preserve"> 支</w:t>
      </w:r>
      <w:r w:rsidR="5A917F16" w:rsidRPr="70CBD18E">
        <w:rPr>
          <w:rFonts w:ascii="新細明體" w:eastAsia="新細明體" w:hAnsi="新細明體" w:cs="新細明體"/>
        </w:rPr>
        <w:t>以上）</w:t>
      </w:r>
      <w:r w:rsidRPr="70CBD18E">
        <w:rPr>
          <w:rFonts w:ascii="新細明體" w:eastAsia="新細明體" w:hAnsi="新細明體" w:cs="新細明體"/>
        </w:rPr>
        <w:t>、高飲酒</w:t>
      </w:r>
      <w:r w:rsidR="068BE743" w:rsidRPr="70CBD18E">
        <w:rPr>
          <w:rFonts w:ascii="新細明體" w:eastAsia="新細明體" w:hAnsi="新細明體" w:cs="新細明體"/>
        </w:rPr>
        <w:t>（</w:t>
      </w:r>
      <w:r w:rsidR="47308464" w:rsidRPr="70CBD18E">
        <w:rPr>
          <w:rFonts w:ascii="新細明體" w:eastAsia="新細明體" w:hAnsi="新細明體" w:cs="新細明體"/>
        </w:rPr>
        <w:t>每日飲酒40g以上</w:t>
      </w:r>
      <w:r w:rsidR="068BE743" w:rsidRPr="70CBD18E">
        <w:rPr>
          <w:rFonts w:ascii="新細明體" w:eastAsia="新細明體" w:hAnsi="新細明體" w:cs="新細明體"/>
        </w:rPr>
        <w:t>)</w:t>
      </w:r>
      <w:r w:rsidRPr="70CBD18E">
        <w:rPr>
          <w:rFonts w:ascii="新細明體" w:eastAsia="新細明體" w:hAnsi="新細明體" w:cs="新細明體"/>
        </w:rPr>
        <w:t>的類別對於疾病有極顯著的OR。</w:t>
      </w:r>
    </w:p>
    <w:p w14:paraId="03892151" w14:textId="3626F558" w:rsidR="00AF4E95" w:rsidRPr="00B5134F" w:rsidRDefault="2128D2F2" w:rsidP="70CBD18E">
      <w:pPr>
        <w:jc w:val="both"/>
        <w:rPr>
          <w:rFonts w:ascii="新細明體" w:eastAsia="新細明體" w:hAnsi="新細明體" w:cs="新細明體"/>
          <w:color w:val="000000" w:themeColor="text1"/>
        </w:rPr>
      </w:pPr>
      <w:r w:rsidRPr="70CBD18E">
        <w:rPr>
          <w:rFonts w:ascii="新細明體" w:eastAsia="新細明體" w:hAnsi="新細明體" w:cs="新細明體"/>
          <w:color w:val="000000" w:themeColor="text1"/>
        </w:rPr>
        <w:t>二、</w:t>
      </w:r>
      <w:r w:rsidR="199C2810" w:rsidRPr="70CBD18E">
        <w:rPr>
          <w:rFonts w:ascii="新細明體" w:eastAsia="新細明體" w:hAnsi="新細明體" w:cs="新細明體"/>
          <w:color w:val="000000" w:themeColor="text1"/>
        </w:rPr>
        <w:t>劑量效應關係</w:t>
      </w:r>
    </w:p>
    <w:p w14:paraId="7409ED51" w14:textId="59338DD8" w:rsidR="00645FD3" w:rsidRDefault="006653F1" w:rsidP="0035536A">
      <w:pPr>
        <w:ind w:left="480"/>
        <w:jc w:val="both"/>
        <w:rPr>
          <w:rFonts w:ascii="新細明體" w:eastAsia="新細明體" w:hAnsi="新細明體" w:cs="新細明體"/>
        </w:rPr>
      </w:pPr>
      <w:r w:rsidRPr="70CBD18E">
        <w:rPr>
          <w:rFonts w:ascii="新細明體" w:eastAsia="新細明體" w:hAnsi="新細明體" w:cs="新細明體"/>
        </w:rPr>
        <w:t>為了探討劑量效應關係，我們對各變項做了 Cochran－Armitage Trend Test，看有沒有隨著暴露的劑量越多，患病的比例也跟著增加，分析結果發現三個變項皆有統計顯著上的劑量-效應關係，結果如</w:t>
      </w:r>
      <w:r w:rsidR="0035536A">
        <w:rPr>
          <w:rFonts w:ascii="新細明體" w:eastAsia="新細明體" w:hAnsi="新細明體" w:cs="新細明體" w:hint="eastAsia"/>
        </w:rPr>
        <w:t>簡報第1</w:t>
      </w:r>
      <w:r w:rsidR="0035536A">
        <w:rPr>
          <w:rFonts w:ascii="新細明體" w:eastAsia="新細明體" w:hAnsi="新細明體" w:cs="新細明體"/>
        </w:rPr>
        <w:t>4</w:t>
      </w:r>
      <w:r w:rsidR="0035536A">
        <w:rPr>
          <w:rFonts w:ascii="新細明體" w:eastAsia="新細明體" w:hAnsi="新細明體" w:cs="新細明體" w:hint="eastAsia"/>
        </w:rPr>
        <w:t>頁</w:t>
      </w:r>
      <w:r w:rsidRPr="70CBD18E">
        <w:rPr>
          <w:rFonts w:ascii="新細明體" w:eastAsia="新細明體" w:hAnsi="新細明體" w:cs="新細明體"/>
        </w:rPr>
        <w:t>所示。</w:t>
      </w:r>
    </w:p>
    <w:p w14:paraId="5CE403D8" w14:textId="3AA642C8" w:rsidR="00AF4E95" w:rsidRPr="00B5134F" w:rsidRDefault="006653F1" w:rsidP="70CBD18E">
      <w:pPr>
        <w:jc w:val="both"/>
        <w:rPr>
          <w:rFonts w:ascii="新細明體" w:eastAsia="新細明體" w:hAnsi="新細明體" w:cs="新細明體"/>
          <w:color w:val="000000" w:themeColor="text1"/>
        </w:rPr>
      </w:pPr>
      <w:r w:rsidRPr="70CBD18E">
        <w:rPr>
          <w:rFonts w:ascii="新細明體" w:eastAsia="新細明體" w:hAnsi="新細明體" w:cs="新細明體"/>
          <w:color w:val="000000" w:themeColor="text1"/>
        </w:rPr>
        <w:t>三、</w:t>
      </w:r>
      <w:r w:rsidR="199C2810" w:rsidRPr="70CBD18E">
        <w:rPr>
          <w:rFonts w:ascii="新細明體" w:eastAsia="新細明體" w:hAnsi="新細明體" w:cs="新細明體"/>
          <w:color w:val="000000" w:themeColor="text1"/>
        </w:rPr>
        <w:t>重新分組</w:t>
      </w:r>
    </w:p>
    <w:p w14:paraId="6091B35E" w14:textId="751697F0" w:rsidR="00B5134F" w:rsidRDefault="495559D4" w:rsidP="70CBD18E">
      <w:pPr>
        <w:spacing w:line="259" w:lineRule="auto"/>
        <w:ind w:left="480"/>
        <w:jc w:val="both"/>
        <w:rPr>
          <w:rFonts w:ascii="新細明體" w:eastAsia="新細明體" w:hAnsi="新細明體" w:cs="新細明體"/>
        </w:rPr>
      </w:pPr>
      <w:r w:rsidRPr="70CBD18E">
        <w:rPr>
          <w:rFonts w:ascii="新細明體" w:eastAsia="新細明體" w:hAnsi="新細明體" w:cs="新細明體"/>
        </w:rPr>
        <w:t>為了進行分層分析，將三個變項各分為兩組，分組方式是選擇分組後彼此間OR值最高及p-value較小的方式</w:t>
      </w:r>
      <w:r w:rsidR="006F29B5">
        <w:rPr>
          <w:rFonts w:ascii="新細明體" w:eastAsia="新細明體" w:hAnsi="新細明體" w:cs="新細明體" w:hint="eastAsia"/>
        </w:rPr>
        <w:t>(簡報第</w:t>
      </w:r>
      <w:r w:rsidR="006F29B5">
        <w:rPr>
          <w:rFonts w:ascii="新細明體" w:eastAsia="新細明體" w:hAnsi="新細明體" w:cs="新細明體"/>
        </w:rPr>
        <w:t>13</w:t>
      </w:r>
      <w:r w:rsidR="006F29B5">
        <w:rPr>
          <w:rFonts w:ascii="新細明體" w:eastAsia="新細明體" w:hAnsi="新細明體" w:cs="新細明體" w:hint="eastAsia"/>
        </w:rPr>
        <w:t>頁</w:t>
      </w:r>
      <w:r w:rsidR="006F29B5">
        <w:rPr>
          <w:rFonts w:ascii="新細明體" w:eastAsia="新細明體" w:hAnsi="新細明體" w:cs="新細明體"/>
        </w:rPr>
        <w:t>)</w:t>
      </w:r>
      <w:r w:rsidRPr="70CBD18E">
        <w:rPr>
          <w:rFonts w:ascii="新細明體" w:eastAsia="新細明體" w:hAnsi="新細明體" w:cs="新細明體"/>
        </w:rPr>
        <w:t>，最終以表</w:t>
      </w:r>
      <w:r w:rsidR="006F29B5">
        <w:rPr>
          <w:rFonts w:ascii="新細明體" w:eastAsia="新細明體" w:hAnsi="新細明體" w:cs="新細明體" w:hint="eastAsia"/>
        </w:rPr>
        <w:t>一</w:t>
      </w:r>
      <w:r w:rsidRPr="70CBD18E">
        <w:rPr>
          <w:rFonts w:ascii="新細明體" w:eastAsia="新細明體" w:hAnsi="新細明體" w:cs="新細明體"/>
        </w:rPr>
        <w:t>方式分組，OR值均達統計顯著。</w:t>
      </w:r>
    </w:p>
    <w:p w14:paraId="3B6EB356" w14:textId="2927F94D" w:rsidR="7C340F86" w:rsidRDefault="001400CE" w:rsidP="001400CE">
      <w:pPr>
        <w:spacing w:line="259" w:lineRule="auto"/>
        <w:ind w:firstLineChars="200" w:firstLine="480"/>
        <w:jc w:val="both"/>
        <w:rPr>
          <w:rFonts w:ascii="新細明體" w:eastAsia="新細明體" w:hAnsi="新細明體" w:cs="新細明體"/>
        </w:rPr>
      </w:pPr>
      <w:r>
        <w:rPr>
          <w:rFonts w:ascii="新細明體" w:eastAsia="新細明體" w:hAnsi="新細明體" w:cs="新細明體"/>
          <w:noProof/>
          <w:lang w:val="zh-TW"/>
        </w:rPr>
        <w:drawing>
          <wp:inline distT="0" distB="0" distL="0" distR="0" wp14:anchorId="5783B1B6" wp14:editId="5D79424C">
            <wp:extent cx="3706982" cy="1313815"/>
            <wp:effectExtent l="0" t="0" r="190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6058" cy="1324120"/>
                    </a:xfrm>
                    <a:prstGeom prst="rect">
                      <a:avLst/>
                    </a:prstGeom>
                  </pic:spPr>
                </pic:pic>
              </a:graphicData>
            </a:graphic>
          </wp:inline>
        </w:drawing>
      </w:r>
      <w:r w:rsidR="7C340F86" w:rsidRPr="70CBD18E">
        <w:rPr>
          <w:rFonts w:ascii="新細明體" w:eastAsia="新細明體" w:hAnsi="新細明體" w:cs="新細明體"/>
        </w:rPr>
        <w:t>表</w:t>
      </w:r>
      <w:r w:rsidR="006F29B5">
        <w:rPr>
          <w:rFonts w:ascii="新細明體" w:eastAsia="新細明體" w:hAnsi="新細明體" w:cs="新細明體" w:hint="eastAsia"/>
        </w:rPr>
        <w:t>一</w:t>
      </w:r>
      <w:r w:rsidR="7C340F86" w:rsidRPr="70CBD18E">
        <w:rPr>
          <w:rFonts w:ascii="新細明體" w:eastAsia="新細明體" w:hAnsi="新細明體" w:cs="新細明體"/>
        </w:rPr>
        <w:t>、重新分組</w:t>
      </w:r>
    </w:p>
    <w:p w14:paraId="4BBD678F" w14:textId="7324C0FB" w:rsidR="006E3BEA" w:rsidRDefault="495559D4" w:rsidP="70CBD18E">
      <w:pPr>
        <w:jc w:val="both"/>
        <w:rPr>
          <w:rFonts w:ascii="新細明體" w:eastAsia="新細明體" w:hAnsi="新細明體" w:cs="新細明體"/>
          <w:b/>
          <w:bCs/>
          <w:color w:val="000000" w:themeColor="text1"/>
          <w:u w:val="single"/>
        </w:rPr>
      </w:pPr>
      <w:r w:rsidRPr="70CBD18E">
        <w:rPr>
          <w:rFonts w:ascii="新細明體" w:eastAsia="新細明體" w:hAnsi="新細明體" w:cs="新細明體"/>
          <w:b/>
          <w:bCs/>
          <w:color w:val="000000" w:themeColor="text1"/>
          <w:u w:val="single"/>
        </w:rPr>
        <w:t>四、</w:t>
      </w:r>
      <w:r w:rsidR="54933AFC" w:rsidRPr="70CBD18E">
        <w:rPr>
          <w:rFonts w:ascii="新細明體" w:eastAsia="新細明體" w:hAnsi="新細明體" w:cs="新細明體"/>
          <w:b/>
          <w:bCs/>
          <w:color w:val="000000" w:themeColor="text1"/>
          <w:u w:val="single"/>
        </w:rPr>
        <w:t>分層分析</w:t>
      </w:r>
      <w:r w:rsidR="0AE38B70" w:rsidRPr="70CBD18E">
        <w:rPr>
          <w:rFonts w:ascii="新細明體" w:eastAsia="新細明體" w:hAnsi="新細明體" w:cs="新細明體"/>
          <w:b/>
          <w:bCs/>
          <w:color w:val="000000" w:themeColor="text1"/>
          <w:u w:val="single"/>
        </w:rPr>
        <w:t xml:space="preserve"> - 確認交互、干擾作用</w:t>
      </w:r>
    </w:p>
    <w:p w14:paraId="77D54023" w14:textId="19320BBD" w:rsidR="00B5134F" w:rsidRPr="008A4FCA" w:rsidRDefault="2198B6C6" w:rsidP="003A6DC6">
      <w:pPr>
        <w:pStyle w:val="a8"/>
        <w:numPr>
          <w:ilvl w:val="1"/>
          <w:numId w:val="19"/>
        </w:numPr>
        <w:ind w:leftChars="0"/>
        <w:jc w:val="both"/>
        <w:rPr>
          <w:rFonts w:ascii="新細明體" w:eastAsia="新細明體" w:hAnsi="新細明體" w:cs="新細明體"/>
          <w:b/>
          <w:bCs/>
          <w:color w:val="000000" w:themeColor="text1"/>
        </w:rPr>
      </w:pPr>
      <w:r w:rsidRPr="70CBD18E">
        <w:rPr>
          <w:rFonts w:ascii="新細明體" w:eastAsia="新細明體" w:hAnsi="新細明體" w:cs="新細明體"/>
          <w:b/>
          <w:bCs/>
          <w:color w:val="000000" w:themeColor="text1"/>
        </w:rPr>
        <w:t>分析</w:t>
      </w:r>
      <w:r w:rsidR="54933AFC" w:rsidRPr="70CBD18E">
        <w:rPr>
          <w:rFonts w:ascii="新細明體" w:eastAsia="新細明體" w:hAnsi="新細明體" w:cs="新細明體"/>
          <w:b/>
          <w:bCs/>
          <w:color w:val="000000" w:themeColor="text1"/>
        </w:rPr>
        <w:t>步驟</w:t>
      </w:r>
    </w:p>
    <w:p w14:paraId="18D8FE77" w14:textId="63F8555C" w:rsidR="00B5134F" w:rsidRPr="00B5134F" w:rsidRDefault="54933AFC" w:rsidP="003A6DC6">
      <w:pPr>
        <w:pStyle w:val="a8"/>
        <w:numPr>
          <w:ilvl w:val="2"/>
          <w:numId w:val="19"/>
        </w:numPr>
        <w:ind w:leftChars="0"/>
        <w:jc w:val="both"/>
        <w:rPr>
          <w:rFonts w:ascii="新細明體" w:eastAsia="新細明體" w:hAnsi="新細明體" w:cs="新細明體"/>
        </w:rPr>
      </w:pPr>
      <w:r w:rsidRPr="70CBD18E">
        <w:rPr>
          <w:rFonts w:ascii="新細明體" w:eastAsia="新細明體" w:hAnsi="新細明體" w:cs="新細明體"/>
          <w:b/>
          <w:bCs/>
          <w:color w:val="000000"/>
          <w:kern w:val="0"/>
        </w:rPr>
        <w:t>交互作用：Breslow-Day Test檢測不同分層間Adj-OR的同質性</w:t>
      </w:r>
    </w:p>
    <w:p w14:paraId="33A1BDC3" w14:textId="18E264CB" w:rsidR="00B5134F" w:rsidRPr="00B5134F" w:rsidRDefault="54933AFC" w:rsidP="003A6DC6">
      <w:pPr>
        <w:pStyle w:val="a8"/>
        <w:numPr>
          <w:ilvl w:val="3"/>
          <w:numId w:val="19"/>
        </w:numPr>
        <w:ind w:leftChars="0"/>
        <w:jc w:val="both"/>
        <w:rPr>
          <w:rFonts w:ascii="新細明體" w:eastAsia="新細明體" w:hAnsi="新細明體" w:cs="新細明體"/>
        </w:rPr>
      </w:pPr>
      <w:r w:rsidRPr="70CBD18E">
        <w:rPr>
          <w:rFonts w:ascii="新細明體" w:eastAsia="新細明體" w:hAnsi="新細明體" w:cs="新細明體"/>
        </w:rPr>
        <w:t>p-value &lt; 0.05 → 具交互作用。</w:t>
      </w:r>
    </w:p>
    <w:p w14:paraId="337F8553" w14:textId="18E264CB" w:rsidR="00B5134F" w:rsidRPr="00B5134F" w:rsidRDefault="54933AFC" w:rsidP="003A6DC6">
      <w:pPr>
        <w:pStyle w:val="a8"/>
        <w:numPr>
          <w:ilvl w:val="3"/>
          <w:numId w:val="19"/>
        </w:numPr>
        <w:ind w:leftChars="0"/>
        <w:jc w:val="both"/>
        <w:rPr>
          <w:rFonts w:ascii="新細明體" w:eastAsia="新細明體" w:hAnsi="新細明體" w:cs="新細明體"/>
        </w:rPr>
      </w:pPr>
      <w:r w:rsidRPr="70CBD18E">
        <w:rPr>
          <w:rFonts w:ascii="新細明體" w:eastAsia="新細明體" w:hAnsi="新細明體" w:cs="新細明體"/>
        </w:rPr>
        <w:t>p-value &gt; 0.05 → 無交互作用，以Mantel-Haenszel method估計Adj-OR。</w:t>
      </w:r>
    </w:p>
    <w:p w14:paraId="64563789" w14:textId="045495F1" w:rsidR="00B5134F" w:rsidRPr="00B5134F" w:rsidRDefault="54933AFC" w:rsidP="003A6DC6">
      <w:pPr>
        <w:pStyle w:val="a8"/>
        <w:numPr>
          <w:ilvl w:val="2"/>
          <w:numId w:val="19"/>
        </w:numPr>
        <w:ind w:leftChars="0"/>
        <w:jc w:val="both"/>
        <w:rPr>
          <w:rFonts w:ascii="新細明體" w:eastAsia="新細明體" w:hAnsi="新細明體" w:cs="新細明體"/>
          <w:b/>
          <w:bCs/>
          <w:color w:val="000000" w:themeColor="text1"/>
        </w:rPr>
      </w:pPr>
      <w:r w:rsidRPr="70CBD18E">
        <w:rPr>
          <w:rFonts w:ascii="新細明體" w:eastAsia="新細明體" w:hAnsi="新細明體" w:cs="新細明體"/>
          <w:b/>
          <w:bCs/>
          <w:color w:val="000000" w:themeColor="text1"/>
        </w:rPr>
        <w:t>干擾作用：比較Crude-OR與Adj-OR</w:t>
      </w:r>
      <w:r w:rsidR="21F74C44" w:rsidRPr="70CBD18E">
        <w:rPr>
          <w:rFonts w:ascii="新細明體" w:eastAsia="新細明體" w:hAnsi="新細明體" w:cs="新細明體"/>
          <w:b/>
          <w:bCs/>
          <w:color w:val="000000" w:themeColor="text1"/>
        </w:rPr>
        <w:t>（</w:t>
      </w:r>
      <w:r w:rsidRPr="70CBD18E">
        <w:rPr>
          <w:rFonts w:ascii="新細明體" w:eastAsia="新細明體" w:hAnsi="新細明體" w:cs="新細明體"/>
          <w:b/>
          <w:bCs/>
          <w:color w:val="000000" w:themeColor="text1"/>
        </w:rPr>
        <w:t>或Mantel-Haenszel-OR</w:t>
      </w:r>
      <w:r w:rsidR="21F74C44" w:rsidRPr="70CBD18E">
        <w:rPr>
          <w:rFonts w:ascii="新細明體" w:eastAsia="新細明體" w:hAnsi="新細明體" w:cs="新細明體"/>
          <w:b/>
          <w:bCs/>
          <w:color w:val="000000" w:themeColor="text1"/>
        </w:rPr>
        <w:t>）</w:t>
      </w:r>
    </w:p>
    <w:p w14:paraId="01D380D3" w14:textId="48EC4AF2" w:rsidR="00B5134F" w:rsidRPr="00B5134F" w:rsidRDefault="1815F0D9" w:rsidP="003A6DC6">
      <w:pPr>
        <w:pStyle w:val="a8"/>
        <w:numPr>
          <w:ilvl w:val="3"/>
          <w:numId w:val="19"/>
        </w:numPr>
        <w:ind w:leftChars="0"/>
        <w:jc w:val="both"/>
        <w:rPr>
          <w:rFonts w:ascii="新細明體" w:eastAsia="新細明體" w:hAnsi="新細明體" w:cs="新細明體"/>
          <w:b/>
          <w:bCs/>
          <w:color w:val="000000" w:themeColor="text1"/>
        </w:rPr>
      </w:pPr>
      <w:r w:rsidRPr="70CBD18E">
        <w:rPr>
          <w:rFonts w:ascii="新細明體" w:eastAsia="新細明體" w:hAnsi="新細明體" w:cs="新細明體"/>
          <w:color w:val="000000" w:themeColor="text1"/>
        </w:rPr>
        <w:t>若無交互作用，比較Crude-OR與Mantel-Haenszel-OR若相差&gt;10% →具干擾作用</w:t>
      </w:r>
    </w:p>
    <w:p w14:paraId="21350131" w14:textId="18E264CB" w:rsidR="00B5134F" w:rsidRPr="00B5134F" w:rsidRDefault="1815F0D9" w:rsidP="003A6DC6">
      <w:pPr>
        <w:pStyle w:val="a8"/>
        <w:numPr>
          <w:ilvl w:val="3"/>
          <w:numId w:val="19"/>
        </w:numPr>
        <w:ind w:leftChars="0"/>
        <w:jc w:val="both"/>
        <w:rPr>
          <w:rFonts w:ascii="新細明體" w:eastAsia="新細明體" w:hAnsi="新細明體" w:cs="新細明體"/>
          <w:b/>
          <w:bCs/>
          <w:color w:val="000000" w:themeColor="text1"/>
        </w:rPr>
      </w:pPr>
      <w:r w:rsidRPr="70CBD18E">
        <w:rPr>
          <w:rFonts w:ascii="新細明體" w:eastAsia="新細明體" w:hAnsi="新細明體" w:cs="新細明體"/>
          <w:color w:val="000000" w:themeColor="text1"/>
        </w:rPr>
        <w:t>若有交互作用：</w:t>
      </w:r>
    </w:p>
    <w:p w14:paraId="120C142B" w14:textId="18E264CB" w:rsidR="00B5134F" w:rsidRPr="00B5134F" w:rsidRDefault="1815F0D9" w:rsidP="003A6DC6">
      <w:pPr>
        <w:pStyle w:val="a8"/>
        <w:numPr>
          <w:ilvl w:val="4"/>
          <w:numId w:val="19"/>
        </w:numPr>
        <w:ind w:leftChars="0"/>
        <w:jc w:val="both"/>
        <w:rPr>
          <w:rFonts w:ascii="新細明體" w:eastAsia="新細明體" w:hAnsi="新細明體" w:cs="新細明體"/>
          <w:b/>
          <w:bCs/>
          <w:color w:val="000000" w:themeColor="text1"/>
        </w:rPr>
      </w:pPr>
      <w:r w:rsidRPr="70CBD18E">
        <w:rPr>
          <w:rFonts w:ascii="新細明體" w:eastAsia="新細明體" w:hAnsi="新細明體" w:cs="新細明體"/>
          <w:color w:val="000000" w:themeColor="text1"/>
        </w:rPr>
        <w:t>分層之Adj-OR均大於或小於Crude-OR → 具干擾作用</w:t>
      </w:r>
    </w:p>
    <w:p w14:paraId="0B934144" w14:textId="18E264CB" w:rsidR="00AF4E95" w:rsidRPr="00D6656B" w:rsidRDefault="1815F0D9" w:rsidP="003A6DC6">
      <w:pPr>
        <w:pStyle w:val="a8"/>
        <w:numPr>
          <w:ilvl w:val="4"/>
          <w:numId w:val="19"/>
        </w:numPr>
        <w:ind w:leftChars="0"/>
        <w:jc w:val="both"/>
        <w:rPr>
          <w:rFonts w:ascii="新細明體" w:eastAsia="新細明體" w:hAnsi="新細明體" w:cs="新細明體"/>
          <w:b/>
          <w:bCs/>
          <w:color w:val="000000" w:themeColor="text1"/>
        </w:rPr>
      </w:pPr>
      <w:r w:rsidRPr="70CBD18E">
        <w:rPr>
          <w:rFonts w:ascii="新細明體" w:eastAsia="新細明體" w:hAnsi="新細明體" w:cs="新細明體"/>
          <w:color w:val="000000" w:themeColor="text1"/>
        </w:rPr>
        <w:t>若Crude-OR介於分層Adj-OR間，比較其與Mantel-Haenszel-OR相差&gt;10% → 具干擾作用</w:t>
      </w:r>
    </w:p>
    <w:p w14:paraId="1952D06A" w14:textId="0C945A75" w:rsidR="00F372FA" w:rsidRPr="0035536A" w:rsidRDefault="0419DB29" w:rsidP="003A6DC6">
      <w:pPr>
        <w:pStyle w:val="a8"/>
        <w:numPr>
          <w:ilvl w:val="1"/>
          <w:numId w:val="19"/>
        </w:numPr>
        <w:ind w:leftChars="0"/>
        <w:jc w:val="both"/>
        <w:rPr>
          <w:rFonts w:ascii="新細明體" w:eastAsia="新細明體" w:hAnsi="新細明體" w:cs="新細明體"/>
          <w:b/>
          <w:bCs/>
          <w:color w:val="000000" w:themeColor="text1"/>
        </w:rPr>
      </w:pPr>
      <w:r w:rsidRPr="70CBD18E">
        <w:rPr>
          <w:rFonts w:ascii="新細明體" w:eastAsia="新細明體" w:hAnsi="新細明體" w:cs="新細明體"/>
          <w:b/>
          <w:bCs/>
          <w:color w:val="000000" w:themeColor="text1"/>
        </w:rPr>
        <w:t>分析圖表</w:t>
      </w:r>
      <w:r w:rsidR="0035536A">
        <w:rPr>
          <w:rFonts w:ascii="新細明體" w:eastAsia="新細明體" w:hAnsi="新細明體" w:cs="新細明體" w:hint="eastAsia"/>
          <w:b/>
          <w:bCs/>
          <w:color w:val="000000" w:themeColor="text1"/>
        </w:rPr>
        <w:t>—在簡報地</w:t>
      </w:r>
      <w:r w:rsidR="0035536A">
        <w:rPr>
          <w:rFonts w:ascii="新細明體" w:eastAsia="新細明體" w:hAnsi="新細明體" w:cs="新細明體"/>
          <w:b/>
          <w:bCs/>
          <w:color w:val="000000" w:themeColor="text1"/>
        </w:rPr>
        <w:t>17</w:t>
      </w:r>
      <w:r w:rsidR="0035536A">
        <w:rPr>
          <w:rFonts w:ascii="新細明體" w:eastAsia="新細明體" w:hAnsi="新細明體" w:cs="新細明體" w:hint="eastAsia"/>
          <w:b/>
          <w:bCs/>
          <w:color w:val="000000" w:themeColor="text1"/>
        </w:rPr>
        <w:t>頁</w:t>
      </w:r>
    </w:p>
    <w:p w14:paraId="442BF53C" w14:textId="6A7486F7" w:rsidR="009C5E15" w:rsidRPr="00043181" w:rsidRDefault="1C405A8D" w:rsidP="003A6DC6">
      <w:pPr>
        <w:pStyle w:val="a8"/>
        <w:numPr>
          <w:ilvl w:val="1"/>
          <w:numId w:val="19"/>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b/>
          <w:bCs/>
        </w:rPr>
        <w:t>交互作用</w:t>
      </w:r>
      <w:r w:rsidR="4898846E" w:rsidRPr="70CBD18E">
        <w:rPr>
          <w:rFonts w:ascii="新細明體" w:eastAsia="新細明體" w:hAnsi="新細明體" w:cs="新細明體"/>
          <w:b/>
          <w:bCs/>
        </w:rPr>
        <w:t>分析結果</w:t>
      </w:r>
      <w:r w:rsidR="5F506EEB" w:rsidRPr="70CBD18E">
        <w:rPr>
          <w:rFonts w:ascii="新細明體" w:eastAsia="新細明體" w:hAnsi="新細明體" w:cs="新細明體"/>
        </w:rPr>
        <w:t>：</w:t>
      </w:r>
      <w:r w:rsidR="733ED2B6" w:rsidRPr="70CBD18E">
        <w:rPr>
          <w:rFonts w:ascii="新細明體" w:eastAsia="新細明體" w:hAnsi="新細明體" w:cs="新細明體"/>
        </w:rPr>
        <w:t>使用</w:t>
      </w:r>
      <w:r w:rsidR="1573C2CE" w:rsidRPr="70CBD18E">
        <w:rPr>
          <w:rFonts w:ascii="新細明體" w:eastAsia="新細明體" w:hAnsi="新細明體" w:cs="新細明體"/>
          <w:color w:val="000000" w:themeColor="text1"/>
        </w:rPr>
        <w:t>B</w:t>
      </w:r>
      <w:r w:rsidR="5F506EEB" w:rsidRPr="70CBD18E">
        <w:rPr>
          <w:rFonts w:ascii="新細明體" w:eastAsia="新細明體" w:hAnsi="新細明體" w:cs="新細明體"/>
          <w:color w:val="000000" w:themeColor="text1"/>
        </w:rPr>
        <w:t>reslow-day test</w:t>
      </w:r>
      <w:r w:rsidR="00043181" w:rsidRPr="70CBD18E">
        <w:rPr>
          <w:rFonts w:ascii="新細明體" w:eastAsia="新細明體" w:hAnsi="新細明體" w:cs="新細明體"/>
          <w:color w:val="000000" w:themeColor="text1"/>
        </w:rPr>
        <w:t>→</w:t>
      </w:r>
      <w:r w:rsidR="5F506EEB" w:rsidRPr="70CBD18E">
        <w:rPr>
          <w:rFonts w:ascii="新細明體" w:eastAsia="新細明體" w:hAnsi="新細明體" w:cs="新細明體"/>
          <w:color w:val="000000" w:themeColor="text1"/>
        </w:rPr>
        <w:t>飲酒和吸菸有交互</w:t>
      </w:r>
      <w:r w:rsidR="00CA108D" w:rsidRPr="70CBD18E">
        <w:rPr>
          <w:rFonts w:ascii="新細明體" w:eastAsia="新細明體" w:hAnsi="新細明體" w:cs="新細明體"/>
          <w:color w:val="000000" w:themeColor="text1"/>
        </w:rPr>
        <w:t>；</w:t>
      </w:r>
      <w:r w:rsidR="5F506EEB" w:rsidRPr="70CBD18E">
        <w:rPr>
          <w:rFonts w:ascii="新細明體" w:eastAsia="新細明體" w:hAnsi="新細明體" w:cs="新細明體"/>
          <w:color w:val="000000" w:themeColor="text1"/>
        </w:rPr>
        <w:t>年齡與酒精</w:t>
      </w:r>
      <w:r w:rsidR="70C3B0C1" w:rsidRPr="70CBD18E">
        <w:rPr>
          <w:rFonts w:ascii="新細明體" w:eastAsia="新細明體" w:hAnsi="新細明體" w:cs="新細明體"/>
          <w:color w:val="000000" w:themeColor="text1"/>
        </w:rPr>
        <w:t>可能</w:t>
      </w:r>
      <w:r w:rsidR="5F506EEB" w:rsidRPr="70CBD18E">
        <w:rPr>
          <w:rFonts w:ascii="新細明體" w:eastAsia="新細明體" w:hAnsi="新細明體" w:cs="新細明體"/>
          <w:color w:val="000000" w:themeColor="text1"/>
        </w:rPr>
        <w:t>交互</w:t>
      </w:r>
    </w:p>
    <w:p w14:paraId="5472CDC7" w14:textId="53354859" w:rsidR="00E87CD0" w:rsidRPr="00043181" w:rsidRDefault="1C405A8D" w:rsidP="003A6DC6">
      <w:pPr>
        <w:pStyle w:val="a8"/>
        <w:numPr>
          <w:ilvl w:val="1"/>
          <w:numId w:val="19"/>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b/>
          <w:bCs/>
        </w:rPr>
        <w:t>干擾作用分析</w:t>
      </w:r>
      <w:r w:rsidR="4898846E" w:rsidRPr="70CBD18E">
        <w:rPr>
          <w:rFonts w:ascii="新細明體" w:eastAsia="新細明體" w:hAnsi="新細明體" w:cs="新細明體"/>
          <w:b/>
          <w:bCs/>
        </w:rPr>
        <w:t>結果</w:t>
      </w:r>
      <w:r w:rsidR="18176FDA" w:rsidRPr="70CBD18E">
        <w:rPr>
          <w:rFonts w:ascii="新細明體" w:eastAsia="新細明體" w:hAnsi="新細明體" w:cs="新細明體"/>
        </w:rPr>
        <w:t>：比較Crude與Adj-OR</w:t>
      </w:r>
      <w:r w:rsidR="00043181" w:rsidRPr="70CBD18E">
        <w:rPr>
          <w:rFonts w:ascii="新細明體" w:eastAsia="新細明體" w:hAnsi="新細明體" w:cs="新細明體"/>
        </w:rPr>
        <w:t>→</w:t>
      </w:r>
      <w:r w:rsidR="18176FDA" w:rsidRPr="70CBD18E">
        <w:rPr>
          <w:rFonts w:ascii="新細明體" w:eastAsia="新細明體" w:hAnsi="新細明體" w:cs="新細明體"/>
          <w:color w:val="000000" w:themeColor="text1"/>
        </w:rPr>
        <w:t>吸菸對喝酒有干擾</w:t>
      </w:r>
      <w:r w:rsidR="00CA108D" w:rsidRPr="70CBD18E">
        <w:rPr>
          <w:rFonts w:ascii="新細明體" w:eastAsia="新細明體" w:hAnsi="新細明體" w:cs="新細明體"/>
          <w:color w:val="000000" w:themeColor="text1"/>
        </w:rPr>
        <w:t>；</w:t>
      </w:r>
      <w:r w:rsidR="18176FDA" w:rsidRPr="70CBD18E">
        <w:rPr>
          <w:rFonts w:ascii="新細明體" w:eastAsia="新細明體" w:hAnsi="新細明體" w:cs="新細明體"/>
          <w:color w:val="000000" w:themeColor="text1"/>
        </w:rPr>
        <w:t>喝酒對年齡有干擾</w:t>
      </w:r>
    </w:p>
    <w:p w14:paraId="3FA840BE" w14:textId="6BB79B65" w:rsidR="00361DCF" w:rsidRPr="001A31EC" w:rsidRDefault="42270DEE" w:rsidP="003A6DC6">
      <w:pPr>
        <w:pStyle w:val="a8"/>
        <w:numPr>
          <w:ilvl w:val="1"/>
          <w:numId w:val="19"/>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b/>
          <w:bCs/>
        </w:rPr>
        <w:t>Logistic regression model</w:t>
      </w:r>
      <w:r w:rsidR="0E171205" w:rsidRPr="70CBD18E">
        <w:rPr>
          <w:rFonts w:ascii="新細明體" w:eastAsia="新細明體" w:hAnsi="新細明體" w:cs="新細明體"/>
        </w:rPr>
        <w:t>：</w:t>
      </w:r>
      <w:r w:rsidR="249A504F" w:rsidRPr="70CBD18E">
        <w:rPr>
          <w:rFonts w:ascii="新細明體" w:eastAsia="新細明體" w:hAnsi="新細明體" w:cs="新細明體"/>
          <w:color w:val="000000" w:themeColor="text1"/>
        </w:rPr>
        <w:t>為了控制干擾因子與觀察交互作用</w:t>
      </w:r>
    </w:p>
    <w:p w14:paraId="37E55F59" w14:textId="3C7C3C43" w:rsidR="00361DCF" w:rsidRDefault="30739DD0" w:rsidP="003A6DC6">
      <w:pPr>
        <w:pStyle w:val="a8"/>
        <w:numPr>
          <w:ilvl w:val="2"/>
          <w:numId w:val="19"/>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color w:val="000000" w:themeColor="text1"/>
        </w:rPr>
        <w:t>首先</w:t>
      </w:r>
      <w:r w:rsidR="19075443" w:rsidRPr="70CBD18E">
        <w:rPr>
          <w:rFonts w:ascii="新細明體" w:eastAsia="新細明體" w:hAnsi="新細明體" w:cs="新細明體"/>
          <w:color w:val="000000" w:themeColor="text1"/>
        </w:rPr>
        <w:t>，用單純的倆倆因子間的交互作用項</w:t>
      </w:r>
      <w:r w:rsidR="7EDBEE29" w:rsidRPr="70CBD18E">
        <w:rPr>
          <w:rFonts w:ascii="新細明體" w:eastAsia="新細明體" w:hAnsi="新細明體" w:cs="新細明體"/>
          <w:color w:val="000000" w:themeColor="text1"/>
        </w:rPr>
        <w:t>各自</w:t>
      </w:r>
      <w:r w:rsidR="19075443" w:rsidRPr="70CBD18E">
        <w:rPr>
          <w:rFonts w:ascii="新細明體" w:eastAsia="新細明體" w:hAnsi="新細明體" w:cs="新細明體"/>
          <w:color w:val="000000" w:themeColor="text1"/>
        </w:rPr>
        <w:t>配置模型</w:t>
      </w:r>
      <w:r w:rsidR="206AC244" w:rsidRPr="70CBD18E">
        <w:rPr>
          <w:rFonts w:ascii="新細明體" w:eastAsia="新細明體" w:hAnsi="新細明體" w:cs="新細明體"/>
          <w:color w:val="000000" w:themeColor="text1"/>
        </w:rPr>
        <w:t>，以確認先前分層分析之交互作用是否顯著</w:t>
      </w:r>
      <w:r w:rsidR="19075443" w:rsidRPr="70CBD18E">
        <w:rPr>
          <w:rFonts w:ascii="新細明體" w:eastAsia="新細明體" w:hAnsi="新細明體" w:cs="新細明體"/>
          <w:color w:val="000000" w:themeColor="text1"/>
        </w:rPr>
        <w:t>，</w:t>
      </w:r>
      <w:r w:rsidR="206AC244" w:rsidRPr="70CBD18E">
        <w:rPr>
          <w:rFonts w:ascii="新細明體" w:eastAsia="新細明體" w:hAnsi="新細明體" w:cs="新細明體"/>
          <w:color w:val="000000" w:themeColor="text1"/>
        </w:rPr>
        <w:t>結果</w:t>
      </w:r>
      <w:r w:rsidR="7EF783E5" w:rsidRPr="70CBD18E">
        <w:rPr>
          <w:rFonts w:ascii="新細明體" w:eastAsia="新細明體" w:hAnsi="新細明體" w:cs="新細明體"/>
          <w:color w:val="000000" w:themeColor="text1"/>
        </w:rPr>
        <w:t>僅</w:t>
      </w:r>
      <w:r w:rsidR="46F2DA2E" w:rsidRPr="70CBD18E">
        <w:rPr>
          <w:rFonts w:ascii="新細明體" w:eastAsia="新細明體" w:hAnsi="新細明體" w:cs="新細明體"/>
          <w:b/>
          <w:bCs/>
          <w:color w:val="000000" w:themeColor="text1"/>
        </w:rPr>
        <w:t>「吸菸x飲酒」</w:t>
      </w:r>
      <w:r w:rsidR="7EF783E5" w:rsidRPr="70CBD18E">
        <w:rPr>
          <w:rFonts w:ascii="新細明體" w:eastAsia="新細明體" w:hAnsi="新細明體" w:cs="新細明體"/>
          <w:color w:val="000000" w:themeColor="text1"/>
        </w:rPr>
        <w:t>達顯著</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p=0.049</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，確認</w:t>
      </w:r>
      <w:r w:rsidR="46F2DA2E" w:rsidRPr="70CBD18E">
        <w:rPr>
          <w:rFonts w:ascii="新細明體" w:eastAsia="新細明體" w:hAnsi="新細明體" w:cs="新細明體"/>
          <w:color w:val="000000" w:themeColor="text1"/>
        </w:rPr>
        <w:t>「飲酒x年齡」</w:t>
      </w:r>
      <w:r w:rsidR="7EF783E5" w:rsidRPr="70CBD18E">
        <w:rPr>
          <w:rFonts w:ascii="新細明體" w:eastAsia="新細明體" w:hAnsi="新細明體" w:cs="新細明體"/>
          <w:color w:val="000000" w:themeColor="text1"/>
        </w:rPr>
        <w:t>無顯著交互作用。</w:t>
      </w:r>
    </w:p>
    <w:p w14:paraId="280CB686" w14:textId="43E68704" w:rsidR="371083FB" w:rsidRPr="0035536A" w:rsidRDefault="4C1023AE" w:rsidP="003A6DC6">
      <w:pPr>
        <w:pStyle w:val="a8"/>
        <w:numPr>
          <w:ilvl w:val="2"/>
          <w:numId w:val="19"/>
        </w:numPr>
        <w:ind w:leftChars="0"/>
        <w:jc w:val="both"/>
        <w:rPr>
          <w:rFonts w:ascii="新細明體" w:eastAsia="新細明體" w:hAnsi="新細明體" w:cs="新細明體"/>
          <w:color w:val="000000" w:themeColor="text1"/>
        </w:rPr>
      </w:pPr>
      <w:r w:rsidRPr="70CBD18E">
        <w:rPr>
          <w:rFonts w:ascii="新細明體" w:eastAsia="新細明體" w:hAnsi="新細明體" w:cs="新細明體"/>
          <w:color w:val="000000" w:themeColor="text1"/>
        </w:rPr>
        <w:t>接著，</w:t>
      </w:r>
      <w:r w:rsidR="7EF783E5" w:rsidRPr="70CBD18E">
        <w:rPr>
          <w:rFonts w:ascii="新細明體" w:eastAsia="新細明體" w:hAnsi="新細明體" w:cs="新細明體"/>
          <w:color w:val="000000" w:themeColor="text1"/>
        </w:rPr>
        <w:t>以原始分組加入「吸菸</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共4組</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x飲酒</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共4組</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」交互項</w:t>
      </w:r>
      <w:r w:rsidR="186CB5A4" w:rsidRPr="70CBD18E">
        <w:rPr>
          <w:rFonts w:ascii="新細明體" w:eastAsia="新細明體" w:hAnsi="新細明體" w:cs="新細明體"/>
          <w:color w:val="000000" w:themeColor="text1"/>
        </w:rPr>
        <w:t>，結果發現</w:t>
      </w:r>
      <w:r w:rsidR="7EF783E5" w:rsidRPr="70CBD18E">
        <w:rPr>
          <w:rFonts w:ascii="新細明體" w:eastAsia="新細明體" w:hAnsi="新細明體" w:cs="新細明體"/>
          <w:color w:val="000000" w:themeColor="text1"/>
        </w:rPr>
        <w:t>自變項</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年齡</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2nd組除外</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、飲酒、吸菸</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與</w:t>
      </w:r>
      <w:r w:rsidR="7EF783E5" w:rsidRPr="70CBD18E">
        <w:rPr>
          <w:rFonts w:ascii="新細明體" w:eastAsia="新細明體" w:hAnsi="新細明體" w:cs="新細明體"/>
          <w:b/>
          <w:bCs/>
          <w:color w:val="000000" w:themeColor="text1"/>
        </w:rPr>
        <w:t>「吸菸4th組x飲酒4th組」</w:t>
      </w:r>
      <w:r w:rsidR="7EF783E5" w:rsidRPr="70CBD18E">
        <w:rPr>
          <w:rFonts w:ascii="新細明體" w:eastAsia="新細明體" w:hAnsi="新細明體" w:cs="新細明體"/>
          <w:color w:val="000000" w:themeColor="text1"/>
        </w:rPr>
        <w:t>交互項</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OR=1.052, 95%CI: 1.007, 1.468</w:t>
      </w:r>
      <w:r w:rsidR="21F74C44" w:rsidRPr="70CBD18E">
        <w:rPr>
          <w:rFonts w:ascii="新細明體" w:eastAsia="新細明體" w:hAnsi="新細明體" w:cs="新細明體"/>
          <w:color w:val="000000" w:themeColor="text1"/>
        </w:rPr>
        <w:t>）</w:t>
      </w:r>
      <w:r w:rsidR="7EF783E5" w:rsidRPr="70CBD18E">
        <w:rPr>
          <w:rFonts w:ascii="新細明體" w:eastAsia="新細明體" w:hAnsi="新細明體" w:cs="新細明體"/>
          <w:color w:val="000000" w:themeColor="text1"/>
        </w:rPr>
        <w:t>，均達統計顯著性</w:t>
      </w:r>
      <w:r w:rsidR="795B149A" w:rsidRPr="70CBD18E">
        <w:rPr>
          <w:rFonts w:ascii="新細明體" w:eastAsia="新細明體" w:hAnsi="新細明體" w:cs="新細明體"/>
          <w:color w:val="000000" w:themeColor="text1"/>
        </w:rPr>
        <w:t>。</w:t>
      </w:r>
    </w:p>
    <w:p w14:paraId="412A269F" w14:textId="48D09D19" w:rsidR="0035536A" w:rsidRPr="0035536A" w:rsidRDefault="3E3512CA" w:rsidP="003A6DC6">
      <w:pPr>
        <w:pStyle w:val="a8"/>
        <w:numPr>
          <w:ilvl w:val="2"/>
          <w:numId w:val="19"/>
        </w:numPr>
        <w:ind w:leftChars="0"/>
        <w:jc w:val="both"/>
        <w:rPr>
          <w:rFonts w:ascii="新細明體" w:eastAsia="新細明體" w:hAnsi="新細明體" w:cs="新細明體"/>
          <w:color w:val="000000" w:themeColor="text1"/>
          <w:szCs w:val="24"/>
        </w:rPr>
      </w:pPr>
      <w:r w:rsidRPr="70CBD18E">
        <w:rPr>
          <w:rFonts w:ascii="新細明體" w:eastAsia="新細明體" w:hAnsi="新細明體" w:cs="新細明體"/>
          <w:color w:val="000000" w:themeColor="text1"/>
        </w:rPr>
        <w:t>最後，</w:t>
      </w:r>
      <w:r w:rsidR="3729495F" w:rsidRPr="70CBD18E">
        <w:rPr>
          <w:rFonts w:ascii="新細明體" w:eastAsia="新細明體" w:hAnsi="新細明體" w:cs="新細明體"/>
          <w:color w:val="000000" w:themeColor="text1"/>
        </w:rPr>
        <w:t>配置如下</w:t>
      </w:r>
      <w:r w:rsidR="0035536A">
        <w:rPr>
          <w:rFonts w:ascii="新細明體" w:eastAsia="新細明體" w:hAnsi="新細明體" w:cs="新細明體" w:hint="eastAsia"/>
          <w:color w:val="000000" w:themeColor="text1"/>
        </w:rPr>
        <w:t>左</w:t>
      </w:r>
      <w:r w:rsidRPr="70CBD18E">
        <w:rPr>
          <w:rFonts w:ascii="新細明體" w:eastAsia="新細明體" w:hAnsi="新細明體" w:cs="新細明體"/>
          <w:color w:val="000000" w:themeColor="text1"/>
        </w:rPr>
        <w:t>模型，各類別幾乎</w:t>
      </w:r>
      <w:r w:rsidR="0DD08F8F" w:rsidRPr="70CBD18E">
        <w:rPr>
          <w:rFonts w:ascii="新細明體" w:eastAsia="新細明體" w:hAnsi="新細明體" w:cs="新細明體"/>
          <w:color w:val="000000" w:themeColor="text1"/>
        </w:rPr>
        <w:t>皆</w:t>
      </w:r>
      <w:r w:rsidRPr="70CBD18E">
        <w:rPr>
          <w:rFonts w:ascii="新細明體" w:eastAsia="新細明體" w:hAnsi="新細明體" w:cs="新細明體"/>
          <w:color w:val="000000" w:themeColor="text1"/>
        </w:rPr>
        <w:t>達顯著，並且</w:t>
      </w:r>
      <w:r w:rsidR="34CBBE0F" w:rsidRPr="70CBD18E">
        <w:rPr>
          <w:rFonts w:ascii="新細明體" w:eastAsia="新細明體" w:hAnsi="新細明體" w:cs="新細明體"/>
          <w:color w:val="000000" w:themeColor="text1"/>
        </w:rPr>
        <w:t>OR</w:t>
      </w:r>
      <w:r w:rsidRPr="70CBD18E">
        <w:rPr>
          <w:rFonts w:ascii="新細明體" w:eastAsia="新細明體" w:hAnsi="新細明體" w:cs="新細明體"/>
          <w:color w:val="000000" w:themeColor="text1"/>
        </w:rPr>
        <w:t>隨類別</w:t>
      </w:r>
      <w:r w:rsidR="34CBBE0F" w:rsidRPr="70CBD18E">
        <w:rPr>
          <w:rFonts w:ascii="新細明體" w:eastAsia="新細明體" w:hAnsi="新細明體" w:cs="新細明體"/>
          <w:color w:val="000000" w:themeColor="text1"/>
        </w:rPr>
        <w:t>暴露</w:t>
      </w:r>
      <w:r w:rsidRPr="70CBD18E">
        <w:rPr>
          <w:rFonts w:ascii="新細明體" w:eastAsia="新細明體" w:hAnsi="新細明體" w:cs="新細明體"/>
          <w:color w:val="000000" w:themeColor="text1"/>
        </w:rPr>
        <w:t>劑量</w:t>
      </w:r>
      <w:r w:rsidR="6E3476B7" w:rsidRPr="70CBD18E">
        <w:rPr>
          <w:rFonts w:ascii="新細明體" w:eastAsia="新細明體" w:hAnsi="新細明體" w:cs="新細明體"/>
          <w:color w:val="000000" w:themeColor="text1"/>
        </w:rPr>
        <w:t>的</w:t>
      </w:r>
      <w:r w:rsidR="34CBBE0F" w:rsidRPr="70CBD18E">
        <w:rPr>
          <w:rFonts w:ascii="新細明體" w:eastAsia="新細明體" w:hAnsi="新細明體" w:cs="新細明體"/>
          <w:color w:val="000000" w:themeColor="text1"/>
        </w:rPr>
        <w:t>增加而上升</w:t>
      </w:r>
      <w:r w:rsidRPr="70CBD18E">
        <w:rPr>
          <w:rFonts w:ascii="新細明體" w:eastAsia="新細明體" w:hAnsi="新細明體" w:cs="新細明體"/>
          <w:color w:val="000000" w:themeColor="text1"/>
        </w:rPr>
        <w:t>，符合先前觀察到的劑量效應關係</w:t>
      </w:r>
      <w:r w:rsidR="38C2EC87" w:rsidRPr="70CBD18E">
        <w:rPr>
          <w:rFonts w:ascii="新細明體" w:eastAsia="新細明體" w:hAnsi="新細明體" w:cs="新細明體"/>
          <w:color w:val="000000" w:themeColor="text1"/>
        </w:rPr>
        <w:t>。</w:t>
      </w:r>
      <w:r w:rsidR="55D2527A" w:rsidRPr="70CBD18E">
        <w:rPr>
          <w:rFonts w:ascii="新細明體" w:eastAsia="新細明體" w:hAnsi="新細明體" w:cs="新細明體"/>
          <w:b/>
          <w:bCs/>
          <w:color w:val="000000" w:themeColor="text1"/>
        </w:rPr>
        <w:t>「吸菸4th組x飲酒4th組」</w:t>
      </w:r>
      <w:r w:rsidRPr="70CBD18E">
        <w:rPr>
          <w:rFonts w:ascii="新細明體" w:eastAsia="新細明體" w:hAnsi="新細明體" w:cs="新細明體"/>
          <w:color w:val="000000" w:themeColor="text1"/>
        </w:rPr>
        <w:t>交互</w:t>
      </w:r>
      <w:r w:rsidR="55D2527A" w:rsidRPr="70CBD18E">
        <w:rPr>
          <w:rFonts w:ascii="新細明體" w:eastAsia="新細明體" w:hAnsi="新細明體" w:cs="新細明體"/>
          <w:color w:val="000000" w:themeColor="text1"/>
        </w:rPr>
        <w:lastRenderedPageBreak/>
        <w:t>項</w:t>
      </w:r>
      <w:r w:rsidRPr="70CBD18E">
        <w:rPr>
          <w:rFonts w:ascii="新細明體" w:eastAsia="新細明體" w:hAnsi="新細明體" w:cs="新細明體"/>
          <w:color w:val="000000" w:themeColor="text1"/>
        </w:rPr>
        <w:t>也呈</w:t>
      </w:r>
      <w:r w:rsidR="054124F1" w:rsidRPr="70CBD18E">
        <w:rPr>
          <w:rFonts w:ascii="新細明體" w:eastAsia="新細明體" w:hAnsi="新細明體" w:cs="新細明體"/>
          <w:color w:val="000000" w:themeColor="text1"/>
        </w:rPr>
        <w:t>現</w:t>
      </w:r>
      <w:r w:rsidRPr="70CBD18E">
        <w:rPr>
          <w:rFonts w:ascii="新細明體" w:eastAsia="新細明體" w:hAnsi="新細明體" w:cs="新細明體"/>
          <w:color w:val="000000" w:themeColor="text1"/>
        </w:rPr>
        <w:t>顯著</w:t>
      </w:r>
      <w:r w:rsidR="23907CDC" w:rsidRPr="70CBD18E">
        <w:rPr>
          <w:rFonts w:ascii="新細明體" w:eastAsia="新細明體" w:hAnsi="新細明體" w:cs="新細明體"/>
          <w:color w:val="000000" w:themeColor="text1"/>
        </w:rPr>
        <w:t xml:space="preserve">（OR=0.084, 95%CI: </w:t>
      </w:r>
      <w:r w:rsidR="7EF783E5" w:rsidRPr="70CBD18E">
        <w:rPr>
          <w:rFonts w:ascii="新細明體" w:eastAsia="新細明體" w:hAnsi="新細明體" w:cs="新細明體"/>
          <w:color w:val="000000" w:themeColor="text1"/>
        </w:rPr>
        <w:t>[</w:t>
      </w:r>
      <w:r w:rsidR="36AC750E" w:rsidRPr="70CBD18E">
        <w:rPr>
          <w:rFonts w:ascii="新細明體" w:eastAsia="新細明體" w:hAnsi="新細明體" w:cs="新細明體"/>
          <w:color w:val="000000" w:themeColor="text1"/>
        </w:rPr>
        <w:t>0</w:t>
      </w:r>
      <w:r w:rsidR="23907CDC" w:rsidRPr="70CBD18E">
        <w:rPr>
          <w:rFonts w:ascii="新細明體" w:eastAsia="新細明體" w:hAnsi="新細明體" w:cs="新細明體"/>
          <w:color w:val="000000" w:themeColor="text1"/>
        </w:rPr>
        <w:t>.0</w:t>
      </w:r>
      <w:r w:rsidR="36AC750E" w:rsidRPr="70CBD18E">
        <w:rPr>
          <w:rFonts w:ascii="新細明體" w:eastAsia="新細明體" w:hAnsi="新細明體" w:cs="新細明體"/>
          <w:color w:val="000000" w:themeColor="text1"/>
        </w:rPr>
        <w:t>18</w:t>
      </w:r>
      <w:r w:rsidR="23907CDC" w:rsidRPr="70CBD18E">
        <w:rPr>
          <w:rFonts w:ascii="新細明體" w:eastAsia="新細明體" w:hAnsi="新細明體" w:cs="新細明體"/>
          <w:color w:val="000000" w:themeColor="text1"/>
        </w:rPr>
        <w:t xml:space="preserve">, </w:t>
      </w:r>
      <w:r w:rsidR="36AC750E" w:rsidRPr="70CBD18E">
        <w:rPr>
          <w:rFonts w:ascii="新細明體" w:eastAsia="新細明體" w:hAnsi="新細明體" w:cs="新細明體"/>
          <w:color w:val="000000" w:themeColor="text1"/>
        </w:rPr>
        <w:t>0.399</w:t>
      </w:r>
      <w:r w:rsidR="7EF783E5" w:rsidRPr="70CBD18E">
        <w:rPr>
          <w:rFonts w:ascii="新細明體" w:eastAsia="新細明體" w:hAnsi="新細明體" w:cs="新細明體"/>
          <w:color w:val="000000" w:themeColor="text1"/>
        </w:rPr>
        <w:t>]</w:t>
      </w:r>
      <w:r w:rsidR="36AC750E" w:rsidRPr="70CBD18E">
        <w:rPr>
          <w:rFonts w:ascii="新細明體" w:eastAsia="新細明體" w:hAnsi="新細明體" w:cs="新細明體"/>
          <w:color w:val="000000" w:themeColor="text1"/>
        </w:rPr>
        <w:t>, p=0.00163</w:t>
      </w:r>
      <w:r w:rsidR="23907CDC" w:rsidRPr="70CBD18E">
        <w:rPr>
          <w:rFonts w:ascii="新細明體" w:eastAsia="新細明體" w:hAnsi="新細明體" w:cs="新細明體"/>
          <w:color w:val="000000" w:themeColor="text1"/>
        </w:rPr>
        <w:t>）</w:t>
      </w:r>
      <w:r w:rsidR="2A00B058" w:rsidRPr="70CBD18E">
        <w:rPr>
          <w:rFonts w:ascii="新細明體" w:eastAsia="新細明體" w:hAnsi="新細明體" w:cs="新細明體"/>
          <w:color w:val="000000" w:themeColor="text1"/>
        </w:rPr>
        <w:t>。</w:t>
      </w:r>
    </w:p>
    <w:p w14:paraId="67EEA1B3" w14:textId="667B7E0D" w:rsidR="70CBD18E" w:rsidRPr="0035536A" w:rsidRDefault="2C08A98C" w:rsidP="0035536A">
      <w:pPr>
        <w:pStyle w:val="a8"/>
        <w:ind w:leftChars="0" w:left="1440"/>
        <w:jc w:val="both"/>
        <w:rPr>
          <w:rFonts w:ascii="新細明體" w:eastAsia="新細明體" w:hAnsi="新細明體" w:cs="新細明體"/>
          <w:color w:val="000000" w:themeColor="text1"/>
          <w:szCs w:val="24"/>
        </w:rPr>
      </w:pPr>
      <w:r>
        <w:rPr>
          <w:noProof/>
        </w:rPr>
        <w:drawing>
          <wp:inline distT="0" distB="0" distL="0" distR="0" wp14:anchorId="51A8E935" wp14:editId="43193673">
            <wp:extent cx="1431851" cy="1275588"/>
            <wp:effectExtent l="0" t="0" r="0" b="0"/>
            <wp:docPr id="422033246" name="圖片 422033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96983" cy="1333612"/>
                    </a:xfrm>
                    <a:prstGeom prst="rect">
                      <a:avLst/>
                    </a:prstGeom>
                  </pic:spPr>
                </pic:pic>
              </a:graphicData>
            </a:graphic>
          </wp:inline>
        </w:drawing>
      </w:r>
      <w:r w:rsidR="0035536A" w:rsidRPr="0035536A">
        <w:rPr>
          <w:noProof/>
        </w:rPr>
        <w:t xml:space="preserve"> </w:t>
      </w:r>
      <w:r w:rsidR="0035536A">
        <w:rPr>
          <w:noProof/>
        </w:rPr>
        <w:t xml:space="preserve">         </w:t>
      </w:r>
      <w:r w:rsidR="0035536A">
        <w:rPr>
          <w:noProof/>
        </w:rPr>
        <w:drawing>
          <wp:inline distT="0" distB="0" distL="0" distR="0" wp14:anchorId="4C9C65BC" wp14:editId="769B0EC3">
            <wp:extent cx="2106956" cy="1272953"/>
            <wp:effectExtent l="0" t="0" r="1270" b="0"/>
            <wp:docPr id="458600876" name="圖片 458600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1129" cy="1287558"/>
                    </a:xfrm>
                    <a:prstGeom prst="rect">
                      <a:avLst/>
                    </a:prstGeom>
                  </pic:spPr>
                </pic:pic>
              </a:graphicData>
            </a:graphic>
          </wp:inline>
        </w:drawing>
      </w:r>
    </w:p>
    <w:p w14:paraId="2CA1BD07" w14:textId="35924EF8" w:rsidR="00AF4E95" w:rsidRPr="00B5134F" w:rsidRDefault="4FFD2573" w:rsidP="70CBD18E">
      <w:pPr>
        <w:jc w:val="both"/>
        <w:rPr>
          <w:rFonts w:ascii="新細明體" w:eastAsia="新細明體" w:hAnsi="新細明體" w:cs="新細明體"/>
          <w:color w:val="000000" w:themeColor="text1"/>
        </w:rPr>
      </w:pPr>
      <w:r w:rsidRPr="70CBD18E">
        <w:rPr>
          <w:rFonts w:ascii="新細明體" w:eastAsia="新細明體" w:hAnsi="新細明體" w:cs="新細明體"/>
          <w:color w:val="000000" w:themeColor="text1"/>
        </w:rPr>
        <w:t>五、</w:t>
      </w:r>
      <w:r w:rsidR="199C2810" w:rsidRPr="001400CE">
        <w:rPr>
          <w:rFonts w:ascii="新細明體" w:eastAsia="新細明體" w:hAnsi="新細明體" w:cs="新細明體"/>
          <w:b/>
          <w:bCs/>
          <w:color w:val="000000" w:themeColor="text1"/>
        </w:rPr>
        <w:t>結論與解釋</w:t>
      </w:r>
    </w:p>
    <w:p w14:paraId="23868AD2" w14:textId="019E5FD2" w:rsidR="637C0326" w:rsidRPr="001400CE" w:rsidRDefault="2C959F18" w:rsidP="003A6DC6">
      <w:pPr>
        <w:pStyle w:val="a8"/>
        <w:numPr>
          <w:ilvl w:val="0"/>
          <w:numId w:val="5"/>
        </w:numPr>
        <w:ind w:leftChars="0"/>
        <w:jc w:val="both"/>
        <w:rPr>
          <w:szCs w:val="24"/>
        </w:rPr>
      </w:pPr>
      <w:r w:rsidRPr="001400CE">
        <w:rPr>
          <w:rFonts w:ascii="新細明體" w:eastAsia="新細明體" w:hAnsi="新細明體" w:cs="新細明體"/>
          <w:szCs w:val="24"/>
        </w:rPr>
        <w:t>抽菸與飲酒之交互作用–由 Breslow-Day Test檢測出抽煙與飲酒具交互作用，在抽菸較少之情況下，飲酒量對罹患食道癌的風險較抽菸多的情況大，其結果如</w:t>
      </w:r>
      <w:r w:rsidR="0035536A" w:rsidRPr="001400CE">
        <w:rPr>
          <w:rFonts w:ascii="新細明體" w:eastAsia="新細明體" w:hAnsi="新細明體" w:cs="新細明體" w:hint="eastAsia"/>
          <w:szCs w:val="24"/>
        </w:rPr>
        <w:t>上</w:t>
      </w:r>
      <w:r w:rsidRPr="001400CE">
        <w:rPr>
          <w:rFonts w:ascii="新細明體" w:eastAsia="新細明體" w:hAnsi="新細明體" w:cs="新細明體"/>
          <w:szCs w:val="24"/>
        </w:rPr>
        <w:t>圖</w:t>
      </w:r>
      <w:r w:rsidR="0035536A" w:rsidRPr="001400CE">
        <w:rPr>
          <w:rFonts w:ascii="新細明體" w:eastAsia="新細明體" w:hAnsi="新細明體" w:cs="新細明體" w:hint="eastAsia"/>
          <w:szCs w:val="24"/>
        </w:rPr>
        <w:t>右</w:t>
      </w:r>
      <w:r w:rsidRPr="001400CE">
        <w:rPr>
          <w:rFonts w:ascii="新細明體" w:eastAsia="新細明體" w:hAnsi="新細明體" w:cs="新細明體"/>
          <w:szCs w:val="24"/>
        </w:rPr>
        <w:t>，但結果明顯有生物學上的問題，與其他研究也有出入，對此結果有以下幾個推測</w:t>
      </w:r>
      <w:r w:rsidR="0035536A" w:rsidRPr="001400CE">
        <w:t xml:space="preserve">   </w:t>
      </w:r>
    </w:p>
    <w:p w14:paraId="30720E48" w14:textId="7B0C3BDE" w:rsidR="2C959F18" w:rsidRPr="001400CE" w:rsidRDefault="2C959F18" w:rsidP="003A6DC6">
      <w:pPr>
        <w:pStyle w:val="a8"/>
        <w:numPr>
          <w:ilvl w:val="1"/>
          <w:numId w:val="4"/>
        </w:numPr>
        <w:ind w:leftChars="0"/>
        <w:jc w:val="both"/>
        <w:rPr>
          <w:szCs w:val="24"/>
        </w:rPr>
      </w:pPr>
      <w:r w:rsidRPr="001400CE">
        <w:rPr>
          <w:rFonts w:ascii="新細明體" w:eastAsia="新細明體" w:hAnsi="新細明體" w:cs="新細明體"/>
          <w:szCs w:val="24"/>
        </w:rPr>
        <w:t xml:space="preserve">高飲酒與高吸煙量健康問題—高飲酒與高吸煙量的人本身就可能有比較多的健康問題，因此可能在其死亡之前未能測到其食道癌之發生，導致這組之病例組樣本少，而低估高飲酒加上高吸煙量對食道癌造成之風險 </w:t>
      </w:r>
    </w:p>
    <w:p w14:paraId="3789F078" w14:textId="42E82FD9" w:rsidR="2C959F18" w:rsidRPr="001400CE" w:rsidRDefault="2C959F18" w:rsidP="003A6DC6">
      <w:pPr>
        <w:pStyle w:val="a8"/>
        <w:numPr>
          <w:ilvl w:val="1"/>
          <w:numId w:val="4"/>
        </w:numPr>
        <w:ind w:leftChars="0"/>
        <w:jc w:val="both"/>
        <w:rPr>
          <w:szCs w:val="24"/>
        </w:rPr>
      </w:pPr>
      <w:r w:rsidRPr="001400CE">
        <w:rPr>
          <w:rFonts w:ascii="新細明體" w:eastAsia="新細明體" w:hAnsi="新細明體" w:cs="新細明體"/>
          <w:szCs w:val="24"/>
        </w:rPr>
        <w:t>不同種類食道癌</w:t>
      </w:r>
      <w:r w:rsidR="64922369" w:rsidRPr="001400CE">
        <w:rPr>
          <w:rFonts w:ascii="新細明體" w:eastAsia="新細明體" w:hAnsi="新細明體" w:cs="新細明體"/>
          <w:szCs w:val="24"/>
        </w:rPr>
        <w:t>—</w:t>
      </w:r>
      <w:r w:rsidR="5B533524" w:rsidRPr="001400CE">
        <w:rPr>
          <w:rFonts w:ascii="新細明體" w:eastAsia="新細明體" w:hAnsi="新細明體" w:cs="新細明體"/>
          <w:szCs w:val="24"/>
        </w:rPr>
        <w:t>食道癌有2</w:t>
      </w:r>
      <w:r w:rsidR="2A6B237D" w:rsidRPr="001400CE">
        <w:rPr>
          <w:rFonts w:ascii="新細明體" w:eastAsia="新細明體" w:hAnsi="新細明體" w:cs="新細明體"/>
          <w:szCs w:val="24"/>
        </w:rPr>
        <w:t>種，腺癌與鱗狀上皮癌，而其中抽煙對腺癌之影響</w:t>
      </w:r>
      <w:r w:rsidR="49F73FC9" w:rsidRPr="001400CE">
        <w:rPr>
          <w:rFonts w:ascii="新細明體" w:eastAsia="新細明體" w:hAnsi="新細明體" w:cs="新細明體"/>
          <w:szCs w:val="24"/>
        </w:rPr>
        <w:t>較劇，而鱗狀上皮癌則是抽菸及飲酒都有影響，因此，</w:t>
      </w:r>
      <w:r w:rsidR="7C27E7BE" w:rsidRPr="001400CE">
        <w:rPr>
          <w:rFonts w:ascii="新細明體" w:eastAsia="新細明體" w:hAnsi="新細明體" w:cs="新細明體"/>
          <w:szCs w:val="24"/>
        </w:rPr>
        <w:t>結果呈現出上圖之原因可能為在病例中兩種癌</w:t>
      </w:r>
      <w:r w:rsidR="3A74AF44" w:rsidRPr="001400CE">
        <w:rPr>
          <w:rFonts w:ascii="新細明體" w:eastAsia="新細明體" w:hAnsi="新細明體" w:cs="新細明體"/>
          <w:szCs w:val="24"/>
        </w:rPr>
        <w:t>症都有出現，因為未去分組評估風險而造成</w:t>
      </w:r>
      <w:r w:rsidR="44C840DD" w:rsidRPr="001400CE">
        <w:rPr>
          <w:rFonts w:ascii="新細明體" w:eastAsia="新細明體" w:hAnsi="新細明體" w:cs="新細明體"/>
        </w:rPr>
        <w:t>低估高飲酒加上高吸煙量對食道癌造成之風險</w:t>
      </w:r>
    </w:p>
    <w:p w14:paraId="687ADAEA" w14:textId="4CA3B5B1" w:rsidR="2C959F18" w:rsidRPr="001400CE" w:rsidRDefault="2C959F18" w:rsidP="003A6DC6">
      <w:pPr>
        <w:pStyle w:val="a8"/>
        <w:numPr>
          <w:ilvl w:val="1"/>
          <w:numId w:val="4"/>
        </w:numPr>
        <w:ind w:leftChars="0"/>
        <w:jc w:val="both"/>
        <w:rPr>
          <w:szCs w:val="24"/>
        </w:rPr>
      </w:pPr>
      <w:r w:rsidRPr="001400CE">
        <w:rPr>
          <w:rFonts w:ascii="新細明體" w:eastAsia="新細明體" w:hAnsi="新細明體" w:cs="新細明體"/>
          <w:szCs w:val="24"/>
        </w:rPr>
        <w:t xml:space="preserve">資料中沒有持續時間—資料中並無個暴露之持續時間，暴露之標準測量值為平均值，因此無法確定暴露持續時間差造成之影響，例如最高飲酒加上最高吸煙量之組的暴露持續時間可能就無相對較低的組別長，因而造成低估高飲酒加上高吸煙量對食道癌造成之風險。 </w:t>
      </w:r>
    </w:p>
    <w:p w14:paraId="0C0CB09A" w14:textId="25535294" w:rsidR="2C959F18" w:rsidRPr="001400CE" w:rsidRDefault="2C959F18" w:rsidP="003A6DC6">
      <w:pPr>
        <w:pStyle w:val="a8"/>
        <w:numPr>
          <w:ilvl w:val="0"/>
          <w:numId w:val="5"/>
        </w:numPr>
        <w:ind w:leftChars="0"/>
        <w:jc w:val="both"/>
        <w:rPr>
          <w:color w:val="000000" w:themeColor="text1"/>
          <w:szCs w:val="24"/>
        </w:rPr>
      </w:pPr>
      <w:r w:rsidRPr="001400CE">
        <w:rPr>
          <w:rFonts w:ascii="新細明體" w:eastAsia="新細明體" w:hAnsi="新細明體" w:cs="新細明體"/>
          <w:color w:val="000000" w:themeColor="text1"/>
          <w:szCs w:val="24"/>
        </w:rPr>
        <w:t>干擾作用</w:t>
      </w:r>
      <w:r w:rsidRPr="001400CE">
        <w:rPr>
          <w:rFonts w:ascii="Calibri" w:eastAsia="Calibri" w:hAnsi="Calibri" w:cs="Calibri"/>
          <w:color w:val="000000" w:themeColor="text1"/>
          <w:szCs w:val="24"/>
        </w:rPr>
        <w:t xml:space="preserve"> </w:t>
      </w:r>
    </w:p>
    <w:p w14:paraId="149F9039" w14:textId="783B96D6" w:rsidR="2C959F18" w:rsidRPr="001400CE" w:rsidRDefault="2C959F18" w:rsidP="003A6DC6">
      <w:pPr>
        <w:pStyle w:val="a8"/>
        <w:numPr>
          <w:ilvl w:val="1"/>
          <w:numId w:val="3"/>
        </w:numPr>
        <w:ind w:leftChars="0"/>
        <w:jc w:val="both"/>
        <w:rPr>
          <w:szCs w:val="24"/>
        </w:rPr>
      </w:pPr>
      <w:r w:rsidRPr="001400CE">
        <w:rPr>
          <w:rFonts w:ascii="新細明體" w:eastAsia="新細明體" w:hAnsi="新細明體" w:cs="新細明體"/>
          <w:szCs w:val="24"/>
        </w:rPr>
        <w:t>吸菸對喝酒有干擾—喝越多酒的人都有比較大的機率吸更多菸，因此未控制時可能高估飲酒的風險</w:t>
      </w:r>
    </w:p>
    <w:p w14:paraId="499B786A" w14:textId="789F422C" w:rsidR="2C959F18" w:rsidRPr="001400CE" w:rsidRDefault="2C959F18" w:rsidP="003A6DC6">
      <w:pPr>
        <w:pStyle w:val="a8"/>
        <w:numPr>
          <w:ilvl w:val="1"/>
          <w:numId w:val="3"/>
        </w:numPr>
        <w:ind w:leftChars="0"/>
        <w:jc w:val="both"/>
        <w:rPr>
          <w:szCs w:val="24"/>
        </w:rPr>
      </w:pPr>
      <w:r w:rsidRPr="001400CE">
        <w:rPr>
          <w:rFonts w:ascii="新細明體" w:eastAsia="新細明體" w:hAnsi="新細明體" w:cs="新細明體"/>
          <w:szCs w:val="24"/>
        </w:rPr>
        <w:t xml:space="preserve">喝酒對年齡有干擾—喝酒、年齡相關性不大，分層後各組風險比差異大，未控制。時可能錯估風險，不同層的飲酒情況不一樣，導致只放年齡時會被飲酒擾，然後基本上odds ratio低估高估都有可能，只是這裡是低估，然後分層之後控制了飲酒，年齡之OR就恢復 </w:t>
      </w:r>
    </w:p>
    <w:p w14:paraId="75DED240" w14:textId="1C83B8D2" w:rsidR="2C959F18" w:rsidRPr="001400CE" w:rsidRDefault="2C959F18" w:rsidP="003A6DC6">
      <w:pPr>
        <w:pStyle w:val="a8"/>
        <w:numPr>
          <w:ilvl w:val="0"/>
          <w:numId w:val="5"/>
        </w:numPr>
        <w:ind w:leftChars="0"/>
        <w:jc w:val="both"/>
        <w:rPr>
          <w:color w:val="000000" w:themeColor="text1"/>
          <w:szCs w:val="24"/>
        </w:rPr>
      </w:pPr>
      <w:r w:rsidRPr="001400CE">
        <w:rPr>
          <w:rFonts w:ascii="新細明體" w:eastAsia="新細明體" w:hAnsi="新細明體" w:cs="新細明體"/>
          <w:color w:val="000000" w:themeColor="text1"/>
          <w:szCs w:val="24"/>
        </w:rPr>
        <w:t>結論</w:t>
      </w:r>
    </w:p>
    <w:p w14:paraId="2405FC30" w14:textId="77777777" w:rsidR="0035536A" w:rsidRPr="001400CE" w:rsidRDefault="2C959F18" w:rsidP="003A6DC6">
      <w:pPr>
        <w:pStyle w:val="a8"/>
        <w:numPr>
          <w:ilvl w:val="1"/>
          <w:numId w:val="2"/>
        </w:numPr>
        <w:ind w:leftChars="0"/>
        <w:jc w:val="both"/>
        <w:rPr>
          <w:szCs w:val="24"/>
        </w:rPr>
      </w:pPr>
      <w:r w:rsidRPr="001400CE">
        <w:rPr>
          <w:rFonts w:ascii="新細明體" w:eastAsia="新細明體" w:hAnsi="新細明體" w:cs="新細明體"/>
          <w:szCs w:val="24"/>
        </w:rPr>
        <w:t>食道癌的主要危險因子：年齡、飲酒量</w:t>
      </w:r>
    </w:p>
    <w:p w14:paraId="1DAD0AEC" w14:textId="77777777" w:rsidR="0035536A" w:rsidRPr="001400CE" w:rsidRDefault="2C959F18" w:rsidP="003A6DC6">
      <w:pPr>
        <w:pStyle w:val="a8"/>
        <w:numPr>
          <w:ilvl w:val="0"/>
          <w:numId w:val="20"/>
        </w:numPr>
        <w:ind w:leftChars="0"/>
        <w:jc w:val="both"/>
        <w:rPr>
          <w:rFonts w:ascii="新細明體" w:eastAsia="新細明體" w:hAnsi="新細明體" w:cs="新細明體"/>
          <w:szCs w:val="24"/>
        </w:rPr>
      </w:pPr>
      <w:r w:rsidRPr="001400CE">
        <w:rPr>
          <w:rFonts w:ascii="新細明體" w:eastAsia="新細明體" w:hAnsi="新細明體" w:cs="新細明體"/>
          <w:szCs w:val="24"/>
        </w:rPr>
        <w:t>年齡越大，每日飲酒量越高，罹患食道癌的危險性越高</w:t>
      </w:r>
    </w:p>
    <w:p w14:paraId="2EC2A33C" w14:textId="14A87569" w:rsidR="082B854E" w:rsidRPr="001400CE" w:rsidRDefault="2C959F18" w:rsidP="003A6DC6">
      <w:pPr>
        <w:pStyle w:val="a8"/>
        <w:numPr>
          <w:ilvl w:val="0"/>
          <w:numId w:val="20"/>
        </w:numPr>
        <w:ind w:leftChars="0"/>
        <w:jc w:val="both"/>
        <w:rPr>
          <w:szCs w:val="24"/>
        </w:rPr>
      </w:pPr>
      <w:r w:rsidRPr="001400CE">
        <w:rPr>
          <w:rFonts w:ascii="新細明體" w:eastAsia="新細明體" w:hAnsi="新細明體" w:cs="新細明體"/>
          <w:szCs w:val="24"/>
        </w:rPr>
        <w:t>相較年齡與飲酒量，吸菸危險性較低，但仍有危險性隨每日吸菸量增高的趨勢</w:t>
      </w:r>
    </w:p>
    <w:p w14:paraId="71F200DD" w14:textId="7AB900D1" w:rsidR="2C959F18" w:rsidRPr="001400CE" w:rsidRDefault="2C959F18" w:rsidP="003A6DC6">
      <w:pPr>
        <w:pStyle w:val="a8"/>
        <w:numPr>
          <w:ilvl w:val="1"/>
          <w:numId w:val="2"/>
        </w:numPr>
        <w:ind w:leftChars="0"/>
        <w:jc w:val="both"/>
        <w:rPr>
          <w:szCs w:val="24"/>
        </w:rPr>
      </w:pPr>
      <w:r w:rsidRPr="001400CE">
        <w:rPr>
          <w:rFonts w:ascii="新細明體" w:eastAsia="新細明體" w:hAnsi="新細明體" w:cs="新細明體"/>
          <w:szCs w:val="24"/>
        </w:rPr>
        <w:t>高吸菸量(&gt;30克/日)與高飲酒量(&gt;120克/日)具有交互作用，飲酒對有吸菸者的效果較差</w:t>
      </w:r>
    </w:p>
    <w:p w14:paraId="337C8F28" w14:textId="66B8A792" w:rsidR="2C959F18" w:rsidRPr="001400CE" w:rsidRDefault="2C959F18" w:rsidP="003A6DC6">
      <w:pPr>
        <w:pStyle w:val="a8"/>
        <w:numPr>
          <w:ilvl w:val="1"/>
          <w:numId w:val="2"/>
        </w:numPr>
        <w:ind w:leftChars="0"/>
        <w:jc w:val="both"/>
        <w:rPr>
          <w:szCs w:val="24"/>
        </w:rPr>
      </w:pPr>
      <w:r w:rsidRPr="001400CE">
        <w:rPr>
          <w:rFonts w:ascii="新細明體" w:eastAsia="新細明體" w:hAnsi="新細明體" w:cs="新細明體"/>
          <w:szCs w:val="24"/>
        </w:rPr>
        <w:t>吸菸對飲酒具有干擾作用(未控制時高估OR)</w:t>
      </w:r>
    </w:p>
    <w:p w14:paraId="0657E204" w14:textId="6D872059" w:rsidR="2C959F18" w:rsidRPr="001400CE" w:rsidRDefault="2C959F18" w:rsidP="003A6DC6">
      <w:pPr>
        <w:pStyle w:val="a8"/>
        <w:numPr>
          <w:ilvl w:val="1"/>
          <w:numId w:val="2"/>
        </w:numPr>
        <w:ind w:leftChars="0"/>
        <w:jc w:val="both"/>
        <w:rPr>
          <w:szCs w:val="24"/>
        </w:rPr>
      </w:pPr>
      <w:r w:rsidRPr="001400CE">
        <w:rPr>
          <w:rFonts w:ascii="新細明體" w:eastAsia="新細明體" w:hAnsi="新細明體" w:cs="新細明體"/>
          <w:color w:val="000000" w:themeColor="text1"/>
          <w:szCs w:val="24"/>
        </w:rPr>
        <w:t>飲酒對年齡具有干擾作用</w:t>
      </w:r>
      <w:r w:rsidRPr="001400CE">
        <w:rPr>
          <w:rFonts w:ascii="Calibri" w:eastAsia="Calibri" w:hAnsi="Calibri" w:cs="Calibri"/>
          <w:color w:val="000000" w:themeColor="text1"/>
          <w:szCs w:val="24"/>
        </w:rPr>
        <w:t>(</w:t>
      </w:r>
      <w:r w:rsidRPr="001400CE">
        <w:rPr>
          <w:rFonts w:ascii="新細明體" w:eastAsia="新細明體" w:hAnsi="新細明體" w:cs="新細明體"/>
          <w:color w:val="000000" w:themeColor="text1"/>
          <w:szCs w:val="24"/>
        </w:rPr>
        <w:t>未控制時低估</w:t>
      </w:r>
      <w:r w:rsidRPr="001400CE">
        <w:rPr>
          <w:rFonts w:ascii="Calibri" w:eastAsia="Calibri" w:hAnsi="Calibri" w:cs="Calibri"/>
          <w:color w:val="000000" w:themeColor="text1"/>
          <w:szCs w:val="24"/>
        </w:rPr>
        <w:t>OR)</w:t>
      </w:r>
    </w:p>
    <w:p w14:paraId="1C5BCB69" w14:textId="4226791C" w:rsidR="388F8803" w:rsidRPr="001400CE" w:rsidRDefault="388F8803" w:rsidP="003A6DC6">
      <w:pPr>
        <w:pStyle w:val="a8"/>
        <w:numPr>
          <w:ilvl w:val="1"/>
          <w:numId w:val="2"/>
        </w:numPr>
        <w:ind w:leftChars="0"/>
        <w:jc w:val="both"/>
        <w:rPr>
          <w:szCs w:val="24"/>
        </w:rPr>
      </w:pPr>
      <w:r w:rsidRPr="001400CE">
        <w:rPr>
          <w:rFonts w:ascii="Calibri" w:eastAsia="Calibri" w:hAnsi="Calibri" w:cs="Calibri"/>
          <w:color w:val="000000" w:themeColor="text1"/>
          <w:szCs w:val="24"/>
        </w:rPr>
        <w:t>建議可在收集資料時加上暴露持續時間及病症種類分組的部分</w:t>
      </w:r>
    </w:p>
    <w:sectPr w:rsidR="388F8803" w:rsidRPr="001400CE" w:rsidSect="00F61F1A">
      <w:headerReference w:type="default" r:id="rId11"/>
      <w:footerReference w:type="default" r:id="rId1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DEF54" w14:textId="77777777" w:rsidR="00A02AF3" w:rsidRDefault="00A02AF3" w:rsidP="00F61F1A">
      <w:r>
        <w:separator/>
      </w:r>
    </w:p>
  </w:endnote>
  <w:endnote w:type="continuationSeparator" w:id="0">
    <w:p w14:paraId="7C05177B" w14:textId="77777777" w:rsidR="00A02AF3" w:rsidRDefault="00A02AF3" w:rsidP="00F61F1A">
      <w:r>
        <w:continuationSeparator/>
      </w:r>
    </w:p>
  </w:endnote>
  <w:endnote w:type="continuationNotice" w:id="1">
    <w:p w14:paraId="688C365E" w14:textId="77777777" w:rsidR="00A02AF3" w:rsidRDefault="00A02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3"/>
      <w:gridCol w:w="3213"/>
      <w:gridCol w:w="3213"/>
    </w:tblGrid>
    <w:tr w:rsidR="32A88F88" w14:paraId="44F7CC24" w14:textId="77777777" w:rsidTr="32A88F88">
      <w:tc>
        <w:tcPr>
          <w:tcW w:w="3213" w:type="dxa"/>
        </w:tcPr>
        <w:p w14:paraId="1118185A" w14:textId="5CCBFF88" w:rsidR="32A88F88" w:rsidRDefault="32A88F88" w:rsidP="32A88F88">
          <w:pPr>
            <w:pStyle w:val="a4"/>
            <w:ind w:left="-115"/>
          </w:pPr>
        </w:p>
      </w:tc>
      <w:tc>
        <w:tcPr>
          <w:tcW w:w="3213" w:type="dxa"/>
        </w:tcPr>
        <w:p w14:paraId="35506A7B" w14:textId="026462D6" w:rsidR="32A88F88" w:rsidRDefault="32A88F88" w:rsidP="32A88F88">
          <w:pPr>
            <w:pStyle w:val="a4"/>
            <w:jc w:val="center"/>
          </w:pPr>
        </w:p>
      </w:tc>
      <w:tc>
        <w:tcPr>
          <w:tcW w:w="3213" w:type="dxa"/>
        </w:tcPr>
        <w:p w14:paraId="6D1FEB3D" w14:textId="58A1C0CF" w:rsidR="32A88F88" w:rsidRDefault="32A88F88" w:rsidP="32A88F88">
          <w:pPr>
            <w:pStyle w:val="a4"/>
            <w:ind w:right="-115"/>
            <w:jc w:val="right"/>
          </w:pPr>
          <w:r>
            <w:fldChar w:fldCharType="begin"/>
          </w:r>
          <w:r>
            <w:instrText>PAGE</w:instrText>
          </w:r>
          <w:r>
            <w:fldChar w:fldCharType="separate"/>
          </w:r>
          <w:r w:rsidR="00EF7A95">
            <w:rPr>
              <w:noProof/>
            </w:rPr>
            <w:t>1</w:t>
          </w:r>
          <w:r>
            <w:fldChar w:fldCharType="end"/>
          </w:r>
        </w:p>
      </w:tc>
    </w:tr>
  </w:tbl>
  <w:p w14:paraId="11A29FF8" w14:textId="70C3C976" w:rsidR="32A88F88" w:rsidRDefault="32A88F88" w:rsidP="32A88F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EB8EE" w14:textId="77777777" w:rsidR="00A02AF3" w:rsidRDefault="00A02AF3" w:rsidP="00F61F1A">
      <w:r>
        <w:separator/>
      </w:r>
    </w:p>
  </w:footnote>
  <w:footnote w:type="continuationSeparator" w:id="0">
    <w:p w14:paraId="120800B8" w14:textId="77777777" w:rsidR="00A02AF3" w:rsidRDefault="00A02AF3" w:rsidP="00F61F1A">
      <w:r>
        <w:continuationSeparator/>
      </w:r>
    </w:p>
  </w:footnote>
  <w:footnote w:type="continuationNotice" w:id="1">
    <w:p w14:paraId="072C5E03" w14:textId="77777777" w:rsidR="00A02AF3" w:rsidRDefault="00A02A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3"/>
      <w:gridCol w:w="3213"/>
      <w:gridCol w:w="3213"/>
    </w:tblGrid>
    <w:tr w:rsidR="32A88F88" w14:paraId="3AA3B7BA" w14:textId="77777777" w:rsidTr="32A88F88">
      <w:tc>
        <w:tcPr>
          <w:tcW w:w="3213" w:type="dxa"/>
        </w:tcPr>
        <w:p w14:paraId="41EBF00B" w14:textId="50AEF526" w:rsidR="32A88F88" w:rsidRDefault="32A88F88" w:rsidP="32A88F88">
          <w:pPr>
            <w:pStyle w:val="a4"/>
            <w:ind w:left="-115"/>
          </w:pPr>
        </w:p>
      </w:tc>
      <w:tc>
        <w:tcPr>
          <w:tcW w:w="3213" w:type="dxa"/>
        </w:tcPr>
        <w:p w14:paraId="5ADF3770" w14:textId="5F156F1E" w:rsidR="32A88F88" w:rsidRDefault="32A88F88" w:rsidP="32A88F88">
          <w:pPr>
            <w:pStyle w:val="a4"/>
            <w:jc w:val="center"/>
          </w:pPr>
        </w:p>
      </w:tc>
      <w:tc>
        <w:tcPr>
          <w:tcW w:w="3213" w:type="dxa"/>
        </w:tcPr>
        <w:p w14:paraId="589DD0CD" w14:textId="46C1DFBB" w:rsidR="32A88F88" w:rsidRDefault="32A88F88" w:rsidP="32A88F88">
          <w:pPr>
            <w:pStyle w:val="a4"/>
            <w:ind w:right="-115"/>
            <w:jc w:val="right"/>
          </w:pPr>
        </w:p>
      </w:tc>
    </w:tr>
  </w:tbl>
  <w:p w14:paraId="425391E2" w14:textId="3D09D18C" w:rsidR="32A88F88" w:rsidRDefault="32A88F88" w:rsidP="32A88F8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12E01"/>
    <w:multiLevelType w:val="hybridMultilevel"/>
    <w:tmpl w:val="1AA82712"/>
    <w:lvl w:ilvl="0" w:tplc="21E6F1DC">
      <w:start w:val="1"/>
      <w:numFmt w:val="bullet"/>
      <w:lvlText w:val=""/>
      <w:lvlJc w:val="left"/>
      <w:pPr>
        <w:ind w:left="840" w:hanging="360"/>
      </w:pPr>
      <w:rPr>
        <w:rFonts w:ascii="Symbol" w:hAnsi="Symbol" w:hint="default"/>
      </w:rPr>
    </w:lvl>
    <w:lvl w:ilvl="1" w:tplc="0D1421D0">
      <w:start w:val="1"/>
      <w:numFmt w:val="bullet"/>
      <w:lvlText w:val="o"/>
      <w:lvlJc w:val="left"/>
      <w:pPr>
        <w:ind w:left="1560" w:hanging="360"/>
      </w:pPr>
      <w:rPr>
        <w:rFonts w:ascii="Courier New" w:hAnsi="Courier New" w:hint="default"/>
      </w:rPr>
    </w:lvl>
    <w:lvl w:ilvl="2" w:tplc="B148B2EA">
      <w:start w:val="1"/>
      <w:numFmt w:val="bullet"/>
      <w:lvlText w:val=""/>
      <w:lvlJc w:val="left"/>
      <w:pPr>
        <w:ind w:left="2280" w:hanging="360"/>
      </w:pPr>
      <w:rPr>
        <w:rFonts w:ascii="Wingdings" w:hAnsi="Wingdings" w:hint="default"/>
      </w:rPr>
    </w:lvl>
    <w:lvl w:ilvl="3" w:tplc="2E862D4C">
      <w:start w:val="1"/>
      <w:numFmt w:val="bullet"/>
      <w:lvlText w:val=""/>
      <w:lvlJc w:val="left"/>
      <w:pPr>
        <w:ind w:left="3000" w:hanging="360"/>
      </w:pPr>
      <w:rPr>
        <w:rFonts w:ascii="Symbol" w:hAnsi="Symbol" w:hint="default"/>
      </w:rPr>
    </w:lvl>
    <w:lvl w:ilvl="4" w:tplc="0114AAC8">
      <w:start w:val="1"/>
      <w:numFmt w:val="bullet"/>
      <w:lvlText w:val="o"/>
      <w:lvlJc w:val="left"/>
      <w:pPr>
        <w:ind w:left="3720" w:hanging="360"/>
      </w:pPr>
      <w:rPr>
        <w:rFonts w:ascii="Courier New" w:hAnsi="Courier New" w:hint="default"/>
      </w:rPr>
    </w:lvl>
    <w:lvl w:ilvl="5" w:tplc="5708569C">
      <w:start w:val="1"/>
      <w:numFmt w:val="bullet"/>
      <w:lvlText w:val=""/>
      <w:lvlJc w:val="left"/>
      <w:pPr>
        <w:ind w:left="4440" w:hanging="360"/>
      </w:pPr>
      <w:rPr>
        <w:rFonts w:ascii="Wingdings" w:hAnsi="Wingdings" w:hint="default"/>
      </w:rPr>
    </w:lvl>
    <w:lvl w:ilvl="6" w:tplc="1B56F7D6">
      <w:start w:val="1"/>
      <w:numFmt w:val="bullet"/>
      <w:lvlText w:val=""/>
      <w:lvlJc w:val="left"/>
      <w:pPr>
        <w:ind w:left="5160" w:hanging="360"/>
      </w:pPr>
      <w:rPr>
        <w:rFonts w:ascii="Symbol" w:hAnsi="Symbol" w:hint="default"/>
      </w:rPr>
    </w:lvl>
    <w:lvl w:ilvl="7" w:tplc="6876D766">
      <w:start w:val="1"/>
      <w:numFmt w:val="bullet"/>
      <w:lvlText w:val="o"/>
      <w:lvlJc w:val="left"/>
      <w:pPr>
        <w:ind w:left="5880" w:hanging="360"/>
      </w:pPr>
      <w:rPr>
        <w:rFonts w:ascii="Courier New" w:hAnsi="Courier New" w:hint="default"/>
      </w:rPr>
    </w:lvl>
    <w:lvl w:ilvl="8" w:tplc="17C8A8EC">
      <w:start w:val="1"/>
      <w:numFmt w:val="bullet"/>
      <w:lvlText w:val=""/>
      <w:lvlJc w:val="left"/>
      <w:pPr>
        <w:ind w:left="6600" w:hanging="360"/>
      </w:pPr>
      <w:rPr>
        <w:rFonts w:ascii="Wingdings" w:hAnsi="Wingdings" w:hint="default"/>
      </w:rPr>
    </w:lvl>
  </w:abstractNum>
  <w:abstractNum w:abstractNumId="1" w15:restartNumberingAfterBreak="0">
    <w:nsid w:val="1288246E"/>
    <w:multiLevelType w:val="hybridMultilevel"/>
    <w:tmpl w:val="A670A276"/>
    <w:lvl w:ilvl="0" w:tplc="730AAFBA">
      <w:start w:val="7"/>
      <w:numFmt w:val="bullet"/>
      <w:lvlText w:val="•"/>
      <w:lvlJc w:val="left"/>
      <w:pPr>
        <w:ind w:left="1920" w:hanging="480"/>
      </w:pPr>
      <w:rPr>
        <w:rFonts w:ascii="新細明體" w:eastAsia="新細明體" w:hAnsi="新細明體" w:cs="新細明體" w:hint="eastAsia"/>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 w15:restartNumberingAfterBreak="0">
    <w:nsid w:val="1B0123BE"/>
    <w:multiLevelType w:val="hybridMultilevel"/>
    <w:tmpl w:val="CB4CBDC4"/>
    <w:lvl w:ilvl="0" w:tplc="BC602A34">
      <w:start w:val="1"/>
      <w:numFmt w:val="bullet"/>
      <w:lvlText w:val=""/>
      <w:lvlJc w:val="left"/>
      <w:pPr>
        <w:ind w:left="1200" w:hanging="360"/>
      </w:pPr>
      <w:rPr>
        <w:rFonts w:ascii="Wingdings" w:hAnsi="Wingdings" w:hint="default"/>
      </w:rPr>
    </w:lvl>
    <w:lvl w:ilvl="1" w:tplc="7652AD92">
      <w:start w:val="1"/>
      <w:numFmt w:val="bullet"/>
      <w:lvlText w:val="o"/>
      <w:lvlJc w:val="left"/>
      <w:pPr>
        <w:ind w:left="1920" w:hanging="360"/>
      </w:pPr>
      <w:rPr>
        <w:rFonts w:ascii="Courier New" w:hAnsi="Courier New" w:hint="default"/>
      </w:rPr>
    </w:lvl>
    <w:lvl w:ilvl="2" w:tplc="2C12F502">
      <w:start w:val="1"/>
      <w:numFmt w:val="bullet"/>
      <w:lvlText w:val=""/>
      <w:lvlJc w:val="left"/>
      <w:pPr>
        <w:ind w:left="2640" w:hanging="360"/>
      </w:pPr>
      <w:rPr>
        <w:rFonts w:ascii="Wingdings" w:hAnsi="Wingdings" w:hint="default"/>
      </w:rPr>
    </w:lvl>
    <w:lvl w:ilvl="3" w:tplc="013840DA">
      <w:start w:val="1"/>
      <w:numFmt w:val="bullet"/>
      <w:lvlText w:val=""/>
      <w:lvlJc w:val="left"/>
      <w:pPr>
        <w:ind w:left="3360" w:hanging="360"/>
      </w:pPr>
      <w:rPr>
        <w:rFonts w:ascii="Symbol" w:hAnsi="Symbol" w:hint="default"/>
      </w:rPr>
    </w:lvl>
    <w:lvl w:ilvl="4" w:tplc="6D027878">
      <w:start w:val="1"/>
      <w:numFmt w:val="bullet"/>
      <w:lvlText w:val="o"/>
      <w:lvlJc w:val="left"/>
      <w:pPr>
        <w:ind w:left="4080" w:hanging="360"/>
      </w:pPr>
      <w:rPr>
        <w:rFonts w:ascii="Courier New" w:hAnsi="Courier New" w:hint="default"/>
      </w:rPr>
    </w:lvl>
    <w:lvl w:ilvl="5" w:tplc="2F96D924">
      <w:start w:val="1"/>
      <w:numFmt w:val="bullet"/>
      <w:lvlText w:val=""/>
      <w:lvlJc w:val="left"/>
      <w:pPr>
        <w:ind w:left="4800" w:hanging="360"/>
      </w:pPr>
      <w:rPr>
        <w:rFonts w:ascii="Wingdings" w:hAnsi="Wingdings" w:hint="default"/>
      </w:rPr>
    </w:lvl>
    <w:lvl w:ilvl="6" w:tplc="D59A3412">
      <w:start w:val="1"/>
      <w:numFmt w:val="bullet"/>
      <w:lvlText w:val=""/>
      <w:lvlJc w:val="left"/>
      <w:pPr>
        <w:ind w:left="5520" w:hanging="360"/>
      </w:pPr>
      <w:rPr>
        <w:rFonts w:ascii="Symbol" w:hAnsi="Symbol" w:hint="default"/>
      </w:rPr>
    </w:lvl>
    <w:lvl w:ilvl="7" w:tplc="1BFAD00A">
      <w:start w:val="1"/>
      <w:numFmt w:val="bullet"/>
      <w:lvlText w:val="o"/>
      <w:lvlJc w:val="left"/>
      <w:pPr>
        <w:ind w:left="6240" w:hanging="360"/>
      </w:pPr>
      <w:rPr>
        <w:rFonts w:ascii="Courier New" w:hAnsi="Courier New" w:hint="default"/>
      </w:rPr>
    </w:lvl>
    <w:lvl w:ilvl="8" w:tplc="A4B674B0">
      <w:start w:val="1"/>
      <w:numFmt w:val="bullet"/>
      <w:lvlText w:val=""/>
      <w:lvlJc w:val="left"/>
      <w:pPr>
        <w:ind w:left="6960" w:hanging="360"/>
      </w:pPr>
      <w:rPr>
        <w:rFonts w:ascii="Wingdings" w:hAnsi="Wingdings" w:hint="default"/>
      </w:rPr>
    </w:lvl>
  </w:abstractNum>
  <w:abstractNum w:abstractNumId="3" w15:restartNumberingAfterBreak="0">
    <w:nsid w:val="1D102ED9"/>
    <w:multiLevelType w:val="hybridMultilevel"/>
    <w:tmpl w:val="024EA59C"/>
    <w:lvl w:ilvl="0" w:tplc="5906C922">
      <w:start w:val="1"/>
      <w:numFmt w:val="bullet"/>
      <w:lvlText w:val=""/>
      <w:lvlJc w:val="left"/>
      <w:pPr>
        <w:ind w:left="840" w:hanging="360"/>
      </w:pPr>
      <w:rPr>
        <w:rFonts w:ascii="Symbol" w:hAnsi="Symbol" w:hint="default"/>
      </w:rPr>
    </w:lvl>
    <w:lvl w:ilvl="1" w:tplc="BC106024">
      <w:start w:val="1"/>
      <w:numFmt w:val="bullet"/>
      <w:lvlText w:val="o"/>
      <w:lvlJc w:val="left"/>
      <w:pPr>
        <w:ind w:left="1560" w:hanging="360"/>
      </w:pPr>
      <w:rPr>
        <w:rFonts w:ascii="Courier New" w:hAnsi="Courier New" w:hint="default"/>
      </w:rPr>
    </w:lvl>
    <w:lvl w:ilvl="2" w:tplc="CE1A53C8">
      <w:start w:val="1"/>
      <w:numFmt w:val="bullet"/>
      <w:lvlText w:val=""/>
      <w:lvlJc w:val="left"/>
      <w:pPr>
        <w:ind w:left="2280" w:hanging="360"/>
      </w:pPr>
      <w:rPr>
        <w:rFonts w:ascii="Wingdings" w:hAnsi="Wingdings" w:hint="default"/>
      </w:rPr>
    </w:lvl>
    <w:lvl w:ilvl="3" w:tplc="8A963CCA">
      <w:start w:val="1"/>
      <w:numFmt w:val="bullet"/>
      <w:lvlText w:val=""/>
      <w:lvlJc w:val="left"/>
      <w:pPr>
        <w:ind w:left="3000" w:hanging="360"/>
      </w:pPr>
      <w:rPr>
        <w:rFonts w:ascii="Symbol" w:hAnsi="Symbol" w:hint="default"/>
      </w:rPr>
    </w:lvl>
    <w:lvl w:ilvl="4" w:tplc="845C4CD2">
      <w:start w:val="1"/>
      <w:numFmt w:val="bullet"/>
      <w:lvlText w:val="o"/>
      <w:lvlJc w:val="left"/>
      <w:pPr>
        <w:ind w:left="3720" w:hanging="360"/>
      </w:pPr>
      <w:rPr>
        <w:rFonts w:ascii="Courier New" w:hAnsi="Courier New" w:hint="default"/>
      </w:rPr>
    </w:lvl>
    <w:lvl w:ilvl="5" w:tplc="A27E6EE0">
      <w:start w:val="1"/>
      <w:numFmt w:val="bullet"/>
      <w:lvlText w:val=""/>
      <w:lvlJc w:val="left"/>
      <w:pPr>
        <w:ind w:left="4440" w:hanging="360"/>
      </w:pPr>
      <w:rPr>
        <w:rFonts w:ascii="Wingdings" w:hAnsi="Wingdings" w:hint="default"/>
      </w:rPr>
    </w:lvl>
    <w:lvl w:ilvl="6" w:tplc="0A5261E0">
      <w:start w:val="1"/>
      <w:numFmt w:val="bullet"/>
      <w:lvlText w:val=""/>
      <w:lvlJc w:val="left"/>
      <w:pPr>
        <w:ind w:left="5160" w:hanging="360"/>
      </w:pPr>
      <w:rPr>
        <w:rFonts w:ascii="Symbol" w:hAnsi="Symbol" w:hint="default"/>
      </w:rPr>
    </w:lvl>
    <w:lvl w:ilvl="7" w:tplc="66F0914E">
      <w:start w:val="1"/>
      <w:numFmt w:val="bullet"/>
      <w:lvlText w:val="o"/>
      <w:lvlJc w:val="left"/>
      <w:pPr>
        <w:ind w:left="5880" w:hanging="360"/>
      </w:pPr>
      <w:rPr>
        <w:rFonts w:ascii="Courier New" w:hAnsi="Courier New" w:hint="default"/>
      </w:rPr>
    </w:lvl>
    <w:lvl w:ilvl="8" w:tplc="C9D0DE0A">
      <w:start w:val="1"/>
      <w:numFmt w:val="bullet"/>
      <w:lvlText w:val=""/>
      <w:lvlJc w:val="left"/>
      <w:pPr>
        <w:ind w:left="6600" w:hanging="360"/>
      </w:pPr>
      <w:rPr>
        <w:rFonts w:ascii="Wingdings" w:hAnsi="Wingdings" w:hint="default"/>
      </w:rPr>
    </w:lvl>
  </w:abstractNum>
  <w:abstractNum w:abstractNumId="4" w15:restartNumberingAfterBreak="0">
    <w:nsid w:val="24143C23"/>
    <w:multiLevelType w:val="hybridMultilevel"/>
    <w:tmpl w:val="90E2C2A8"/>
    <w:lvl w:ilvl="0" w:tplc="39642148">
      <w:start w:val="1"/>
      <w:numFmt w:val="decimal"/>
      <w:lvlText w:val="(%1)"/>
      <w:lvlJc w:val="left"/>
      <w:pPr>
        <w:ind w:left="720" w:hanging="360"/>
      </w:pPr>
    </w:lvl>
    <w:lvl w:ilvl="1" w:tplc="095C7230">
      <w:start w:val="1"/>
      <w:numFmt w:val="bullet"/>
      <w:lvlText w:val=""/>
      <w:lvlJc w:val="left"/>
      <w:pPr>
        <w:ind w:left="1440" w:hanging="360"/>
      </w:pPr>
      <w:rPr>
        <w:rFonts w:ascii="Symbol" w:hAnsi="Symbol" w:hint="default"/>
      </w:rPr>
    </w:lvl>
    <w:lvl w:ilvl="2" w:tplc="161C966C">
      <w:start w:val="1"/>
      <w:numFmt w:val="lowerRoman"/>
      <w:lvlText w:val="%3."/>
      <w:lvlJc w:val="right"/>
      <w:pPr>
        <w:ind w:left="2160" w:hanging="180"/>
      </w:pPr>
    </w:lvl>
    <w:lvl w:ilvl="3" w:tplc="373ED514">
      <w:start w:val="1"/>
      <w:numFmt w:val="decimal"/>
      <w:lvlText w:val="%4."/>
      <w:lvlJc w:val="left"/>
      <w:pPr>
        <w:ind w:left="2880" w:hanging="360"/>
      </w:pPr>
    </w:lvl>
    <w:lvl w:ilvl="4" w:tplc="1F5EACC0">
      <w:start w:val="1"/>
      <w:numFmt w:val="lowerLetter"/>
      <w:lvlText w:val="%5."/>
      <w:lvlJc w:val="left"/>
      <w:pPr>
        <w:ind w:left="3600" w:hanging="360"/>
      </w:pPr>
    </w:lvl>
    <w:lvl w:ilvl="5" w:tplc="C61E28C8">
      <w:start w:val="1"/>
      <w:numFmt w:val="lowerRoman"/>
      <w:lvlText w:val="%6."/>
      <w:lvlJc w:val="right"/>
      <w:pPr>
        <w:ind w:left="4320" w:hanging="180"/>
      </w:pPr>
    </w:lvl>
    <w:lvl w:ilvl="6" w:tplc="D9D66058">
      <w:start w:val="1"/>
      <w:numFmt w:val="decimal"/>
      <w:lvlText w:val="%7."/>
      <w:lvlJc w:val="left"/>
      <w:pPr>
        <w:ind w:left="5040" w:hanging="360"/>
      </w:pPr>
    </w:lvl>
    <w:lvl w:ilvl="7" w:tplc="92D0BB3A">
      <w:start w:val="1"/>
      <w:numFmt w:val="lowerLetter"/>
      <w:lvlText w:val="%8."/>
      <w:lvlJc w:val="left"/>
      <w:pPr>
        <w:ind w:left="5760" w:hanging="360"/>
      </w:pPr>
    </w:lvl>
    <w:lvl w:ilvl="8" w:tplc="52866D52">
      <w:start w:val="1"/>
      <w:numFmt w:val="lowerRoman"/>
      <w:lvlText w:val="%9."/>
      <w:lvlJc w:val="right"/>
      <w:pPr>
        <w:ind w:left="6480" w:hanging="180"/>
      </w:pPr>
    </w:lvl>
  </w:abstractNum>
  <w:abstractNum w:abstractNumId="5" w15:restartNumberingAfterBreak="0">
    <w:nsid w:val="2649076D"/>
    <w:multiLevelType w:val="hybridMultilevel"/>
    <w:tmpl w:val="2E40A362"/>
    <w:lvl w:ilvl="0" w:tplc="8582493E">
      <w:start w:val="1"/>
      <w:numFmt w:val="decimal"/>
      <w:lvlText w:val="%1."/>
      <w:lvlJc w:val="left"/>
      <w:pPr>
        <w:ind w:left="720" w:hanging="360"/>
      </w:pPr>
    </w:lvl>
    <w:lvl w:ilvl="1" w:tplc="38AC8300">
      <w:start w:val="1"/>
      <w:numFmt w:val="decimal"/>
      <w:lvlText w:val="%2."/>
      <w:lvlJc w:val="left"/>
      <w:pPr>
        <w:ind w:left="1440" w:hanging="360"/>
      </w:pPr>
    </w:lvl>
    <w:lvl w:ilvl="2" w:tplc="F68CF218">
      <w:start w:val="1"/>
      <w:numFmt w:val="lowerRoman"/>
      <w:lvlText w:val="%3."/>
      <w:lvlJc w:val="right"/>
      <w:pPr>
        <w:ind w:left="2160" w:hanging="180"/>
      </w:pPr>
    </w:lvl>
    <w:lvl w:ilvl="3" w:tplc="2096807C">
      <w:start w:val="1"/>
      <w:numFmt w:val="decimal"/>
      <w:lvlText w:val="%4."/>
      <w:lvlJc w:val="left"/>
      <w:pPr>
        <w:ind w:left="2880" w:hanging="360"/>
      </w:pPr>
    </w:lvl>
    <w:lvl w:ilvl="4" w:tplc="8D94FE12">
      <w:start w:val="1"/>
      <w:numFmt w:val="lowerLetter"/>
      <w:lvlText w:val="%5."/>
      <w:lvlJc w:val="left"/>
      <w:pPr>
        <w:ind w:left="3600" w:hanging="360"/>
      </w:pPr>
    </w:lvl>
    <w:lvl w:ilvl="5" w:tplc="9B08320C">
      <w:start w:val="1"/>
      <w:numFmt w:val="lowerRoman"/>
      <w:lvlText w:val="%6."/>
      <w:lvlJc w:val="right"/>
      <w:pPr>
        <w:ind w:left="4320" w:hanging="180"/>
      </w:pPr>
    </w:lvl>
    <w:lvl w:ilvl="6" w:tplc="423662A0">
      <w:start w:val="1"/>
      <w:numFmt w:val="decimal"/>
      <w:lvlText w:val="%7."/>
      <w:lvlJc w:val="left"/>
      <w:pPr>
        <w:ind w:left="5040" w:hanging="360"/>
      </w:pPr>
    </w:lvl>
    <w:lvl w:ilvl="7" w:tplc="EDA2F4F4">
      <w:start w:val="1"/>
      <w:numFmt w:val="lowerLetter"/>
      <w:lvlText w:val="%8."/>
      <w:lvlJc w:val="left"/>
      <w:pPr>
        <w:ind w:left="5760" w:hanging="360"/>
      </w:pPr>
    </w:lvl>
    <w:lvl w:ilvl="8" w:tplc="E88CD37C">
      <w:start w:val="1"/>
      <w:numFmt w:val="lowerRoman"/>
      <w:lvlText w:val="%9."/>
      <w:lvlJc w:val="right"/>
      <w:pPr>
        <w:ind w:left="6480" w:hanging="180"/>
      </w:pPr>
    </w:lvl>
  </w:abstractNum>
  <w:abstractNum w:abstractNumId="6" w15:restartNumberingAfterBreak="0">
    <w:nsid w:val="27521DA9"/>
    <w:multiLevelType w:val="hybridMultilevel"/>
    <w:tmpl w:val="2BEA22FE"/>
    <w:lvl w:ilvl="0" w:tplc="D96EFBE2">
      <w:start w:val="1"/>
      <w:numFmt w:val="decimal"/>
      <w:lvlText w:val="%1."/>
      <w:lvlJc w:val="left"/>
      <w:pPr>
        <w:ind w:left="720" w:hanging="360"/>
      </w:pPr>
    </w:lvl>
    <w:lvl w:ilvl="1" w:tplc="93128042">
      <w:start w:val="1"/>
      <w:numFmt w:val="decimal"/>
      <w:lvlText w:val="%2."/>
      <w:lvlJc w:val="left"/>
      <w:pPr>
        <w:ind w:left="1440" w:hanging="360"/>
      </w:pPr>
    </w:lvl>
    <w:lvl w:ilvl="2" w:tplc="F3C6AD74">
      <w:start w:val="1"/>
      <w:numFmt w:val="lowerRoman"/>
      <w:lvlText w:val="%3."/>
      <w:lvlJc w:val="right"/>
      <w:pPr>
        <w:ind w:left="2160" w:hanging="180"/>
      </w:pPr>
    </w:lvl>
    <w:lvl w:ilvl="3" w:tplc="C624C90E">
      <w:start w:val="1"/>
      <w:numFmt w:val="decimal"/>
      <w:lvlText w:val="%4."/>
      <w:lvlJc w:val="left"/>
      <w:pPr>
        <w:ind w:left="2880" w:hanging="360"/>
      </w:pPr>
    </w:lvl>
    <w:lvl w:ilvl="4" w:tplc="A392981E">
      <w:start w:val="1"/>
      <w:numFmt w:val="lowerLetter"/>
      <w:lvlText w:val="%5."/>
      <w:lvlJc w:val="left"/>
      <w:pPr>
        <w:ind w:left="3600" w:hanging="360"/>
      </w:pPr>
    </w:lvl>
    <w:lvl w:ilvl="5" w:tplc="422C0B00">
      <w:start w:val="1"/>
      <w:numFmt w:val="lowerRoman"/>
      <w:lvlText w:val="%6."/>
      <w:lvlJc w:val="right"/>
      <w:pPr>
        <w:ind w:left="4320" w:hanging="180"/>
      </w:pPr>
    </w:lvl>
    <w:lvl w:ilvl="6" w:tplc="3972394C">
      <w:start w:val="1"/>
      <w:numFmt w:val="decimal"/>
      <w:lvlText w:val="%7."/>
      <w:lvlJc w:val="left"/>
      <w:pPr>
        <w:ind w:left="5040" w:hanging="360"/>
      </w:pPr>
    </w:lvl>
    <w:lvl w:ilvl="7" w:tplc="A964F0B8">
      <w:start w:val="1"/>
      <w:numFmt w:val="lowerLetter"/>
      <w:lvlText w:val="%8."/>
      <w:lvlJc w:val="left"/>
      <w:pPr>
        <w:ind w:left="5760" w:hanging="360"/>
      </w:pPr>
    </w:lvl>
    <w:lvl w:ilvl="8" w:tplc="570A9B32">
      <w:start w:val="1"/>
      <w:numFmt w:val="lowerRoman"/>
      <w:lvlText w:val="%9."/>
      <w:lvlJc w:val="right"/>
      <w:pPr>
        <w:ind w:left="6480" w:hanging="180"/>
      </w:pPr>
    </w:lvl>
  </w:abstractNum>
  <w:abstractNum w:abstractNumId="7" w15:restartNumberingAfterBreak="0">
    <w:nsid w:val="29ED2451"/>
    <w:multiLevelType w:val="hybridMultilevel"/>
    <w:tmpl w:val="D6BA2D8E"/>
    <w:lvl w:ilvl="0" w:tplc="2EE21AFC">
      <w:start w:val="1"/>
      <w:numFmt w:val="decimal"/>
      <w:lvlText w:val="%1."/>
      <w:lvlJc w:val="left"/>
      <w:pPr>
        <w:ind w:left="720" w:hanging="360"/>
      </w:pPr>
    </w:lvl>
    <w:lvl w:ilvl="1" w:tplc="94A628F4">
      <w:start w:val="1"/>
      <w:numFmt w:val="decimal"/>
      <w:lvlText w:val="%2."/>
      <w:lvlJc w:val="left"/>
      <w:pPr>
        <w:ind w:left="1440" w:hanging="360"/>
      </w:pPr>
    </w:lvl>
    <w:lvl w:ilvl="2" w:tplc="A1027162">
      <w:start w:val="1"/>
      <w:numFmt w:val="lowerRoman"/>
      <w:lvlText w:val="%3."/>
      <w:lvlJc w:val="right"/>
      <w:pPr>
        <w:ind w:left="2160" w:hanging="180"/>
      </w:pPr>
    </w:lvl>
    <w:lvl w:ilvl="3" w:tplc="588EA412">
      <w:start w:val="1"/>
      <w:numFmt w:val="decimal"/>
      <w:lvlText w:val="%4."/>
      <w:lvlJc w:val="left"/>
      <w:pPr>
        <w:ind w:left="2880" w:hanging="360"/>
      </w:pPr>
    </w:lvl>
    <w:lvl w:ilvl="4" w:tplc="F120E5A8">
      <w:start w:val="1"/>
      <w:numFmt w:val="lowerLetter"/>
      <w:lvlText w:val="%5."/>
      <w:lvlJc w:val="left"/>
      <w:pPr>
        <w:ind w:left="3600" w:hanging="360"/>
      </w:pPr>
    </w:lvl>
    <w:lvl w:ilvl="5" w:tplc="0C5A52A0">
      <w:start w:val="1"/>
      <w:numFmt w:val="lowerRoman"/>
      <w:lvlText w:val="%6."/>
      <w:lvlJc w:val="right"/>
      <w:pPr>
        <w:ind w:left="4320" w:hanging="180"/>
      </w:pPr>
    </w:lvl>
    <w:lvl w:ilvl="6" w:tplc="1E642862">
      <w:start w:val="1"/>
      <w:numFmt w:val="decimal"/>
      <w:lvlText w:val="%7."/>
      <w:lvlJc w:val="left"/>
      <w:pPr>
        <w:ind w:left="5040" w:hanging="360"/>
      </w:pPr>
    </w:lvl>
    <w:lvl w:ilvl="7" w:tplc="A6FA4EB2">
      <w:start w:val="1"/>
      <w:numFmt w:val="lowerLetter"/>
      <w:lvlText w:val="%8."/>
      <w:lvlJc w:val="left"/>
      <w:pPr>
        <w:ind w:left="5760" w:hanging="360"/>
      </w:pPr>
    </w:lvl>
    <w:lvl w:ilvl="8" w:tplc="52342680">
      <w:start w:val="1"/>
      <w:numFmt w:val="lowerRoman"/>
      <w:lvlText w:val="%9."/>
      <w:lvlJc w:val="right"/>
      <w:pPr>
        <w:ind w:left="6480" w:hanging="180"/>
      </w:pPr>
    </w:lvl>
  </w:abstractNum>
  <w:abstractNum w:abstractNumId="8" w15:restartNumberingAfterBreak="0">
    <w:nsid w:val="2A25763F"/>
    <w:multiLevelType w:val="hybridMultilevel"/>
    <w:tmpl w:val="604A6492"/>
    <w:lvl w:ilvl="0" w:tplc="C5363568">
      <w:start w:val="1"/>
      <w:numFmt w:val="decimal"/>
      <w:lvlText w:val="(%1)"/>
      <w:lvlJc w:val="left"/>
      <w:pPr>
        <w:ind w:left="720" w:hanging="360"/>
      </w:pPr>
    </w:lvl>
    <w:lvl w:ilvl="1" w:tplc="22F67E82">
      <w:start w:val="1"/>
      <w:numFmt w:val="lowerLetter"/>
      <w:lvlText w:val="%2."/>
      <w:lvlJc w:val="left"/>
      <w:pPr>
        <w:ind w:left="1440" w:hanging="360"/>
      </w:pPr>
    </w:lvl>
    <w:lvl w:ilvl="2" w:tplc="BF92CDE6">
      <w:start w:val="1"/>
      <w:numFmt w:val="lowerRoman"/>
      <w:lvlText w:val="%3."/>
      <w:lvlJc w:val="right"/>
      <w:pPr>
        <w:ind w:left="2160" w:hanging="180"/>
      </w:pPr>
    </w:lvl>
    <w:lvl w:ilvl="3" w:tplc="9F7A7AE4">
      <w:start w:val="1"/>
      <w:numFmt w:val="decimal"/>
      <w:lvlText w:val="%4."/>
      <w:lvlJc w:val="left"/>
      <w:pPr>
        <w:ind w:left="2880" w:hanging="360"/>
      </w:pPr>
    </w:lvl>
    <w:lvl w:ilvl="4" w:tplc="E6E68A12">
      <w:start w:val="1"/>
      <w:numFmt w:val="lowerLetter"/>
      <w:lvlText w:val="%5."/>
      <w:lvlJc w:val="left"/>
      <w:pPr>
        <w:ind w:left="3600" w:hanging="360"/>
      </w:pPr>
    </w:lvl>
    <w:lvl w:ilvl="5" w:tplc="6318F0A6">
      <w:start w:val="1"/>
      <w:numFmt w:val="lowerRoman"/>
      <w:lvlText w:val="%6."/>
      <w:lvlJc w:val="right"/>
      <w:pPr>
        <w:ind w:left="4320" w:hanging="180"/>
      </w:pPr>
    </w:lvl>
    <w:lvl w:ilvl="6" w:tplc="A0F45D3C">
      <w:start w:val="1"/>
      <w:numFmt w:val="decimal"/>
      <w:lvlText w:val="%7."/>
      <w:lvlJc w:val="left"/>
      <w:pPr>
        <w:ind w:left="5040" w:hanging="360"/>
      </w:pPr>
    </w:lvl>
    <w:lvl w:ilvl="7" w:tplc="2FAC4CEE">
      <w:start w:val="1"/>
      <w:numFmt w:val="lowerLetter"/>
      <w:lvlText w:val="%8."/>
      <w:lvlJc w:val="left"/>
      <w:pPr>
        <w:ind w:left="5760" w:hanging="360"/>
      </w:pPr>
    </w:lvl>
    <w:lvl w:ilvl="8" w:tplc="D20A6D08">
      <w:start w:val="1"/>
      <w:numFmt w:val="lowerRoman"/>
      <w:lvlText w:val="%9."/>
      <w:lvlJc w:val="right"/>
      <w:pPr>
        <w:ind w:left="6480" w:hanging="180"/>
      </w:pPr>
    </w:lvl>
  </w:abstractNum>
  <w:abstractNum w:abstractNumId="9" w15:restartNumberingAfterBreak="0">
    <w:nsid w:val="2E2E494F"/>
    <w:multiLevelType w:val="hybridMultilevel"/>
    <w:tmpl w:val="B23404D2"/>
    <w:styleLink w:val="a"/>
    <w:lvl w:ilvl="0" w:tplc="7B200F04">
      <w:start w:val="1"/>
      <w:numFmt w:val="ideographDigital"/>
      <w:lvlText w:val="%1."/>
      <w:lvlJc w:val="left"/>
      <w:pPr>
        <w:ind w:left="480" w:hanging="480"/>
      </w:pPr>
      <w:rPr>
        <w:rFonts w:hint="eastAsia"/>
      </w:rPr>
    </w:lvl>
    <w:lvl w:ilvl="1" w:tplc="4BFC5E1A">
      <w:start w:val="1"/>
      <w:numFmt w:val="taiwaneseCountingThousand"/>
      <w:lvlText w:val="(%2)"/>
      <w:lvlJc w:val="left"/>
      <w:pPr>
        <w:ind w:left="960" w:hanging="480"/>
      </w:pPr>
      <w:rPr>
        <w:rFonts w:hint="eastAsia"/>
        <w:b w:val="0"/>
        <w:color w:val="auto"/>
      </w:rPr>
    </w:lvl>
    <w:lvl w:ilvl="2" w:tplc="7A9E7186">
      <w:start w:val="1"/>
      <w:numFmt w:val="decimal"/>
      <w:lvlText w:val="%3."/>
      <w:lvlJc w:val="left"/>
      <w:pPr>
        <w:ind w:left="1440" w:hanging="480"/>
      </w:pPr>
      <w:rPr>
        <w:rFonts w:hint="eastAsia"/>
      </w:rPr>
    </w:lvl>
    <w:lvl w:ilvl="3" w:tplc="9A46EC1A">
      <w:start w:val="1"/>
      <w:numFmt w:val="decimal"/>
      <w:lvlText w:val="(%4)"/>
      <w:lvlJc w:val="left"/>
      <w:pPr>
        <w:ind w:left="1920" w:hanging="480"/>
      </w:pPr>
      <w:rPr>
        <w:rFonts w:hint="eastAsia"/>
      </w:rPr>
    </w:lvl>
    <w:lvl w:ilvl="4" w:tplc="63DEB7FC">
      <w:start w:val="1"/>
      <w:numFmt w:val="lowerLetter"/>
      <w:lvlText w:val="%5."/>
      <w:lvlJc w:val="left"/>
      <w:pPr>
        <w:ind w:left="2400" w:hanging="480"/>
      </w:pPr>
      <w:rPr>
        <w:rFonts w:hint="eastAsia"/>
      </w:rPr>
    </w:lvl>
    <w:lvl w:ilvl="5" w:tplc="BC16326E">
      <w:start w:val="1"/>
      <w:numFmt w:val="lowerLetter"/>
      <w:lvlText w:val="(%6)"/>
      <w:lvlJc w:val="left"/>
      <w:pPr>
        <w:ind w:left="2880" w:hanging="480"/>
      </w:pPr>
      <w:rPr>
        <w:rFonts w:hint="eastAsia"/>
      </w:rPr>
    </w:lvl>
    <w:lvl w:ilvl="6" w:tplc="00DA0D98">
      <w:start w:val="1"/>
      <w:numFmt w:val="lowerRoman"/>
      <w:lvlText w:val="%7."/>
      <w:lvlJc w:val="left"/>
      <w:pPr>
        <w:ind w:left="3360" w:hanging="480"/>
      </w:pPr>
      <w:rPr>
        <w:rFonts w:hint="eastAsia"/>
      </w:rPr>
    </w:lvl>
    <w:lvl w:ilvl="7" w:tplc="CBC019C6">
      <w:start w:val="1"/>
      <w:numFmt w:val="lowerRoman"/>
      <w:lvlText w:val="(%8)"/>
      <w:lvlJc w:val="left"/>
      <w:pPr>
        <w:ind w:left="3840" w:hanging="480"/>
      </w:pPr>
      <w:rPr>
        <w:rFonts w:hint="eastAsia"/>
      </w:rPr>
    </w:lvl>
    <w:lvl w:ilvl="8" w:tplc="099E6EA2">
      <w:start w:val="1"/>
      <w:numFmt w:val="decimalEnclosedCircle"/>
      <w:lvlText w:val="%9"/>
      <w:lvlJc w:val="right"/>
      <w:pPr>
        <w:ind w:left="4320" w:hanging="480"/>
      </w:pPr>
      <w:rPr>
        <w:rFonts w:hint="eastAsia"/>
      </w:rPr>
    </w:lvl>
  </w:abstractNum>
  <w:abstractNum w:abstractNumId="10" w15:restartNumberingAfterBreak="0">
    <w:nsid w:val="39096094"/>
    <w:multiLevelType w:val="hybridMultilevel"/>
    <w:tmpl w:val="AFD622E0"/>
    <w:lvl w:ilvl="0" w:tplc="434E5474">
      <w:start w:val="1"/>
      <w:numFmt w:val="decimal"/>
      <w:lvlText w:val="(%1)"/>
      <w:lvlJc w:val="left"/>
      <w:pPr>
        <w:ind w:left="720" w:hanging="360"/>
      </w:pPr>
    </w:lvl>
    <w:lvl w:ilvl="1" w:tplc="587E2ABE">
      <w:start w:val="1"/>
      <w:numFmt w:val="lowerLetter"/>
      <w:lvlText w:val="%2."/>
      <w:lvlJc w:val="left"/>
      <w:pPr>
        <w:ind w:left="1440" w:hanging="360"/>
      </w:pPr>
    </w:lvl>
    <w:lvl w:ilvl="2" w:tplc="4802D7BC">
      <w:start w:val="1"/>
      <w:numFmt w:val="lowerRoman"/>
      <w:lvlText w:val="%3."/>
      <w:lvlJc w:val="right"/>
      <w:pPr>
        <w:ind w:left="2160" w:hanging="180"/>
      </w:pPr>
    </w:lvl>
    <w:lvl w:ilvl="3" w:tplc="F4F86628">
      <w:start w:val="1"/>
      <w:numFmt w:val="decimal"/>
      <w:lvlText w:val="%4."/>
      <w:lvlJc w:val="left"/>
      <w:pPr>
        <w:ind w:left="2880" w:hanging="360"/>
      </w:pPr>
    </w:lvl>
    <w:lvl w:ilvl="4" w:tplc="6CE8A24E">
      <w:start w:val="1"/>
      <w:numFmt w:val="lowerLetter"/>
      <w:lvlText w:val="%5."/>
      <w:lvlJc w:val="left"/>
      <w:pPr>
        <w:ind w:left="3600" w:hanging="360"/>
      </w:pPr>
    </w:lvl>
    <w:lvl w:ilvl="5" w:tplc="260AAE26">
      <w:start w:val="1"/>
      <w:numFmt w:val="lowerRoman"/>
      <w:lvlText w:val="%6."/>
      <w:lvlJc w:val="right"/>
      <w:pPr>
        <w:ind w:left="4320" w:hanging="180"/>
      </w:pPr>
    </w:lvl>
    <w:lvl w:ilvl="6" w:tplc="84AC29EE">
      <w:start w:val="1"/>
      <w:numFmt w:val="decimal"/>
      <w:lvlText w:val="%7."/>
      <w:lvlJc w:val="left"/>
      <w:pPr>
        <w:ind w:left="5040" w:hanging="360"/>
      </w:pPr>
    </w:lvl>
    <w:lvl w:ilvl="7" w:tplc="F216D9D6">
      <w:start w:val="1"/>
      <w:numFmt w:val="lowerLetter"/>
      <w:lvlText w:val="%8."/>
      <w:lvlJc w:val="left"/>
      <w:pPr>
        <w:ind w:left="5760" w:hanging="360"/>
      </w:pPr>
    </w:lvl>
    <w:lvl w:ilvl="8" w:tplc="8BD4E832">
      <w:start w:val="1"/>
      <w:numFmt w:val="lowerRoman"/>
      <w:lvlText w:val="%9."/>
      <w:lvlJc w:val="right"/>
      <w:pPr>
        <w:ind w:left="6480" w:hanging="180"/>
      </w:pPr>
    </w:lvl>
  </w:abstractNum>
  <w:abstractNum w:abstractNumId="11" w15:restartNumberingAfterBreak="0">
    <w:nsid w:val="4EFD753C"/>
    <w:multiLevelType w:val="hybridMultilevel"/>
    <w:tmpl w:val="85E05946"/>
    <w:lvl w:ilvl="0" w:tplc="3B384828">
      <w:start w:val="1"/>
      <w:numFmt w:val="decimal"/>
      <w:lvlText w:val="(%1)"/>
      <w:lvlJc w:val="left"/>
      <w:pPr>
        <w:ind w:left="720" w:hanging="360"/>
      </w:pPr>
    </w:lvl>
    <w:lvl w:ilvl="1" w:tplc="752468AC">
      <w:start w:val="1"/>
      <w:numFmt w:val="lowerLetter"/>
      <w:lvlText w:val="%2."/>
      <w:lvlJc w:val="left"/>
      <w:pPr>
        <w:ind w:left="1440" w:hanging="360"/>
      </w:pPr>
    </w:lvl>
    <w:lvl w:ilvl="2" w:tplc="F04AFC4A">
      <w:start w:val="1"/>
      <w:numFmt w:val="lowerRoman"/>
      <w:lvlText w:val="%3."/>
      <w:lvlJc w:val="right"/>
      <w:pPr>
        <w:ind w:left="2160" w:hanging="180"/>
      </w:pPr>
    </w:lvl>
    <w:lvl w:ilvl="3" w:tplc="44DC35DA">
      <w:start w:val="1"/>
      <w:numFmt w:val="decimal"/>
      <w:lvlText w:val="%4."/>
      <w:lvlJc w:val="left"/>
      <w:pPr>
        <w:ind w:left="2880" w:hanging="360"/>
      </w:pPr>
    </w:lvl>
    <w:lvl w:ilvl="4" w:tplc="56C64696">
      <w:start w:val="1"/>
      <w:numFmt w:val="lowerLetter"/>
      <w:lvlText w:val="%5."/>
      <w:lvlJc w:val="left"/>
      <w:pPr>
        <w:ind w:left="3600" w:hanging="360"/>
      </w:pPr>
    </w:lvl>
    <w:lvl w:ilvl="5" w:tplc="6090FE2C">
      <w:start w:val="1"/>
      <w:numFmt w:val="lowerRoman"/>
      <w:lvlText w:val="%6."/>
      <w:lvlJc w:val="right"/>
      <w:pPr>
        <w:ind w:left="4320" w:hanging="180"/>
      </w:pPr>
    </w:lvl>
    <w:lvl w:ilvl="6" w:tplc="9E1AFD3A">
      <w:start w:val="1"/>
      <w:numFmt w:val="decimal"/>
      <w:lvlText w:val="%7."/>
      <w:lvlJc w:val="left"/>
      <w:pPr>
        <w:ind w:left="5040" w:hanging="360"/>
      </w:pPr>
    </w:lvl>
    <w:lvl w:ilvl="7" w:tplc="450080DA">
      <w:start w:val="1"/>
      <w:numFmt w:val="lowerLetter"/>
      <w:lvlText w:val="%8."/>
      <w:lvlJc w:val="left"/>
      <w:pPr>
        <w:ind w:left="5760" w:hanging="360"/>
      </w:pPr>
    </w:lvl>
    <w:lvl w:ilvl="8" w:tplc="CD1AEB40">
      <w:start w:val="1"/>
      <w:numFmt w:val="lowerRoman"/>
      <w:lvlText w:val="%9."/>
      <w:lvlJc w:val="right"/>
      <w:pPr>
        <w:ind w:left="6480" w:hanging="180"/>
      </w:pPr>
    </w:lvl>
  </w:abstractNum>
  <w:abstractNum w:abstractNumId="12" w15:restartNumberingAfterBreak="0">
    <w:nsid w:val="513651EC"/>
    <w:multiLevelType w:val="hybridMultilevel"/>
    <w:tmpl w:val="1DB8753E"/>
    <w:lvl w:ilvl="0" w:tplc="6C8A7808">
      <w:start w:val="1"/>
      <w:numFmt w:val="bullet"/>
      <w:lvlText w:val=""/>
      <w:lvlJc w:val="left"/>
      <w:pPr>
        <w:ind w:left="840" w:hanging="360"/>
      </w:pPr>
      <w:rPr>
        <w:rFonts w:ascii="Symbol" w:hAnsi="Symbol" w:hint="default"/>
      </w:rPr>
    </w:lvl>
    <w:lvl w:ilvl="1" w:tplc="612AE1FA">
      <w:start w:val="1"/>
      <w:numFmt w:val="bullet"/>
      <w:lvlText w:val="o"/>
      <w:lvlJc w:val="left"/>
      <w:pPr>
        <w:ind w:left="1560" w:hanging="360"/>
      </w:pPr>
      <w:rPr>
        <w:rFonts w:ascii="Courier New" w:hAnsi="Courier New" w:hint="default"/>
      </w:rPr>
    </w:lvl>
    <w:lvl w:ilvl="2" w:tplc="E7705B10">
      <w:start w:val="1"/>
      <w:numFmt w:val="bullet"/>
      <w:lvlText w:val=""/>
      <w:lvlJc w:val="left"/>
      <w:pPr>
        <w:ind w:left="2280" w:hanging="360"/>
      </w:pPr>
      <w:rPr>
        <w:rFonts w:ascii="Wingdings" w:hAnsi="Wingdings" w:hint="default"/>
      </w:rPr>
    </w:lvl>
    <w:lvl w:ilvl="3" w:tplc="1272DB80">
      <w:start w:val="1"/>
      <w:numFmt w:val="bullet"/>
      <w:lvlText w:val=""/>
      <w:lvlJc w:val="left"/>
      <w:pPr>
        <w:ind w:left="3000" w:hanging="360"/>
      </w:pPr>
      <w:rPr>
        <w:rFonts w:ascii="Symbol" w:hAnsi="Symbol" w:hint="default"/>
      </w:rPr>
    </w:lvl>
    <w:lvl w:ilvl="4" w:tplc="4716866E">
      <w:start w:val="1"/>
      <w:numFmt w:val="bullet"/>
      <w:lvlText w:val="o"/>
      <w:lvlJc w:val="left"/>
      <w:pPr>
        <w:ind w:left="3720" w:hanging="360"/>
      </w:pPr>
      <w:rPr>
        <w:rFonts w:ascii="Courier New" w:hAnsi="Courier New" w:hint="default"/>
      </w:rPr>
    </w:lvl>
    <w:lvl w:ilvl="5" w:tplc="8D1E4F66">
      <w:start w:val="1"/>
      <w:numFmt w:val="bullet"/>
      <w:lvlText w:val=""/>
      <w:lvlJc w:val="left"/>
      <w:pPr>
        <w:ind w:left="4440" w:hanging="360"/>
      </w:pPr>
      <w:rPr>
        <w:rFonts w:ascii="Wingdings" w:hAnsi="Wingdings" w:hint="default"/>
      </w:rPr>
    </w:lvl>
    <w:lvl w:ilvl="6" w:tplc="7D7808C8">
      <w:start w:val="1"/>
      <w:numFmt w:val="bullet"/>
      <w:lvlText w:val=""/>
      <w:lvlJc w:val="left"/>
      <w:pPr>
        <w:ind w:left="5160" w:hanging="360"/>
      </w:pPr>
      <w:rPr>
        <w:rFonts w:ascii="Symbol" w:hAnsi="Symbol" w:hint="default"/>
      </w:rPr>
    </w:lvl>
    <w:lvl w:ilvl="7" w:tplc="49E41C98">
      <w:start w:val="1"/>
      <w:numFmt w:val="bullet"/>
      <w:lvlText w:val="o"/>
      <w:lvlJc w:val="left"/>
      <w:pPr>
        <w:ind w:left="5880" w:hanging="360"/>
      </w:pPr>
      <w:rPr>
        <w:rFonts w:ascii="Courier New" w:hAnsi="Courier New" w:hint="default"/>
      </w:rPr>
    </w:lvl>
    <w:lvl w:ilvl="8" w:tplc="58CAAD76">
      <w:start w:val="1"/>
      <w:numFmt w:val="bullet"/>
      <w:lvlText w:val=""/>
      <w:lvlJc w:val="left"/>
      <w:pPr>
        <w:ind w:left="6600" w:hanging="360"/>
      </w:pPr>
      <w:rPr>
        <w:rFonts w:ascii="Wingdings" w:hAnsi="Wingdings" w:hint="default"/>
      </w:rPr>
    </w:lvl>
  </w:abstractNum>
  <w:abstractNum w:abstractNumId="13" w15:restartNumberingAfterBreak="0">
    <w:nsid w:val="5A5F4AB7"/>
    <w:multiLevelType w:val="hybridMultilevel"/>
    <w:tmpl w:val="DDF0F394"/>
    <w:lvl w:ilvl="0" w:tplc="6504DA08">
      <w:start w:val="1"/>
      <w:numFmt w:val="decimal"/>
      <w:lvlText w:val="%1."/>
      <w:lvlJc w:val="left"/>
      <w:pPr>
        <w:ind w:left="360" w:hanging="360"/>
      </w:pPr>
    </w:lvl>
    <w:lvl w:ilvl="1" w:tplc="07664B60">
      <w:start w:val="1"/>
      <w:numFmt w:val="decimal"/>
      <w:lvlText w:val="(%2)"/>
      <w:lvlJc w:val="left"/>
      <w:pPr>
        <w:ind w:left="1080" w:hanging="360"/>
      </w:pPr>
    </w:lvl>
    <w:lvl w:ilvl="2" w:tplc="164A792E">
      <w:start w:val="1"/>
      <w:numFmt w:val="decimal"/>
      <w:lvlText w:val="%1.%2.%3."/>
      <w:lvlJc w:val="left"/>
      <w:pPr>
        <w:ind w:left="1800" w:hanging="360"/>
      </w:pPr>
    </w:lvl>
    <w:lvl w:ilvl="3" w:tplc="4272653C">
      <w:start w:val="1"/>
      <w:numFmt w:val="decimal"/>
      <w:lvlText w:val="%1.%2.%3.%4."/>
      <w:lvlJc w:val="left"/>
      <w:pPr>
        <w:ind w:left="2520" w:hanging="360"/>
      </w:pPr>
    </w:lvl>
    <w:lvl w:ilvl="4" w:tplc="392E03AA">
      <w:start w:val="1"/>
      <w:numFmt w:val="decimal"/>
      <w:lvlText w:val="%1.%2.%3.%4.%5."/>
      <w:lvlJc w:val="left"/>
      <w:pPr>
        <w:ind w:left="3240" w:hanging="360"/>
      </w:pPr>
    </w:lvl>
    <w:lvl w:ilvl="5" w:tplc="EFD0A88C">
      <w:start w:val="1"/>
      <w:numFmt w:val="decimal"/>
      <w:lvlText w:val="%1.%2.%3.%4.%5.%6."/>
      <w:lvlJc w:val="left"/>
      <w:pPr>
        <w:ind w:left="3960" w:hanging="360"/>
      </w:pPr>
    </w:lvl>
    <w:lvl w:ilvl="6" w:tplc="960E13C4">
      <w:start w:val="1"/>
      <w:numFmt w:val="decimal"/>
      <w:lvlText w:val="%1.%2.%3.%4.%5.%6.%7."/>
      <w:lvlJc w:val="left"/>
      <w:pPr>
        <w:ind w:left="4680" w:hanging="360"/>
      </w:pPr>
    </w:lvl>
    <w:lvl w:ilvl="7" w:tplc="94760CE8">
      <w:start w:val="1"/>
      <w:numFmt w:val="decimal"/>
      <w:lvlText w:val="%1.%2.%3.%4.%5.%6.%7.%8."/>
      <w:lvlJc w:val="left"/>
      <w:pPr>
        <w:ind w:left="5400" w:hanging="360"/>
      </w:pPr>
    </w:lvl>
    <w:lvl w:ilvl="8" w:tplc="836C5F7E">
      <w:start w:val="1"/>
      <w:numFmt w:val="decimal"/>
      <w:lvlText w:val="%1.%2.%3.%4.%5.%6.%7.%8.%9."/>
      <w:lvlJc w:val="left"/>
      <w:pPr>
        <w:ind w:left="6120" w:hanging="360"/>
      </w:pPr>
    </w:lvl>
  </w:abstractNum>
  <w:abstractNum w:abstractNumId="14" w15:restartNumberingAfterBreak="0">
    <w:nsid w:val="5A9A1A6A"/>
    <w:multiLevelType w:val="hybridMultilevel"/>
    <w:tmpl w:val="1D64DC8C"/>
    <w:lvl w:ilvl="0" w:tplc="A0127F1C">
      <w:start w:val="1"/>
      <w:numFmt w:val="decimal"/>
      <w:lvlText w:val="%1."/>
      <w:lvlJc w:val="left"/>
      <w:pPr>
        <w:ind w:left="720" w:hanging="360"/>
      </w:pPr>
    </w:lvl>
    <w:lvl w:ilvl="1" w:tplc="C83C3BAC">
      <w:start w:val="1"/>
      <w:numFmt w:val="lowerLetter"/>
      <w:lvlText w:val="%2."/>
      <w:lvlJc w:val="left"/>
      <w:pPr>
        <w:ind w:left="1440" w:hanging="360"/>
      </w:pPr>
    </w:lvl>
    <w:lvl w:ilvl="2" w:tplc="C32E5E6C">
      <w:start w:val="1"/>
      <w:numFmt w:val="lowerRoman"/>
      <w:lvlText w:val="%3."/>
      <w:lvlJc w:val="right"/>
      <w:pPr>
        <w:ind w:left="2160" w:hanging="180"/>
      </w:pPr>
    </w:lvl>
    <w:lvl w:ilvl="3" w:tplc="BFE41BAA">
      <w:start w:val="1"/>
      <w:numFmt w:val="decimal"/>
      <w:lvlText w:val="%4."/>
      <w:lvlJc w:val="left"/>
      <w:pPr>
        <w:ind w:left="2880" w:hanging="360"/>
      </w:pPr>
    </w:lvl>
    <w:lvl w:ilvl="4" w:tplc="CB169EBC">
      <w:start w:val="1"/>
      <w:numFmt w:val="lowerLetter"/>
      <w:lvlText w:val="%5."/>
      <w:lvlJc w:val="left"/>
      <w:pPr>
        <w:ind w:left="3600" w:hanging="360"/>
      </w:pPr>
    </w:lvl>
    <w:lvl w:ilvl="5" w:tplc="093A48E8">
      <w:start w:val="1"/>
      <w:numFmt w:val="lowerRoman"/>
      <w:lvlText w:val="%6."/>
      <w:lvlJc w:val="right"/>
      <w:pPr>
        <w:ind w:left="4320" w:hanging="180"/>
      </w:pPr>
    </w:lvl>
    <w:lvl w:ilvl="6" w:tplc="84C037E8">
      <w:start w:val="1"/>
      <w:numFmt w:val="decimal"/>
      <w:lvlText w:val="%7."/>
      <w:lvlJc w:val="left"/>
      <w:pPr>
        <w:ind w:left="5040" w:hanging="360"/>
      </w:pPr>
    </w:lvl>
    <w:lvl w:ilvl="7" w:tplc="10FE473C">
      <w:start w:val="1"/>
      <w:numFmt w:val="lowerLetter"/>
      <w:lvlText w:val="%8."/>
      <w:lvlJc w:val="left"/>
      <w:pPr>
        <w:ind w:left="5760" w:hanging="360"/>
      </w:pPr>
    </w:lvl>
    <w:lvl w:ilvl="8" w:tplc="49688F2C">
      <w:start w:val="1"/>
      <w:numFmt w:val="lowerRoman"/>
      <w:lvlText w:val="%9."/>
      <w:lvlJc w:val="right"/>
      <w:pPr>
        <w:ind w:left="6480" w:hanging="180"/>
      </w:pPr>
    </w:lvl>
  </w:abstractNum>
  <w:abstractNum w:abstractNumId="15" w15:restartNumberingAfterBreak="0">
    <w:nsid w:val="5EA6499F"/>
    <w:multiLevelType w:val="hybridMultilevel"/>
    <w:tmpl w:val="B23404D2"/>
    <w:numStyleLink w:val="a"/>
  </w:abstractNum>
  <w:abstractNum w:abstractNumId="16" w15:restartNumberingAfterBreak="0">
    <w:nsid w:val="62645DC1"/>
    <w:multiLevelType w:val="hybridMultilevel"/>
    <w:tmpl w:val="1FCE8CBE"/>
    <w:lvl w:ilvl="0" w:tplc="E9D0783C">
      <w:start w:val="1"/>
      <w:numFmt w:val="bullet"/>
      <w:lvlText w:val=""/>
      <w:lvlJc w:val="left"/>
      <w:pPr>
        <w:ind w:left="840" w:hanging="360"/>
      </w:pPr>
      <w:rPr>
        <w:rFonts w:ascii="Symbol" w:hAnsi="Symbol" w:hint="default"/>
      </w:rPr>
    </w:lvl>
    <w:lvl w:ilvl="1" w:tplc="FB70A0D6">
      <w:start w:val="1"/>
      <w:numFmt w:val="bullet"/>
      <w:lvlText w:val="o"/>
      <w:lvlJc w:val="left"/>
      <w:pPr>
        <w:ind w:left="1560" w:hanging="360"/>
      </w:pPr>
      <w:rPr>
        <w:rFonts w:ascii="Courier New" w:hAnsi="Courier New" w:hint="default"/>
      </w:rPr>
    </w:lvl>
    <w:lvl w:ilvl="2" w:tplc="E2103ABC">
      <w:start w:val="1"/>
      <w:numFmt w:val="bullet"/>
      <w:lvlText w:val=""/>
      <w:lvlJc w:val="left"/>
      <w:pPr>
        <w:ind w:left="2280" w:hanging="360"/>
      </w:pPr>
      <w:rPr>
        <w:rFonts w:ascii="Wingdings" w:hAnsi="Wingdings" w:hint="default"/>
      </w:rPr>
    </w:lvl>
    <w:lvl w:ilvl="3" w:tplc="CCF0C40C">
      <w:start w:val="1"/>
      <w:numFmt w:val="bullet"/>
      <w:lvlText w:val=""/>
      <w:lvlJc w:val="left"/>
      <w:pPr>
        <w:ind w:left="3000" w:hanging="360"/>
      </w:pPr>
      <w:rPr>
        <w:rFonts w:ascii="Symbol" w:hAnsi="Symbol" w:hint="default"/>
      </w:rPr>
    </w:lvl>
    <w:lvl w:ilvl="4" w:tplc="B4C212CA">
      <w:start w:val="1"/>
      <w:numFmt w:val="bullet"/>
      <w:lvlText w:val="o"/>
      <w:lvlJc w:val="left"/>
      <w:pPr>
        <w:ind w:left="3720" w:hanging="360"/>
      </w:pPr>
      <w:rPr>
        <w:rFonts w:ascii="Courier New" w:hAnsi="Courier New" w:hint="default"/>
      </w:rPr>
    </w:lvl>
    <w:lvl w:ilvl="5" w:tplc="0EF29604">
      <w:start w:val="1"/>
      <w:numFmt w:val="bullet"/>
      <w:lvlText w:val=""/>
      <w:lvlJc w:val="left"/>
      <w:pPr>
        <w:ind w:left="4440" w:hanging="360"/>
      </w:pPr>
      <w:rPr>
        <w:rFonts w:ascii="Wingdings" w:hAnsi="Wingdings" w:hint="default"/>
      </w:rPr>
    </w:lvl>
    <w:lvl w:ilvl="6" w:tplc="B1163D22">
      <w:start w:val="1"/>
      <w:numFmt w:val="bullet"/>
      <w:lvlText w:val=""/>
      <w:lvlJc w:val="left"/>
      <w:pPr>
        <w:ind w:left="5160" w:hanging="360"/>
      </w:pPr>
      <w:rPr>
        <w:rFonts w:ascii="Symbol" w:hAnsi="Symbol" w:hint="default"/>
      </w:rPr>
    </w:lvl>
    <w:lvl w:ilvl="7" w:tplc="ADB211F6">
      <w:start w:val="1"/>
      <w:numFmt w:val="bullet"/>
      <w:lvlText w:val="o"/>
      <w:lvlJc w:val="left"/>
      <w:pPr>
        <w:ind w:left="5880" w:hanging="360"/>
      </w:pPr>
      <w:rPr>
        <w:rFonts w:ascii="Courier New" w:hAnsi="Courier New" w:hint="default"/>
      </w:rPr>
    </w:lvl>
    <w:lvl w:ilvl="8" w:tplc="6D9A21AA">
      <w:start w:val="1"/>
      <w:numFmt w:val="bullet"/>
      <w:lvlText w:val=""/>
      <w:lvlJc w:val="left"/>
      <w:pPr>
        <w:ind w:left="6600" w:hanging="360"/>
      </w:pPr>
      <w:rPr>
        <w:rFonts w:ascii="Wingdings" w:hAnsi="Wingdings" w:hint="default"/>
      </w:rPr>
    </w:lvl>
  </w:abstractNum>
  <w:abstractNum w:abstractNumId="17" w15:restartNumberingAfterBreak="0">
    <w:nsid w:val="6853120A"/>
    <w:multiLevelType w:val="hybridMultilevel"/>
    <w:tmpl w:val="9FB8CA0E"/>
    <w:lvl w:ilvl="0" w:tplc="F7540410">
      <w:start w:val="1"/>
      <w:numFmt w:val="decimal"/>
      <w:lvlText w:val="(%1)"/>
      <w:lvlJc w:val="left"/>
      <w:pPr>
        <w:ind w:left="720" w:hanging="360"/>
      </w:pPr>
    </w:lvl>
    <w:lvl w:ilvl="1" w:tplc="45CC2796">
      <w:start w:val="1"/>
      <w:numFmt w:val="lowerLetter"/>
      <w:lvlText w:val="%2."/>
      <w:lvlJc w:val="left"/>
      <w:pPr>
        <w:ind w:left="1440" w:hanging="360"/>
      </w:pPr>
    </w:lvl>
    <w:lvl w:ilvl="2" w:tplc="E7DECE94">
      <w:start w:val="1"/>
      <w:numFmt w:val="lowerRoman"/>
      <w:lvlText w:val="%3."/>
      <w:lvlJc w:val="right"/>
      <w:pPr>
        <w:ind w:left="2160" w:hanging="180"/>
      </w:pPr>
    </w:lvl>
    <w:lvl w:ilvl="3" w:tplc="B3EABE4C">
      <w:start w:val="1"/>
      <w:numFmt w:val="decimal"/>
      <w:lvlText w:val="%4."/>
      <w:lvlJc w:val="left"/>
      <w:pPr>
        <w:ind w:left="2880" w:hanging="360"/>
      </w:pPr>
    </w:lvl>
    <w:lvl w:ilvl="4" w:tplc="F3582508">
      <w:start w:val="1"/>
      <w:numFmt w:val="lowerLetter"/>
      <w:lvlText w:val="%5."/>
      <w:lvlJc w:val="left"/>
      <w:pPr>
        <w:ind w:left="3600" w:hanging="360"/>
      </w:pPr>
    </w:lvl>
    <w:lvl w:ilvl="5" w:tplc="F77E2C5C">
      <w:start w:val="1"/>
      <w:numFmt w:val="lowerRoman"/>
      <w:lvlText w:val="%6."/>
      <w:lvlJc w:val="right"/>
      <w:pPr>
        <w:ind w:left="4320" w:hanging="180"/>
      </w:pPr>
    </w:lvl>
    <w:lvl w:ilvl="6" w:tplc="30BAAB5A">
      <w:start w:val="1"/>
      <w:numFmt w:val="decimal"/>
      <w:lvlText w:val="%7."/>
      <w:lvlJc w:val="left"/>
      <w:pPr>
        <w:ind w:left="5040" w:hanging="360"/>
      </w:pPr>
    </w:lvl>
    <w:lvl w:ilvl="7" w:tplc="30B2A944">
      <w:start w:val="1"/>
      <w:numFmt w:val="lowerLetter"/>
      <w:lvlText w:val="%8."/>
      <w:lvlJc w:val="left"/>
      <w:pPr>
        <w:ind w:left="5760" w:hanging="360"/>
      </w:pPr>
    </w:lvl>
    <w:lvl w:ilvl="8" w:tplc="2BD63BCC">
      <w:start w:val="1"/>
      <w:numFmt w:val="lowerRoman"/>
      <w:lvlText w:val="%9."/>
      <w:lvlJc w:val="right"/>
      <w:pPr>
        <w:ind w:left="6480" w:hanging="180"/>
      </w:pPr>
    </w:lvl>
  </w:abstractNum>
  <w:abstractNum w:abstractNumId="18" w15:restartNumberingAfterBreak="0">
    <w:nsid w:val="6EB443AB"/>
    <w:multiLevelType w:val="hybridMultilevel"/>
    <w:tmpl w:val="9806AEC2"/>
    <w:lvl w:ilvl="0" w:tplc="DF9AD764">
      <w:start w:val="1"/>
      <w:numFmt w:val="bullet"/>
      <w:lvlText w:val=""/>
      <w:lvlJc w:val="left"/>
      <w:pPr>
        <w:ind w:left="720" w:hanging="360"/>
      </w:pPr>
      <w:rPr>
        <w:rFonts w:ascii="Symbol" w:hAnsi="Symbol" w:hint="default"/>
      </w:rPr>
    </w:lvl>
    <w:lvl w:ilvl="1" w:tplc="C94E73B0">
      <w:start w:val="1"/>
      <w:numFmt w:val="bullet"/>
      <w:lvlText w:val="o"/>
      <w:lvlJc w:val="left"/>
      <w:pPr>
        <w:ind w:left="1440" w:hanging="360"/>
      </w:pPr>
      <w:rPr>
        <w:rFonts w:ascii="Courier New" w:hAnsi="Courier New" w:hint="default"/>
      </w:rPr>
    </w:lvl>
    <w:lvl w:ilvl="2" w:tplc="B68454F4">
      <w:start w:val="1"/>
      <w:numFmt w:val="bullet"/>
      <w:lvlText w:val=""/>
      <w:lvlJc w:val="left"/>
      <w:pPr>
        <w:ind w:left="2160" w:hanging="360"/>
      </w:pPr>
      <w:rPr>
        <w:rFonts w:ascii="Wingdings" w:hAnsi="Wingdings" w:hint="default"/>
      </w:rPr>
    </w:lvl>
    <w:lvl w:ilvl="3" w:tplc="7B562F96">
      <w:start w:val="1"/>
      <w:numFmt w:val="bullet"/>
      <w:lvlText w:val=""/>
      <w:lvlJc w:val="left"/>
      <w:pPr>
        <w:ind w:left="2880" w:hanging="360"/>
      </w:pPr>
      <w:rPr>
        <w:rFonts w:ascii="Symbol" w:hAnsi="Symbol" w:hint="default"/>
      </w:rPr>
    </w:lvl>
    <w:lvl w:ilvl="4" w:tplc="E7FC6C22">
      <w:start w:val="1"/>
      <w:numFmt w:val="bullet"/>
      <w:lvlText w:val="o"/>
      <w:lvlJc w:val="left"/>
      <w:pPr>
        <w:ind w:left="3600" w:hanging="360"/>
      </w:pPr>
      <w:rPr>
        <w:rFonts w:ascii="Courier New" w:hAnsi="Courier New" w:hint="default"/>
      </w:rPr>
    </w:lvl>
    <w:lvl w:ilvl="5" w:tplc="B11ACAF6">
      <w:start w:val="1"/>
      <w:numFmt w:val="bullet"/>
      <w:lvlText w:val=""/>
      <w:lvlJc w:val="left"/>
      <w:pPr>
        <w:ind w:left="4320" w:hanging="360"/>
      </w:pPr>
      <w:rPr>
        <w:rFonts w:ascii="Wingdings" w:hAnsi="Wingdings" w:hint="default"/>
      </w:rPr>
    </w:lvl>
    <w:lvl w:ilvl="6" w:tplc="CDB2B33A">
      <w:start w:val="1"/>
      <w:numFmt w:val="bullet"/>
      <w:lvlText w:val=""/>
      <w:lvlJc w:val="left"/>
      <w:pPr>
        <w:ind w:left="5040" w:hanging="360"/>
      </w:pPr>
      <w:rPr>
        <w:rFonts w:ascii="Symbol" w:hAnsi="Symbol" w:hint="default"/>
      </w:rPr>
    </w:lvl>
    <w:lvl w:ilvl="7" w:tplc="395E502A">
      <w:start w:val="1"/>
      <w:numFmt w:val="bullet"/>
      <w:lvlText w:val="o"/>
      <w:lvlJc w:val="left"/>
      <w:pPr>
        <w:ind w:left="5760" w:hanging="360"/>
      </w:pPr>
      <w:rPr>
        <w:rFonts w:ascii="Courier New" w:hAnsi="Courier New" w:hint="default"/>
      </w:rPr>
    </w:lvl>
    <w:lvl w:ilvl="8" w:tplc="D512A49E">
      <w:start w:val="1"/>
      <w:numFmt w:val="bullet"/>
      <w:lvlText w:val=""/>
      <w:lvlJc w:val="left"/>
      <w:pPr>
        <w:ind w:left="6480" w:hanging="360"/>
      </w:pPr>
      <w:rPr>
        <w:rFonts w:ascii="Wingdings" w:hAnsi="Wingdings" w:hint="default"/>
      </w:rPr>
    </w:lvl>
  </w:abstractNum>
  <w:abstractNum w:abstractNumId="19" w15:restartNumberingAfterBreak="0">
    <w:nsid w:val="75867723"/>
    <w:multiLevelType w:val="hybridMultilevel"/>
    <w:tmpl w:val="85DE145A"/>
    <w:lvl w:ilvl="0" w:tplc="2BD4C01E">
      <w:start w:val="1"/>
      <w:numFmt w:val="bullet"/>
      <w:lvlText w:val=""/>
      <w:lvlJc w:val="left"/>
      <w:pPr>
        <w:ind w:left="840" w:hanging="360"/>
      </w:pPr>
      <w:rPr>
        <w:rFonts w:ascii="Symbol" w:hAnsi="Symbol" w:hint="default"/>
      </w:rPr>
    </w:lvl>
    <w:lvl w:ilvl="1" w:tplc="C79AE2CA">
      <w:start w:val="1"/>
      <w:numFmt w:val="bullet"/>
      <w:lvlText w:val="o"/>
      <w:lvlJc w:val="left"/>
      <w:pPr>
        <w:ind w:left="1560" w:hanging="360"/>
      </w:pPr>
      <w:rPr>
        <w:rFonts w:ascii="Courier New" w:hAnsi="Courier New" w:hint="default"/>
      </w:rPr>
    </w:lvl>
    <w:lvl w:ilvl="2" w:tplc="E54C4C34">
      <w:start w:val="1"/>
      <w:numFmt w:val="bullet"/>
      <w:lvlText w:val=""/>
      <w:lvlJc w:val="left"/>
      <w:pPr>
        <w:ind w:left="2280" w:hanging="360"/>
      </w:pPr>
      <w:rPr>
        <w:rFonts w:ascii="Wingdings" w:hAnsi="Wingdings" w:hint="default"/>
      </w:rPr>
    </w:lvl>
    <w:lvl w:ilvl="3" w:tplc="DADE3A94">
      <w:start w:val="1"/>
      <w:numFmt w:val="bullet"/>
      <w:lvlText w:val=""/>
      <w:lvlJc w:val="left"/>
      <w:pPr>
        <w:ind w:left="3000" w:hanging="360"/>
      </w:pPr>
      <w:rPr>
        <w:rFonts w:ascii="Symbol" w:hAnsi="Symbol" w:hint="default"/>
      </w:rPr>
    </w:lvl>
    <w:lvl w:ilvl="4" w:tplc="C59A3914">
      <w:start w:val="1"/>
      <w:numFmt w:val="bullet"/>
      <w:lvlText w:val="o"/>
      <w:lvlJc w:val="left"/>
      <w:pPr>
        <w:ind w:left="3720" w:hanging="360"/>
      </w:pPr>
      <w:rPr>
        <w:rFonts w:ascii="Courier New" w:hAnsi="Courier New" w:hint="default"/>
      </w:rPr>
    </w:lvl>
    <w:lvl w:ilvl="5" w:tplc="36442764">
      <w:start w:val="1"/>
      <w:numFmt w:val="bullet"/>
      <w:lvlText w:val=""/>
      <w:lvlJc w:val="left"/>
      <w:pPr>
        <w:ind w:left="4440" w:hanging="360"/>
      </w:pPr>
      <w:rPr>
        <w:rFonts w:ascii="Wingdings" w:hAnsi="Wingdings" w:hint="default"/>
      </w:rPr>
    </w:lvl>
    <w:lvl w:ilvl="6" w:tplc="86E0C7E2">
      <w:start w:val="1"/>
      <w:numFmt w:val="bullet"/>
      <w:lvlText w:val=""/>
      <w:lvlJc w:val="left"/>
      <w:pPr>
        <w:ind w:left="5160" w:hanging="360"/>
      </w:pPr>
      <w:rPr>
        <w:rFonts w:ascii="Symbol" w:hAnsi="Symbol" w:hint="default"/>
      </w:rPr>
    </w:lvl>
    <w:lvl w:ilvl="7" w:tplc="A0B4BFEE">
      <w:start w:val="1"/>
      <w:numFmt w:val="bullet"/>
      <w:lvlText w:val="o"/>
      <w:lvlJc w:val="left"/>
      <w:pPr>
        <w:ind w:left="5880" w:hanging="360"/>
      </w:pPr>
      <w:rPr>
        <w:rFonts w:ascii="Courier New" w:hAnsi="Courier New" w:hint="default"/>
      </w:rPr>
    </w:lvl>
    <w:lvl w:ilvl="8" w:tplc="BD700580">
      <w:start w:val="1"/>
      <w:numFmt w:val="bullet"/>
      <w:lvlText w:val=""/>
      <w:lvlJc w:val="left"/>
      <w:pPr>
        <w:ind w:left="6600" w:hanging="360"/>
      </w:pPr>
      <w:rPr>
        <w:rFonts w:ascii="Wingdings" w:hAnsi="Wingdings" w:hint="default"/>
      </w:rPr>
    </w:lvl>
  </w:abstractNum>
  <w:num w:numId="1">
    <w:abstractNumId w:val="18"/>
  </w:num>
  <w:num w:numId="2">
    <w:abstractNumId w:val="6"/>
  </w:num>
  <w:num w:numId="3">
    <w:abstractNumId w:val="7"/>
  </w:num>
  <w:num w:numId="4">
    <w:abstractNumId w:val="5"/>
  </w:num>
  <w:num w:numId="5">
    <w:abstractNumId w:val="14"/>
  </w:num>
  <w:num w:numId="6">
    <w:abstractNumId w:val="16"/>
  </w:num>
  <w:num w:numId="7">
    <w:abstractNumId w:val="2"/>
  </w:num>
  <w:num w:numId="8">
    <w:abstractNumId w:val="0"/>
  </w:num>
  <w:num w:numId="9">
    <w:abstractNumId w:val="19"/>
  </w:num>
  <w:num w:numId="10">
    <w:abstractNumId w:val="3"/>
  </w:num>
  <w:num w:numId="11">
    <w:abstractNumId w:val="12"/>
  </w:num>
  <w:num w:numId="12">
    <w:abstractNumId w:val="17"/>
  </w:num>
  <w:num w:numId="13">
    <w:abstractNumId w:val="10"/>
  </w:num>
  <w:num w:numId="14">
    <w:abstractNumId w:val="8"/>
  </w:num>
  <w:num w:numId="15">
    <w:abstractNumId w:val="4"/>
  </w:num>
  <w:num w:numId="16">
    <w:abstractNumId w:val="11"/>
  </w:num>
  <w:num w:numId="17">
    <w:abstractNumId w:val="13"/>
  </w:num>
  <w:num w:numId="18">
    <w:abstractNumId w:val="9"/>
  </w:num>
  <w:num w:numId="19">
    <w:abstractNumId w:val="15"/>
    <w:lvlOverride w:ilvl="0">
      <w:lvl w:ilvl="0" w:tplc="52889154">
        <w:start w:val="1"/>
        <w:numFmt w:val="ideographDigital"/>
        <w:lvlText w:val="%1."/>
        <w:lvlJc w:val="left"/>
        <w:pPr>
          <w:ind w:left="480" w:hanging="480"/>
        </w:pPr>
        <w:rPr>
          <w:rFonts w:hint="eastAsia"/>
        </w:rPr>
      </w:lvl>
    </w:lvlOverride>
    <w:lvlOverride w:ilvl="1">
      <w:lvl w:ilvl="1" w:tplc="EAA8B20C">
        <w:start w:val="1"/>
        <w:numFmt w:val="taiwaneseCountingThousand"/>
        <w:lvlText w:val="(%2)"/>
        <w:lvlJc w:val="left"/>
        <w:pPr>
          <w:ind w:left="960" w:hanging="480"/>
        </w:pPr>
        <w:rPr>
          <w:rFonts w:hint="eastAsia"/>
          <w:b w:val="0"/>
          <w:color w:val="auto"/>
        </w:rPr>
      </w:lvl>
    </w:lvlOverride>
    <w:lvlOverride w:ilvl="2">
      <w:lvl w:ilvl="2" w:tplc="EC3C5024">
        <w:start w:val="1"/>
        <w:numFmt w:val="decimal"/>
        <w:lvlText w:val="%3."/>
        <w:lvlJc w:val="left"/>
        <w:pPr>
          <w:ind w:left="1440" w:hanging="480"/>
        </w:pPr>
        <w:rPr>
          <w:rFonts w:hint="eastAsia"/>
          <w:b w:val="0"/>
        </w:rPr>
      </w:lvl>
    </w:lvlOverride>
    <w:lvlOverride w:ilvl="3">
      <w:lvl w:ilvl="3" w:tplc="03401BA8">
        <w:start w:val="1"/>
        <w:numFmt w:val="decimal"/>
        <w:lvlText w:val="(%4)"/>
        <w:lvlJc w:val="left"/>
        <w:pPr>
          <w:ind w:left="1920" w:hanging="480"/>
        </w:pPr>
        <w:rPr>
          <w:rFonts w:hint="eastAsia"/>
          <w:b w:val="0"/>
        </w:rPr>
      </w:lvl>
    </w:lvlOverride>
    <w:lvlOverride w:ilvl="4">
      <w:lvl w:ilvl="4" w:tplc="69A2FB96">
        <w:start w:val="1"/>
        <w:numFmt w:val="lowerLetter"/>
        <w:lvlText w:val="%5."/>
        <w:lvlJc w:val="left"/>
        <w:pPr>
          <w:ind w:left="2400" w:hanging="480"/>
        </w:pPr>
        <w:rPr>
          <w:rFonts w:hint="eastAsia"/>
          <w:b w:val="0"/>
        </w:rPr>
      </w:lvl>
    </w:lvlOverride>
    <w:lvlOverride w:ilvl="5">
      <w:lvl w:ilvl="5" w:tplc="4C944CEC">
        <w:start w:val="1"/>
        <w:numFmt w:val="lowerLetter"/>
        <w:lvlText w:val="(%6)"/>
        <w:lvlJc w:val="left"/>
        <w:pPr>
          <w:ind w:left="2880" w:hanging="480"/>
        </w:pPr>
        <w:rPr>
          <w:rFonts w:hint="eastAsia"/>
        </w:rPr>
      </w:lvl>
    </w:lvlOverride>
    <w:lvlOverride w:ilvl="6">
      <w:lvl w:ilvl="6" w:tplc="47723098">
        <w:start w:val="1"/>
        <w:numFmt w:val="lowerRoman"/>
        <w:lvlText w:val="%7."/>
        <w:lvlJc w:val="left"/>
        <w:pPr>
          <w:ind w:left="3360" w:hanging="480"/>
        </w:pPr>
        <w:rPr>
          <w:rFonts w:hint="eastAsia"/>
        </w:rPr>
      </w:lvl>
    </w:lvlOverride>
    <w:lvlOverride w:ilvl="7">
      <w:lvl w:ilvl="7" w:tplc="8F540A72">
        <w:start w:val="1"/>
        <w:numFmt w:val="lowerRoman"/>
        <w:lvlText w:val="(%8)"/>
        <w:lvlJc w:val="left"/>
        <w:pPr>
          <w:ind w:left="3840" w:hanging="480"/>
        </w:pPr>
        <w:rPr>
          <w:rFonts w:hint="eastAsia"/>
        </w:rPr>
      </w:lvl>
    </w:lvlOverride>
    <w:lvlOverride w:ilvl="8">
      <w:lvl w:ilvl="8" w:tplc="2AA69DCA">
        <w:start w:val="1"/>
        <w:numFmt w:val="decimalEnclosedCircle"/>
        <w:lvlText w:val="%9"/>
        <w:lvlJc w:val="right"/>
        <w:pPr>
          <w:ind w:left="4320" w:hanging="480"/>
        </w:pPr>
        <w:rPr>
          <w:rFonts w:hint="eastAsia"/>
        </w:rPr>
      </w:lvl>
    </w:lvlOverride>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57"/>
    <w:rsid w:val="00002A59"/>
    <w:rsid w:val="00034697"/>
    <w:rsid w:val="00043181"/>
    <w:rsid w:val="00055562"/>
    <w:rsid w:val="000D00BA"/>
    <w:rsid w:val="00100C94"/>
    <w:rsid w:val="00111CD8"/>
    <w:rsid w:val="0011442D"/>
    <w:rsid w:val="001400CE"/>
    <w:rsid w:val="00143F5F"/>
    <w:rsid w:val="0014772E"/>
    <w:rsid w:val="00160C73"/>
    <w:rsid w:val="0018546F"/>
    <w:rsid w:val="001A31EC"/>
    <w:rsid w:val="001A4C57"/>
    <w:rsid w:val="001D18D4"/>
    <w:rsid w:val="001F7457"/>
    <w:rsid w:val="00206ACA"/>
    <w:rsid w:val="00214A71"/>
    <w:rsid w:val="00226158"/>
    <w:rsid w:val="0023530D"/>
    <w:rsid w:val="00236890"/>
    <w:rsid w:val="002436CF"/>
    <w:rsid w:val="00255D42"/>
    <w:rsid w:val="00263483"/>
    <w:rsid w:val="00270B0B"/>
    <w:rsid w:val="0027194C"/>
    <w:rsid w:val="002867E4"/>
    <w:rsid w:val="002C29CB"/>
    <w:rsid w:val="002D0A42"/>
    <w:rsid w:val="002F5DD6"/>
    <w:rsid w:val="00302935"/>
    <w:rsid w:val="0035536A"/>
    <w:rsid w:val="003597A3"/>
    <w:rsid w:val="00361480"/>
    <w:rsid w:val="00361DCF"/>
    <w:rsid w:val="00370526"/>
    <w:rsid w:val="003808C0"/>
    <w:rsid w:val="0039307A"/>
    <w:rsid w:val="00397634"/>
    <w:rsid w:val="003A6DC6"/>
    <w:rsid w:val="003B4F37"/>
    <w:rsid w:val="003E066D"/>
    <w:rsid w:val="003E628C"/>
    <w:rsid w:val="003EF789"/>
    <w:rsid w:val="0043596C"/>
    <w:rsid w:val="00440E3B"/>
    <w:rsid w:val="004428BF"/>
    <w:rsid w:val="00443E45"/>
    <w:rsid w:val="00455F0C"/>
    <w:rsid w:val="004604A7"/>
    <w:rsid w:val="00475315"/>
    <w:rsid w:val="004B1024"/>
    <w:rsid w:val="004BE49C"/>
    <w:rsid w:val="00522C4F"/>
    <w:rsid w:val="005A3B04"/>
    <w:rsid w:val="005A5569"/>
    <w:rsid w:val="00604AB1"/>
    <w:rsid w:val="006308EB"/>
    <w:rsid w:val="00634CE8"/>
    <w:rsid w:val="00645FD3"/>
    <w:rsid w:val="00656504"/>
    <w:rsid w:val="006653F1"/>
    <w:rsid w:val="006E3BEA"/>
    <w:rsid w:val="006F29B5"/>
    <w:rsid w:val="00715891"/>
    <w:rsid w:val="007B0CE5"/>
    <w:rsid w:val="007C0248"/>
    <w:rsid w:val="007C7296"/>
    <w:rsid w:val="007E163D"/>
    <w:rsid w:val="00844889"/>
    <w:rsid w:val="0088587A"/>
    <w:rsid w:val="00890BF5"/>
    <w:rsid w:val="008A4FCA"/>
    <w:rsid w:val="008C18E0"/>
    <w:rsid w:val="008E3461"/>
    <w:rsid w:val="009171ED"/>
    <w:rsid w:val="00933C78"/>
    <w:rsid w:val="009408EE"/>
    <w:rsid w:val="00976B0A"/>
    <w:rsid w:val="0099581A"/>
    <w:rsid w:val="009A1135"/>
    <w:rsid w:val="009C24E3"/>
    <w:rsid w:val="009C5AB2"/>
    <w:rsid w:val="009C5E15"/>
    <w:rsid w:val="00A02487"/>
    <w:rsid w:val="00A027BE"/>
    <w:rsid w:val="00A02AF3"/>
    <w:rsid w:val="00A23622"/>
    <w:rsid w:val="00A30B7B"/>
    <w:rsid w:val="00A36A55"/>
    <w:rsid w:val="00A36DF4"/>
    <w:rsid w:val="00A961BE"/>
    <w:rsid w:val="00AB7560"/>
    <w:rsid w:val="00AD5C7A"/>
    <w:rsid w:val="00AF139E"/>
    <w:rsid w:val="00AF33F1"/>
    <w:rsid w:val="00AF4E95"/>
    <w:rsid w:val="00B17A34"/>
    <w:rsid w:val="00B5134F"/>
    <w:rsid w:val="00B62545"/>
    <w:rsid w:val="00B8765A"/>
    <w:rsid w:val="00BC504D"/>
    <w:rsid w:val="00BC7AAC"/>
    <w:rsid w:val="00BD7DF6"/>
    <w:rsid w:val="00C41AC7"/>
    <w:rsid w:val="00C94867"/>
    <w:rsid w:val="00CA108D"/>
    <w:rsid w:val="00CE71DF"/>
    <w:rsid w:val="00CF118D"/>
    <w:rsid w:val="00CF7849"/>
    <w:rsid w:val="00D2A638"/>
    <w:rsid w:val="00D64D38"/>
    <w:rsid w:val="00D6656B"/>
    <w:rsid w:val="00D67441"/>
    <w:rsid w:val="00D94624"/>
    <w:rsid w:val="00DA1F6B"/>
    <w:rsid w:val="00DC7992"/>
    <w:rsid w:val="00DD4CD9"/>
    <w:rsid w:val="00DE31F3"/>
    <w:rsid w:val="00DF48BA"/>
    <w:rsid w:val="00E0120C"/>
    <w:rsid w:val="00E37403"/>
    <w:rsid w:val="00E54597"/>
    <w:rsid w:val="00E8100B"/>
    <w:rsid w:val="00E83097"/>
    <w:rsid w:val="00E86DBC"/>
    <w:rsid w:val="00E87CD0"/>
    <w:rsid w:val="00EC0D11"/>
    <w:rsid w:val="00EE7740"/>
    <w:rsid w:val="00EF7A95"/>
    <w:rsid w:val="00F1344F"/>
    <w:rsid w:val="00F372FA"/>
    <w:rsid w:val="00F61F1A"/>
    <w:rsid w:val="00FD0EB3"/>
    <w:rsid w:val="013BADE1"/>
    <w:rsid w:val="0154F313"/>
    <w:rsid w:val="0179F7E3"/>
    <w:rsid w:val="01DF12BF"/>
    <w:rsid w:val="020A62E9"/>
    <w:rsid w:val="02D73B1A"/>
    <w:rsid w:val="02EA4D68"/>
    <w:rsid w:val="02FCEEFA"/>
    <w:rsid w:val="0324643A"/>
    <w:rsid w:val="03615192"/>
    <w:rsid w:val="037491B0"/>
    <w:rsid w:val="03AE641F"/>
    <w:rsid w:val="03C41D20"/>
    <w:rsid w:val="0419DB29"/>
    <w:rsid w:val="04330606"/>
    <w:rsid w:val="0499541E"/>
    <w:rsid w:val="04A403A3"/>
    <w:rsid w:val="053749C2"/>
    <w:rsid w:val="054124F1"/>
    <w:rsid w:val="05798BEC"/>
    <w:rsid w:val="05BEF6E3"/>
    <w:rsid w:val="05F8FBF1"/>
    <w:rsid w:val="066DBD70"/>
    <w:rsid w:val="068BE743"/>
    <w:rsid w:val="06D735B7"/>
    <w:rsid w:val="06E8852D"/>
    <w:rsid w:val="070F813F"/>
    <w:rsid w:val="072D83C8"/>
    <w:rsid w:val="0768729D"/>
    <w:rsid w:val="07F0FEC0"/>
    <w:rsid w:val="07FD33E7"/>
    <w:rsid w:val="0804766B"/>
    <w:rsid w:val="081CE879"/>
    <w:rsid w:val="08216CEC"/>
    <w:rsid w:val="082B854E"/>
    <w:rsid w:val="084EEC8F"/>
    <w:rsid w:val="0866F16C"/>
    <w:rsid w:val="0889E514"/>
    <w:rsid w:val="090C7AFF"/>
    <w:rsid w:val="0956C5CE"/>
    <w:rsid w:val="0968472A"/>
    <w:rsid w:val="097E992E"/>
    <w:rsid w:val="09A540A9"/>
    <w:rsid w:val="09AF02F1"/>
    <w:rsid w:val="09D7A717"/>
    <w:rsid w:val="0A02A9FF"/>
    <w:rsid w:val="0A133D54"/>
    <w:rsid w:val="0A3878FA"/>
    <w:rsid w:val="0A49285A"/>
    <w:rsid w:val="0A6B395C"/>
    <w:rsid w:val="0A7F96BB"/>
    <w:rsid w:val="0A8B5179"/>
    <w:rsid w:val="0AC9E96A"/>
    <w:rsid w:val="0AE38B70"/>
    <w:rsid w:val="0AF0DE03"/>
    <w:rsid w:val="0B1F3ED6"/>
    <w:rsid w:val="0B65FE24"/>
    <w:rsid w:val="0B6AA350"/>
    <w:rsid w:val="0BA231BC"/>
    <w:rsid w:val="0BF9693B"/>
    <w:rsid w:val="0C0989EF"/>
    <w:rsid w:val="0C4AB6EC"/>
    <w:rsid w:val="0C73FD44"/>
    <w:rsid w:val="0C951C7A"/>
    <w:rsid w:val="0CA571E3"/>
    <w:rsid w:val="0CACA8D9"/>
    <w:rsid w:val="0CC80F39"/>
    <w:rsid w:val="0D0E97BC"/>
    <w:rsid w:val="0D17ABB9"/>
    <w:rsid w:val="0D195181"/>
    <w:rsid w:val="0D49D120"/>
    <w:rsid w:val="0DB64D4B"/>
    <w:rsid w:val="0DD08F8F"/>
    <w:rsid w:val="0DEAF328"/>
    <w:rsid w:val="0DFB4601"/>
    <w:rsid w:val="0E171205"/>
    <w:rsid w:val="0E210925"/>
    <w:rsid w:val="0E7F081E"/>
    <w:rsid w:val="0EB2FC30"/>
    <w:rsid w:val="0EC6C786"/>
    <w:rsid w:val="0EC9F774"/>
    <w:rsid w:val="0F069D5E"/>
    <w:rsid w:val="0F29C30D"/>
    <w:rsid w:val="0F4C71C4"/>
    <w:rsid w:val="0F61C426"/>
    <w:rsid w:val="0F6C8992"/>
    <w:rsid w:val="0FD1E4CE"/>
    <w:rsid w:val="0FFD4D16"/>
    <w:rsid w:val="104B48F9"/>
    <w:rsid w:val="106D272F"/>
    <w:rsid w:val="1077ABC8"/>
    <w:rsid w:val="10B94B2F"/>
    <w:rsid w:val="10FDD485"/>
    <w:rsid w:val="110AFBFA"/>
    <w:rsid w:val="1122BD27"/>
    <w:rsid w:val="113F0AAE"/>
    <w:rsid w:val="11757F61"/>
    <w:rsid w:val="11775D91"/>
    <w:rsid w:val="1186B26E"/>
    <w:rsid w:val="11C6339A"/>
    <w:rsid w:val="11F0E0A0"/>
    <w:rsid w:val="11F96B42"/>
    <w:rsid w:val="1200B2F6"/>
    <w:rsid w:val="123D231A"/>
    <w:rsid w:val="12856EB7"/>
    <w:rsid w:val="128B9C1C"/>
    <w:rsid w:val="12D61C00"/>
    <w:rsid w:val="13260E6D"/>
    <w:rsid w:val="1337EA4C"/>
    <w:rsid w:val="13B78C73"/>
    <w:rsid w:val="140D67B1"/>
    <w:rsid w:val="141E68F9"/>
    <w:rsid w:val="14623D57"/>
    <w:rsid w:val="147D17F3"/>
    <w:rsid w:val="14A43B1D"/>
    <w:rsid w:val="14D87A38"/>
    <w:rsid w:val="14E20DFA"/>
    <w:rsid w:val="15051FC7"/>
    <w:rsid w:val="15128E78"/>
    <w:rsid w:val="15584744"/>
    <w:rsid w:val="156BC7B8"/>
    <w:rsid w:val="156E246A"/>
    <w:rsid w:val="15727534"/>
    <w:rsid w:val="1573C2CE"/>
    <w:rsid w:val="1574CC8D"/>
    <w:rsid w:val="15B1E700"/>
    <w:rsid w:val="15D00C3D"/>
    <w:rsid w:val="15F38343"/>
    <w:rsid w:val="16C3F20B"/>
    <w:rsid w:val="17030AAF"/>
    <w:rsid w:val="175BA6B6"/>
    <w:rsid w:val="17652220"/>
    <w:rsid w:val="176C0705"/>
    <w:rsid w:val="1772A306"/>
    <w:rsid w:val="17F03004"/>
    <w:rsid w:val="1815F0D9"/>
    <w:rsid w:val="18176FDA"/>
    <w:rsid w:val="184EBCB3"/>
    <w:rsid w:val="186CB5A4"/>
    <w:rsid w:val="18A395AD"/>
    <w:rsid w:val="19075443"/>
    <w:rsid w:val="19183FAE"/>
    <w:rsid w:val="192E9922"/>
    <w:rsid w:val="1971726E"/>
    <w:rsid w:val="199C2810"/>
    <w:rsid w:val="19AB9546"/>
    <w:rsid w:val="19D59B9A"/>
    <w:rsid w:val="1A7526F2"/>
    <w:rsid w:val="1AA44986"/>
    <w:rsid w:val="1AE81550"/>
    <w:rsid w:val="1AFA614A"/>
    <w:rsid w:val="1B1DDC06"/>
    <w:rsid w:val="1B2D7BCC"/>
    <w:rsid w:val="1B95E7E8"/>
    <w:rsid w:val="1B9D0B68"/>
    <w:rsid w:val="1BE20C0A"/>
    <w:rsid w:val="1BE45679"/>
    <w:rsid w:val="1BEA8D11"/>
    <w:rsid w:val="1BEF5EA4"/>
    <w:rsid w:val="1C3DA5BA"/>
    <w:rsid w:val="1C405A8D"/>
    <w:rsid w:val="1CBC6FA1"/>
    <w:rsid w:val="1CDE58E4"/>
    <w:rsid w:val="1CE6CC6B"/>
    <w:rsid w:val="1CFA74B9"/>
    <w:rsid w:val="1D03C74D"/>
    <w:rsid w:val="1D32DCCB"/>
    <w:rsid w:val="1D395589"/>
    <w:rsid w:val="1D679CEE"/>
    <w:rsid w:val="1DBBA935"/>
    <w:rsid w:val="1E2242B7"/>
    <w:rsid w:val="1E5432DD"/>
    <w:rsid w:val="1E7B26AF"/>
    <w:rsid w:val="1E86490D"/>
    <w:rsid w:val="1EBB19F9"/>
    <w:rsid w:val="1EC40992"/>
    <w:rsid w:val="1F0AB1B6"/>
    <w:rsid w:val="1F312198"/>
    <w:rsid w:val="1F471630"/>
    <w:rsid w:val="1F6B0624"/>
    <w:rsid w:val="1F91E7FE"/>
    <w:rsid w:val="1FA38D7C"/>
    <w:rsid w:val="1FEA72E0"/>
    <w:rsid w:val="200D0187"/>
    <w:rsid w:val="201028EF"/>
    <w:rsid w:val="206AC244"/>
    <w:rsid w:val="2082E6D8"/>
    <w:rsid w:val="20A4D9D9"/>
    <w:rsid w:val="21014E2F"/>
    <w:rsid w:val="2128D2F2"/>
    <w:rsid w:val="215A9018"/>
    <w:rsid w:val="2175DB6C"/>
    <w:rsid w:val="2198B6C6"/>
    <w:rsid w:val="21CCD275"/>
    <w:rsid w:val="21E18E55"/>
    <w:rsid w:val="21F74C44"/>
    <w:rsid w:val="2212E7D8"/>
    <w:rsid w:val="2224F063"/>
    <w:rsid w:val="22AC8A16"/>
    <w:rsid w:val="22B41FAB"/>
    <w:rsid w:val="232C4EF6"/>
    <w:rsid w:val="23313F94"/>
    <w:rsid w:val="2341C558"/>
    <w:rsid w:val="23907CDC"/>
    <w:rsid w:val="23DAB008"/>
    <w:rsid w:val="24170A76"/>
    <w:rsid w:val="24454FEC"/>
    <w:rsid w:val="2472D04D"/>
    <w:rsid w:val="248D8F16"/>
    <w:rsid w:val="24929804"/>
    <w:rsid w:val="2495E96F"/>
    <w:rsid w:val="249A504F"/>
    <w:rsid w:val="24CBA805"/>
    <w:rsid w:val="24DD12FE"/>
    <w:rsid w:val="24F221D9"/>
    <w:rsid w:val="25326022"/>
    <w:rsid w:val="253C28CB"/>
    <w:rsid w:val="25495F75"/>
    <w:rsid w:val="2589D3B1"/>
    <w:rsid w:val="2594871F"/>
    <w:rsid w:val="25ABCB4B"/>
    <w:rsid w:val="25EC88DB"/>
    <w:rsid w:val="25F50082"/>
    <w:rsid w:val="261C57DC"/>
    <w:rsid w:val="262648D1"/>
    <w:rsid w:val="2630F965"/>
    <w:rsid w:val="2691F9B6"/>
    <w:rsid w:val="27792C8C"/>
    <w:rsid w:val="27900837"/>
    <w:rsid w:val="27C9AA9E"/>
    <w:rsid w:val="27CB2E51"/>
    <w:rsid w:val="27E32ED3"/>
    <w:rsid w:val="282AD17F"/>
    <w:rsid w:val="282F5248"/>
    <w:rsid w:val="2835AEA3"/>
    <w:rsid w:val="285BB91B"/>
    <w:rsid w:val="287B41B7"/>
    <w:rsid w:val="28D1729C"/>
    <w:rsid w:val="28E3BFBD"/>
    <w:rsid w:val="28F047A6"/>
    <w:rsid w:val="2917F345"/>
    <w:rsid w:val="29289D43"/>
    <w:rsid w:val="2944ADF1"/>
    <w:rsid w:val="295A4EC7"/>
    <w:rsid w:val="298C5C0D"/>
    <w:rsid w:val="29BF7C88"/>
    <w:rsid w:val="29D05CA4"/>
    <w:rsid w:val="29D5AC95"/>
    <w:rsid w:val="29DCC943"/>
    <w:rsid w:val="29F38342"/>
    <w:rsid w:val="29FA8844"/>
    <w:rsid w:val="2A00B058"/>
    <w:rsid w:val="2A5888A8"/>
    <w:rsid w:val="2A6B237D"/>
    <w:rsid w:val="2A6BEAE3"/>
    <w:rsid w:val="2A767C33"/>
    <w:rsid w:val="2A783BBD"/>
    <w:rsid w:val="2A83585E"/>
    <w:rsid w:val="2A8D56C7"/>
    <w:rsid w:val="2AACFAC4"/>
    <w:rsid w:val="2AB05D59"/>
    <w:rsid w:val="2AD259A9"/>
    <w:rsid w:val="2B562B7B"/>
    <w:rsid w:val="2B5A524E"/>
    <w:rsid w:val="2B88BD4E"/>
    <w:rsid w:val="2B8BDD93"/>
    <w:rsid w:val="2BCF0D1E"/>
    <w:rsid w:val="2C08A98C"/>
    <w:rsid w:val="2C959F18"/>
    <w:rsid w:val="2CDDC2ED"/>
    <w:rsid w:val="2D0B66B2"/>
    <w:rsid w:val="2D8D8463"/>
    <w:rsid w:val="2DBCECA3"/>
    <w:rsid w:val="2E1EC973"/>
    <w:rsid w:val="2E2F4DB6"/>
    <w:rsid w:val="2E3D4383"/>
    <w:rsid w:val="2E42166E"/>
    <w:rsid w:val="2E4DDC31"/>
    <w:rsid w:val="2E6E1D2A"/>
    <w:rsid w:val="2E8D0699"/>
    <w:rsid w:val="2E8F1BDD"/>
    <w:rsid w:val="2ED31C99"/>
    <w:rsid w:val="2F11DCC3"/>
    <w:rsid w:val="2F388674"/>
    <w:rsid w:val="2FA8A09F"/>
    <w:rsid w:val="2FD09550"/>
    <w:rsid w:val="2FFA20BC"/>
    <w:rsid w:val="2FFC7EC9"/>
    <w:rsid w:val="305D4C13"/>
    <w:rsid w:val="30739DD0"/>
    <w:rsid w:val="30AED25B"/>
    <w:rsid w:val="30BD06F1"/>
    <w:rsid w:val="30F3EA0D"/>
    <w:rsid w:val="311ABAAB"/>
    <w:rsid w:val="3124CB3F"/>
    <w:rsid w:val="31409C6B"/>
    <w:rsid w:val="31483171"/>
    <w:rsid w:val="31488B45"/>
    <w:rsid w:val="318619F3"/>
    <w:rsid w:val="31AF8BFC"/>
    <w:rsid w:val="31CA143A"/>
    <w:rsid w:val="31E77650"/>
    <w:rsid w:val="31ED17E8"/>
    <w:rsid w:val="32211935"/>
    <w:rsid w:val="32268628"/>
    <w:rsid w:val="3252AEC3"/>
    <w:rsid w:val="325CEA69"/>
    <w:rsid w:val="325F3885"/>
    <w:rsid w:val="32634158"/>
    <w:rsid w:val="326F5C38"/>
    <w:rsid w:val="329655B1"/>
    <w:rsid w:val="3297849E"/>
    <w:rsid w:val="32A88F88"/>
    <w:rsid w:val="32E0A645"/>
    <w:rsid w:val="32F44463"/>
    <w:rsid w:val="330722A3"/>
    <w:rsid w:val="332720E3"/>
    <w:rsid w:val="335BDE41"/>
    <w:rsid w:val="3366217D"/>
    <w:rsid w:val="3390BAE8"/>
    <w:rsid w:val="33D2FA5A"/>
    <w:rsid w:val="340F92AF"/>
    <w:rsid w:val="343B361D"/>
    <w:rsid w:val="345C515D"/>
    <w:rsid w:val="3477522B"/>
    <w:rsid w:val="34C700B9"/>
    <w:rsid w:val="34CBBE0F"/>
    <w:rsid w:val="34E4185D"/>
    <w:rsid w:val="352348FD"/>
    <w:rsid w:val="3555A50B"/>
    <w:rsid w:val="3581F665"/>
    <w:rsid w:val="35B23BB8"/>
    <w:rsid w:val="35D03D74"/>
    <w:rsid w:val="35D441CF"/>
    <w:rsid w:val="36212B9A"/>
    <w:rsid w:val="3686BA32"/>
    <w:rsid w:val="36974F31"/>
    <w:rsid w:val="36AC750E"/>
    <w:rsid w:val="36B70FCF"/>
    <w:rsid w:val="36CAA967"/>
    <w:rsid w:val="371083FB"/>
    <w:rsid w:val="3728BCE0"/>
    <w:rsid w:val="3729495F"/>
    <w:rsid w:val="3737AD2B"/>
    <w:rsid w:val="376160B0"/>
    <w:rsid w:val="37878E46"/>
    <w:rsid w:val="378C5BB8"/>
    <w:rsid w:val="37BE60B4"/>
    <w:rsid w:val="37D26E4C"/>
    <w:rsid w:val="3816BA4E"/>
    <w:rsid w:val="381FF68C"/>
    <w:rsid w:val="387F9ECF"/>
    <w:rsid w:val="388F8803"/>
    <w:rsid w:val="389BD065"/>
    <w:rsid w:val="38AEFFBA"/>
    <w:rsid w:val="38C2EC87"/>
    <w:rsid w:val="38CAA426"/>
    <w:rsid w:val="38CD7448"/>
    <w:rsid w:val="38D4C7CC"/>
    <w:rsid w:val="391EF059"/>
    <w:rsid w:val="3958D536"/>
    <w:rsid w:val="39D9EBDB"/>
    <w:rsid w:val="39E21E06"/>
    <w:rsid w:val="3A2C43CA"/>
    <w:rsid w:val="3A3C1816"/>
    <w:rsid w:val="3A74AF44"/>
    <w:rsid w:val="3AE17191"/>
    <w:rsid w:val="3AECD746"/>
    <w:rsid w:val="3B4ABD57"/>
    <w:rsid w:val="3B6FBCC9"/>
    <w:rsid w:val="3B7B6078"/>
    <w:rsid w:val="3B879A5F"/>
    <w:rsid w:val="3B902116"/>
    <w:rsid w:val="3B955290"/>
    <w:rsid w:val="3B9C4828"/>
    <w:rsid w:val="3C03DB82"/>
    <w:rsid w:val="3C0BDC60"/>
    <w:rsid w:val="3C3FCF11"/>
    <w:rsid w:val="3C7C32AF"/>
    <w:rsid w:val="3C87D573"/>
    <w:rsid w:val="3C95CC16"/>
    <w:rsid w:val="3C9709E5"/>
    <w:rsid w:val="3CD48E6B"/>
    <w:rsid w:val="3D3E35E6"/>
    <w:rsid w:val="3D4057D9"/>
    <w:rsid w:val="3D555AD1"/>
    <w:rsid w:val="3DBBB5B0"/>
    <w:rsid w:val="3DC3D86D"/>
    <w:rsid w:val="3DEAA3EB"/>
    <w:rsid w:val="3E3512CA"/>
    <w:rsid w:val="3E939D08"/>
    <w:rsid w:val="3E9C54A5"/>
    <w:rsid w:val="3ECDC252"/>
    <w:rsid w:val="3ED86B85"/>
    <w:rsid w:val="3F6291A9"/>
    <w:rsid w:val="3FCAE1F0"/>
    <w:rsid w:val="3FDADF78"/>
    <w:rsid w:val="4046E3C0"/>
    <w:rsid w:val="40772988"/>
    <w:rsid w:val="40AC4DB2"/>
    <w:rsid w:val="40B58357"/>
    <w:rsid w:val="40F0B505"/>
    <w:rsid w:val="40FDFBCD"/>
    <w:rsid w:val="40FED500"/>
    <w:rsid w:val="410287D9"/>
    <w:rsid w:val="410EC730"/>
    <w:rsid w:val="414BCB44"/>
    <w:rsid w:val="4152E580"/>
    <w:rsid w:val="4167848D"/>
    <w:rsid w:val="41BA6371"/>
    <w:rsid w:val="41ED44E9"/>
    <w:rsid w:val="42043F96"/>
    <w:rsid w:val="42270DEE"/>
    <w:rsid w:val="424194AC"/>
    <w:rsid w:val="424560E7"/>
    <w:rsid w:val="426EDDBD"/>
    <w:rsid w:val="4300E251"/>
    <w:rsid w:val="431F555F"/>
    <w:rsid w:val="43417656"/>
    <w:rsid w:val="434853D0"/>
    <w:rsid w:val="43FF6D59"/>
    <w:rsid w:val="44192026"/>
    <w:rsid w:val="44283B25"/>
    <w:rsid w:val="442CF515"/>
    <w:rsid w:val="447FE276"/>
    <w:rsid w:val="449F59C9"/>
    <w:rsid w:val="44B5B1E0"/>
    <w:rsid w:val="44C840DD"/>
    <w:rsid w:val="44CBCF5A"/>
    <w:rsid w:val="44F89C25"/>
    <w:rsid w:val="44FF328D"/>
    <w:rsid w:val="452E7BF7"/>
    <w:rsid w:val="454AC097"/>
    <w:rsid w:val="45B14055"/>
    <w:rsid w:val="45C2AEC4"/>
    <w:rsid w:val="460F6E3D"/>
    <w:rsid w:val="461BCB6D"/>
    <w:rsid w:val="46C5CBCA"/>
    <w:rsid w:val="46F13F5A"/>
    <w:rsid w:val="46F2DA2E"/>
    <w:rsid w:val="46F9AC98"/>
    <w:rsid w:val="47308464"/>
    <w:rsid w:val="4765661D"/>
    <w:rsid w:val="4783A6F7"/>
    <w:rsid w:val="47E387E2"/>
    <w:rsid w:val="482B9E82"/>
    <w:rsid w:val="485E6B8D"/>
    <w:rsid w:val="4898846E"/>
    <w:rsid w:val="48B6313B"/>
    <w:rsid w:val="48C39E66"/>
    <w:rsid w:val="48C3A846"/>
    <w:rsid w:val="48EA1778"/>
    <w:rsid w:val="49211FE4"/>
    <w:rsid w:val="495559D4"/>
    <w:rsid w:val="495AF5EA"/>
    <w:rsid w:val="495ED3BE"/>
    <w:rsid w:val="496E5140"/>
    <w:rsid w:val="499669B7"/>
    <w:rsid w:val="49F2EECF"/>
    <w:rsid w:val="49F73FC9"/>
    <w:rsid w:val="4AFE8D58"/>
    <w:rsid w:val="4B0E3CC9"/>
    <w:rsid w:val="4B3D129E"/>
    <w:rsid w:val="4B62430C"/>
    <w:rsid w:val="4B68278D"/>
    <w:rsid w:val="4BD67A4F"/>
    <w:rsid w:val="4BE24135"/>
    <w:rsid w:val="4C003E14"/>
    <w:rsid w:val="4C1023AE"/>
    <w:rsid w:val="4C117B9D"/>
    <w:rsid w:val="4C153C2F"/>
    <w:rsid w:val="4C2AE551"/>
    <w:rsid w:val="4C7EA896"/>
    <w:rsid w:val="4CAA8919"/>
    <w:rsid w:val="4CBEF2A9"/>
    <w:rsid w:val="4D384931"/>
    <w:rsid w:val="4D43DAAB"/>
    <w:rsid w:val="4D545C67"/>
    <w:rsid w:val="4D76F98C"/>
    <w:rsid w:val="4D777FE6"/>
    <w:rsid w:val="4D8236E4"/>
    <w:rsid w:val="4DAAEA83"/>
    <w:rsid w:val="4F2759DE"/>
    <w:rsid w:val="4F3A7FF3"/>
    <w:rsid w:val="4FA33380"/>
    <w:rsid w:val="4FC13CD6"/>
    <w:rsid w:val="4FCF813B"/>
    <w:rsid w:val="4FDDD338"/>
    <w:rsid w:val="4FFD2573"/>
    <w:rsid w:val="50154F08"/>
    <w:rsid w:val="501ED1F5"/>
    <w:rsid w:val="50244F02"/>
    <w:rsid w:val="50386048"/>
    <w:rsid w:val="50B11CF1"/>
    <w:rsid w:val="50DBEEB7"/>
    <w:rsid w:val="50DE7B43"/>
    <w:rsid w:val="50F64573"/>
    <w:rsid w:val="50FCF10B"/>
    <w:rsid w:val="510A3614"/>
    <w:rsid w:val="51166FCB"/>
    <w:rsid w:val="514D4964"/>
    <w:rsid w:val="515CEC5E"/>
    <w:rsid w:val="516E0A92"/>
    <w:rsid w:val="518C83BC"/>
    <w:rsid w:val="51BA415F"/>
    <w:rsid w:val="51BDE7DE"/>
    <w:rsid w:val="51C62861"/>
    <w:rsid w:val="52522616"/>
    <w:rsid w:val="525362EF"/>
    <w:rsid w:val="5266A898"/>
    <w:rsid w:val="529371B7"/>
    <w:rsid w:val="52BC7F9C"/>
    <w:rsid w:val="52D0976F"/>
    <w:rsid w:val="53850087"/>
    <w:rsid w:val="538620B0"/>
    <w:rsid w:val="53C1C8F8"/>
    <w:rsid w:val="53C56E9D"/>
    <w:rsid w:val="53E38382"/>
    <w:rsid w:val="54350CE4"/>
    <w:rsid w:val="548B0CFF"/>
    <w:rsid w:val="54933AFC"/>
    <w:rsid w:val="549D2D50"/>
    <w:rsid w:val="54ADCAFA"/>
    <w:rsid w:val="54B5BC78"/>
    <w:rsid w:val="54BA4B1B"/>
    <w:rsid w:val="55129728"/>
    <w:rsid w:val="555B4176"/>
    <w:rsid w:val="5562C24E"/>
    <w:rsid w:val="556C5EB2"/>
    <w:rsid w:val="55AAA218"/>
    <w:rsid w:val="55BA5D3D"/>
    <w:rsid w:val="55D2527A"/>
    <w:rsid w:val="55EB854E"/>
    <w:rsid w:val="563881F9"/>
    <w:rsid w:val="56516703"/>
    <w:rsid w:val="56692FFD"/>
    <w:rsid w:val="56AFE159"/>
    <w:rsid w:val="56B9A33F"/>
    <w:rsid w:val="56B9AF2C"/>
    <w:rsid w:val="56DBCD12"/>
    <w:rsid w:val="56F2F5F7"/>
    <w:rsid w:val="5760E243"/>
    <w:rsid w:val="576DBCC4"/>
    <w:rsid w:val="57AB1079"/>
    <w:rsid w:val="57C745C4"/>
    <w:rsid w:val="57D71705"/>
    <w:rsid w:val="57D724B0"/>
    <w:rsid w:val="57E2D129"/>
    <w:rsid w:val="5801D468"/>
    <w:rsid w:val="58063B7B"/>
    <w:rsid w:val="5859E1AC"/>
    <w:rsid w:val="59077AC6"/>
    <w:rsid w:val="591F040A"/>
    <w:rsid w:val="593CADFF"/>
    <w:rsid w:val="598A510E"/>
    <w:rsid w:val="598E9D4A"/>
    <w:rsid w:val="59931038"/>
    <w:rsid w:val="59D49A16"/>
    <w:rsid w:val="59F0ACCC"/>
    <w:rsid w:val="59FD4466"/>
    <w:rsid w:val="5A0DBFD6"/>
    <w:rsid w:val="5A1286ED"/>
    <w:rsid w:val="5A15C7B5"/>
    <w:rsid w:val="5A5BD9D9"/>
    <w:rsid w:val="5A917F16"/>
    <w:rsid w:val="5AEF696F"/>
    <w:rsid w:val="5B113C37"/>
    <w:rsid w:val="5B1E1C98"/>
    <w:rsid w:val="5B4D3498"/>
    <w:rsid w:val="5B533524"/>
    <w:rsid w:val="5B67D13A"/>
    <w:rsid w:val="5B7FE3E9"/>
    <w:rsid w:val="5C15713A"/>
    <w:rsid w:val="5C2C8CA1"/>
    <w:rsid w:val="5C3E2416"/>
    <w:rsid w:val="5C406D33"/>
    <w:rsid w:val="5C50D94C"/>
    <w:rsid w:val="5CC0CB68"/>
    <w:rsid w:val="5CD40661"/>
    <w:rsid w:val="5CE0664A"/>
    <w:rsid w:val="5D187396"/>
    <w:rsid w:val="5D4EB477"/>
    <w:rsid w:val="5DBAEA5A"/>
    <w:rsid w:val="5E0E758F"/>
    <w:rsid w:val="5E40D4A5"/>
    <w:rsid w:val="5E50F9DE"/>
    <w:rsid w:val="5EADAB63"/>
    <w:rsid w:val="5EF84DC7"/>
    <w:rsid w:val="5F1825F5"/>
    <w:rsid w:val="5F4FBBA8"/>
    <w:rsid w:val="5F506EEB"/>
    <w:rsid w:val="5F9DD832"/>
    <w:rsid w:val="5FA58E38"/>
    <w:rsid w:val="5FDC6582"/>
    <w:rsid w:val="5FE8BAFF"/>
    <w:rsid w:val="60D71190"/>
    <w:rsid w:val="610FD39F"/>
    <w:rsid w:val="6138F7C6"/>
    <w:rsid w:val="61850882"/>
    <w:rsid w:val="61AA4DB5"/>
    <w:rsid w:val="61AC76DC"/>
    <w:rsid w:val="61BEAAC7"/>
    <w:rsid w:val="61E62850"/>
    <w:rsid w:val="62173BCD"/>
    <w:rsid w:val="621AC351"/>
    <w:rsid w:val="626796CE"/>
    <w:rsid w:val="63398E9D"/>
    <w:rsid w:val="6341AF67"/>
    <w:rsid w:val="63480DF1"/>
    <w:rsid w:val="634B84CD"/>
    <w:rsid w:val="6369D4E2"/>
    <w:rsid w:val="636E8CBD"/>
    <w:rsid w:val="63798283"/>
    <w:rsid w:val="637C0326"/>
    <w:rsid w:val="63D7CFB5"/>
    <w:rsid w:val="63F8B100"/>
    <w:rsid w:val="6429DBCE"/>
    <w:rsid w:val="646B1B60"/>
    <w:rsid w:val="64816D30"/>
    <w:rsid w:val="648B26B9"/>
    <w:rsid w:val="64922369"/>
    <w:rsid w:val="64CAD819"/>
    <w:rsid w:val="64EA1C72"/>
    <w:rsid w:val="65078AA6"/>
    <w:rsid w:val="65103675"/>
    <w:rsid w:val="65554A44"/>
    <w:rsid w:val="6610CAD5"/>
    <w:rsid w:val="663A2A1C"/>
    <w:rsid w:val="664363FD"/>
    <w:rsid w:val="666FC7E2"/>
    <w:rsid w:val="669CFCBA"/>
    <w:rsid w:val="66C1797D"/>
    <w:rsid w:val="66F1BBC6"/>
    <w:rsid w:val="6728861D"/>
    <w:rsid w:val="672AC9AE"/>
    <w:rsid w:val="676D2787"/>
    <w:rsid w:val="677A0985"/>
    <w:rsid w:val="67F200B4"/>
    <w:rsid w:val="67F8D64A"/>
    <w:rsid w:val="68128B60"/>
    <w:rsid w:val="681514A4"/>
    <w:rsid w:val="68261262"/>
    <w:rsid w:val="6828C284"/>
    <w:rsid w:val="683E507C"/>
    <w:rsid w:val="68727C9C"/>
    <w:rsid w:val="6875374A"/>
    <w:rsid w:val="68AB4392"/>
    <w:rsid w:val="6906A9A9"/>
    <w:rsid w:val="693B8023"/>
    <w:rsid w:val="6948AC04"/>
    <w:rsid w:val="698182D0"/>
    <w:rsid w:val="69B95BDC"/>
    <w:rsid w:val="69C7D7F2"/>
    <w:rsid w:val="6A3E2C37"/>
    <w:rsid w:val="6A54BF6F"/>
    <w:rsid w:val="6AA884BC"/>
    <w:rsid w:val="6ADB670F"/>
    <w:rsid w:val="6B03D658"/>
    <w:rsid w:val="6B374A06"/>
    <w:rsid w:val="6B486936"/>
    <w:rsid w:val="6B7B5764"/>
    <w:rsid w:val="6BC6E751"/>
    <w:rsid w:val="6C23A671"/>
    <w:rsid w:val="6C65BF8A"/>
    <w:rsid w:val="6C6F5397"/>
    <w:rsid w:val="6CAC3205"/>
    <w:rsid w:val="6CC1C1C4"/>
    <w:rsid w:val="6CDAAF94"/>
    <w:rsid w:val="6CF58F16"/>
    <w:rsid w:val="6D0A5DA5"/>
    <w:rsid w:val="6D439F81"/>
    <w:rsid w:val="6D662CA3"/>
    <w:rsid w:val="6D8E8442"/>
    <w:rsid w:val="6DA2B05C"/>
    <w:rsid w:val="6DCB9BAD"/>
    <w:rsid w:val="6DDE29E4"/>
    <w:rsid w:val="6DE77CAC"/>
    <w:rsid w:val="6DF0EC97"/>
    <w:rsid w:val="6DF33EB8"/>
    <w:rsid w:val="6E069223"/>
    <w:rsid w:val="6E3476B7"/>
    <w:rsid w:val="6E72F232"/>
    <w:rsid w:val="6F1F5A24"/>
    <w:rsid w:val="6F5E7E28"/>
    <w:rsid w:val="6F6948CE"/>
    <w:rsid w:val="6F9869C5"/>
    <w:rsid w:val="70672196"/>
    <w:rsid w:val="70C3B0C1"/>
    <w:rsid w:val="70C57B65"/>
    <w:rsid w:val="70CBD18E"/>
    <w:rsid w:val="710E8369"/>
    <w:rsid w:val="71447519"/>
    <w:rsid w:val="7174AAAD"/>
    <w:rsid w:val="717DEBC2"/>
    <w:rsid w:val="71A19EF2"/>
    <w:rsid w:val="71A58A97"/>
    <w:rsid w:val="71A5D114"/>
    <w:rsid w:val="71DD582C"/>
    <w:rsid w:val="71F73B7C"/>
    <w:rsid w:val="721B6A80"/>
    <w:rsid w:val="7252CE8D"/>
    <w:rsid w:val="728CBC18"/>
    <w:rsid w:val="729CFABA"/>
    <w:rsid w:val="72EBA596"/>
    <w:rsid w:val="73083505"/>
    <w:rsid w:val="7310A156"/>
    <w:rsid w:val="733ED2B6"/>
    <w:rsid w:val="73401BE9"/>
    <w:rsid w:val="73986FB3"/>
    <w:rsid w:val="7474C7FC"/>
    <w:rsid w:val="74C64510"/>
    <w:rsid w:val="74C6D0E2"/>
    <w:rsid w:val="74E71B6A"/>
    <w:rsid w:val="751FB0B2"/>
    <w:rsid w:val="7545C5BA"/>
    <w:rsid w:val="75470602"/>
    <w:rsid w:val="75805D3D"/>
    <w:rsid w:val="7584B745"/>
    <w:rsid w:val="75993899"/>
    <w:rsid w:val="75A41767"/>
    <w:rsid w:val="75AF28C0"/>
    <w:rsid w:val="76048EBA"/>
    <w:rsid w:val="763636D4"/>
    <w:rsid w:val="7650E870"/>
    <w:rsid w:val="765814CC"/>
    <w:rsid w:val="76777A7A"/>
    <w:rsid w:val="7691E866"/>
    <w:rsid w:val="769C00F8"/>
    <w:rsid w:val="76CAE698"/>
    <w:rsid w:val="771BAD9F"/>
    <w:rsid w:val="775525F2"/>
    <w:rsid w:val="7758C9DE"/>
    <w:rsid w:val="778996C0"/>
    <w:rsid w:val="7789E2CD"/>
    <w:rsid w:val="77C4BC72"/>
    <w:rsid w:val="77E07A44"/>
    <w:rsid w:val="77E0D6A5"/>
    <w:rsid w:val="77EB3355"/>
    <w:rsid w:val="781B9558"/>
    <w:rsid w:val="7835E89E"/>
    <w:rsid w:val="78682461"/>
    <w:rsid w:val="78A8544B"/>
    <w:rsid w:val="78B6EA12"/>
    <w:rsid w:val="78CF3A93"/>
    <w:rsid w:val="78D2F88F"/>
    <w:rsid w:val="78DA5221"/>
    <w:rsid w:val="78EFC112"/>
    <w:rsid w:val="790E6C14"/>
    <w:rsid w:val="7935DA9D"/>
    <w:rsid w:val="7937306C"/>
    <w:rsid w:val="79579A46"/>
    <w:rsid w:val="795B149A"/>
    <w:rsid w:val="79D1983A"/>
    <w:rsid w:val="7A195D0E"/>
    <w:rsid w:val="7A6A8477"/>
    <w:rsid w:val="7A6C219F"/>
    <w:rsid w:val="7ACC5D08"/>
    <w:rsid w:val="7B4606BC"/>
    <w:rsid w:val="7B644F1F"/>
    <w:rsid w:val="7B7F6F90"/>
    <w:rsid w:val="7BA5FC86"/>
    <w:rsid w:val="7BED0F1C"/>
    <w:rsid w:val="7C27E7BE"/>
    <w:rsid w:val="7C2EF235"/>
    <w:rsid w:val="7C340F86"/>
    <w:rsid w:val="7C430B89"/>
    <w:rsid w:val="7C53A97C"/>
    <w:rsid w:val="7C56DBF7"/>
    <w:rsid w:val="7C79C612"/>
    <w:rsid w:val="7CC9E957"/>
    <w:rsid w:val="7CCA891D"/>
    <w:rsid w:val="7D32DA53"/>
    <w:rsid w:val="7D5C301F"/>
    <w:rsid w:val="7D9C38AB"/>
    <w:rsid w:val="7DF5A19A"/>
    <w:rsid w:val="7E2A2EAF"/>
    <w:rsid w:val="7E65A1A4"/>
    <w:rsid w:val="7E966D97"/>
    <w:rsid w:val="7EBB26D3"/>
    <w:rsid w:val="7ED87B5E"/>
    <w:rsid w:val="7EDBEE29"/>
    <w:rsid w:val="7EF783E5"/>
    <w:rsid w:val="7F282FCC"/>
    <w:rsid w:val="7F44620F"/>
    <w:rsid w:val="7F914A3A"/>
    <w:rsid w:val="7FA1A844"/>
    <w:rsid w:val="7FA4B81B"/>
    <w:rsid w:val="7FDD38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96151"/>
  <w15:chartTrackingRefBased/>
  <w15:docId w15:val="{10E92C19-61E1-4119-83EA-8F0DB2A9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筆記"/>
    <w:uiPriority w:val="99"/>
    <w:rsid w:val="00A23622"/>
    <w:pPr>
      <w:numPr>
        <w:numId w:val="18"/>
      </w:numPr>
    </w:pPr>
  </w:style>
  <w:style w:type="paragraph" w:styleId="a4">
    <w:name w:val="header"/>
    <w:basedOn w:val="a0"/>
    <w:link w:val="a5"/>
    <w:uiPriority w:val="99"/>
    <w:unhideWhenUsed/>
    <w:rsid w:val="00F61F1A"/>
    <w:pPr>
      <w:tabs>
        <w:tab w:val="center" w:pos="4153"/>
        <w:tab w:val="right" w:pos="8306"/>
      </w:tabs>
      <w:snapToGrid w:val="0"/>
    </w:pPr>
    <w:rPr>
      <w:sz w:val="20"/>
      <w:szCs w:val="20"/>
    </w:rPr>
  </w:style>
  <w:style w:type="character" w:customStyle="1" w:styleId="a5">
    <w:name w:val="頁首 字元"/>
    <w:basedOn w:val="a1"/>
    <w:link w:val="a4"/>
    <w:uiPriority w:val="99"/>
    <w:rsid w:val="00F61F1A"/>
    <w:rPr>
      <w:sz w:val="20"/>
      <w:szCs w:val="20"/>
    </w:rPr>
  </w:style>
  <w:style w:type="paragraph" w:styleId="a6">
    <w:name w:val="footer"/>
    <w:basedOn w:val="a0"/>
    <w:link w:val="a7"/>
    <w:uiPriority w:val="99"/>
    <w:unhideWhenUsed/>
    <w:rsid w:val="00F61F1A"/>
    <w:pPr>
      <w:tabs>
        <w:tab w:val="center" w:pos="4153"/>
        <w:tab w:val="right" w:pos="8306"/>
      </w:tabs>
      <w:snapToGrid w:val="0"/>
    </w:pPr>
    <w:rPr>
      <w:sz w:val="20"/>
      <w:szCs w:val="20"/>
    </w:rPr>
  </w:style>
  <w:style w:type="character" w:customStyle="1" w:styleId="a7">
    <w:name w:val="頁尾 字元"/>
    <w:basedOn w:val="a1"/>
    <w:link w:val="a6"/>
    <w:uiPriority w:val="99"/>
    <w:rsid w:val="00F61F1A"/>
    <w:rPr>
      <w:sz w:val="20"/>
      <w:szCs w:val="20"/>
    </w:rPr>
  </w:style>
  <w:style w:type="paragraph" w:styleId="a8">
    <w:name w:val="List Paragraph"/>
    <w:basedOn w:val="a0"/>
    <w:uiPriority w:val="34"/>
    <w:qFormat/>
    <w:rsid w:val="00B5134F"/>
    <w:pPr>
      <w:ind w:leftChars="200" w:left="480"/>
    </w:pPr>
  </w:style>
  <w:style w:type="paragraph" w:styleId="Web">
    <w:name w:val="Normal (Web)"/>
    <w:basedOn w:val="a0"/>
    <w:uiPriority w:val="99"/>
    <w:semiHidden/>
    <w:unhideWhenUsed/>
    <w:rsid w:val="00B62545"/>
    <w:pPr>
      <w:widowControl/>
      <w:spacing w:before="100" w:beforeAutospacing="1" w:after="100" w:afterAutospacing="1"/>
    </w:pPr>
    <w:rPr>
      <w:rFonts w:ascii="新細明體" w:eastAsia="新細明體" w:hAnsi="新細明體" w:cs="新細明體"/>
      <w:kern w:val="0"/>
      <w:szCs w:val="24"/>
    </w:rPr>
  </w:style>
  <w:style w:type="table" w:styleId="a9">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5985">
      <w:bodyDiv w:val="1"/>
      <w:marLeft w:val="0"/>
      <w:marRight w:val="0"/>
      <w:marTop w:val="0"/>
      <w:marBottom w:val="0"/>
      <w:divBdr>
        <w:top w:val="none" w:sz="0" w:space="0" w:color="auto"/>
        <w:left w:val="none" w:sz="0" w:space="0" w:color="auto"/>
        <w:bottom w:val="none" w:sz="0" w:space="0" w:color="auto"/>
        <w:right w:val="none" w:sz="0" w:space="0" w:color="auto"/>
      </w:divBdr>
      <w:divsChild>
        <w:div w:id="5644687">
          <w:marLeft w:val="274"/>
          <w:marRight w:val="0"/>
          <w:marTop w:val="0"/>
          <w:marBottom w:val="0"/>
          <w:divBdr>
            <w:top w:val="none" w:sz="0" w:space="0" w:color="auto"/>
            <w:left w:val="none" w:sz="0" w:space="0" w:color="auto"/>
            <w:bottom w:val="none" w:sz="0" w:space="0" w:color="auto"/>
            <w:right w:val="none" w:sz="0" w:space="0" w:color="auto"/>
          </w:divBdr>
        </w:div>
      </w:divsChild>
    </w:div>
    <w:div w:id="1064984055">
      <w:bodyDiv w:val="1"/>
      <w:marLeft w:val="0"/>
      <w:marRight w:val="0"/>
      <w:marTop w:val="0"/>
      <w:marBottom w:val="0"/>
      <w:divBdr>
        <w:top w:val="none" w:sz="0" w:space="0" w:color="auto"/>
        <w:left w:val="none" w:sz="0" w:space="0" w:color="auto"/>
        <w:bottom w:val="none" w:sz="0" w:space="0" w:color="auto"/>
        <w:right w:val="none" w:sz="0" w:space="0" w:color="auto"/>
      </w:divBdr>
      <w:divsChild>
        <w:div w:id="1603222650">
          <w:marLeft w:val="0"/>
          <w:marRight w:val="0"/>
          <w:marTop w:val="0"/>
          <w:marBottom w:val="0"/>
          <w:divBdr>
            <w:top w:val="none" w:sz="0" w:space="0" w:color="auto"/>
            <w:left w:val="none" w:sz="0" w:space="0" w:color="auto"/>
            <w:bottom w:val="none" w:sz="0" w:space="0" w:color="auto"/>
            <w:right w:val="none" w:sz="0" w:space="0" w:color="auto"/>
          </w:divBdr>
          <w:divsChild>
            <w:div w:id="168563392">
              <w:marLeft w:val="0"/>
              <w:marRight w:val="0"/>
              <w:marTop w:val="0"/>
              <w:marBottom w:val="0"/>
              <w:divBdr>
                <w:top w:val="none" w:sz="0" w:space="0" w:color="auto"/>
                <w:left w:val="none" w:sz="0" w:space="0" w:color="auto"/>
                <w:bottom w:val="none" w:sz="0" w:space="0" w:color="auto"/>
                <w:right w:val="none" w:sz="0" w:space="0" w:color="auto"/>
              </w:divBdr>
            </w:div>
          </w:divsChild>
        </w:div>
        <w:div w:id="579025749">
          <w:marLeft w:val="0"/>
          <w:marRight w:val="0"/>
          <w:marTop w:val="0"/>
          <w:marBottom w:val="0"/>
          <w:divBdr>
            <w:top w:val="none" w:sz="0" w:space="0" w:color="auto"/>
            <w:left w:val="none" w:sz="0" w:space="0" w:color="auto"/>
            <w:bottom w:val="none" w:sz="0" w:space="0" w:color="auto"/>
            <w:right w:val="none" w:sz="0" w:space="0" w:color="auto"/>
          </w:divBdr>
          <w:divsChild>
            <w:div w:id="1098061870">
              <w:marLeft w:val="0"/>
              <w:marRight w:val="0"/>
              <w:marTop w:val="0"/>
              <w:marBottom w:val="0"/>
              <w:divBdr>
                <w:top w:val="none" w:sz="0" w:space="0" w:color="auto"/>
                <w:left w:val="none" w:sz="0" w:space="0" w:color="auto"/>
                <w:bottom w:val="none" w:sz="0" w:space="0" w:color="auto"/>
                <w:right w:val="none" w:sz="0" w:space="0" w:color="auto"/>
              </w:divBdr>
            </w:div>
          </w:divsChild>
        </w:div>
        <w:div w:id="1217859673">
          <w:marLeft w:val="0"/>
          <w:marRight w:val="0"/>
          <w:marTop w:val="0"/>
          <w:marBottom w:val="0"/>
          <w:divBdr>
            <w:top w:val="none" w:sz="0" w:space="0" w:color="auto"/>
            <w:left w:val="none" w:sz="0" w:space="0" w:color="auto"/>
            <w:bottom w:val="none" w:sz="0" w:space="0" w:color="auto"/>
            <w:right w:val="none" w:sz="0" w:space="0" w:color="auto"/>
          </w:divBdr>
          <w:divsChild>
            <w:div w:id="869293781">
              <w:marLeft w:val="0"/>
              <w:marRight w:val="0"/>
              <w:marTop w:val="0"/>
              <w:marBottom w:val="0"/>
              <w:divBdr>
                <w:top w:val="none" w:sz="0" w:space="0" w:color="auto"/>
                <w:left w:val="none" w:sz="0" w:space="0" w:color="auto"/>
                <w:bottom w:val="none" w:sz="0" w:space="0" w:color="auto"/>
                <w:right w:val="none" w:sz="0" w:space="0" w:color="auto"/>
              </w:divBdr>
            </w:div>
          </w:divsChild>
        </w:div>
        <w:div w:id="1028674526">
          <w:marLeft w:val="0"/>
          <w:marRight w:val="0"/>
          <w:marTop w:val="0"/>
          <w:marBottom w:val="0"/>
          <w:divBdr>
            <w:top w:val="none" w:sz="0" w:space="0" w:color="auto"/>
            <w:left w:val="none" w:sz="0" w:space="0" w:color="auto"/>
            <w:bottom w:val="none" w:sz="0" w:space="0" w:color="auto"/>
            <w:right w:val="none" w:sz="0" w:space="0" w:color="auto"/>
          </w:divBdr>
          <w:divsChild>
            <w:div w:id="799760839">
              <w:marLeft w:val="0"/>
              <w:marRight w:val="0"/>
              <w:marTop w:val="0"/>
              <w:marBottom w:val="0"/>
              <w:divBdr>
                <w:top w:val="none" w:sz="0" w:space="0" w:color="auto"/>
                <w:left w:val="none" w:sz="0" w:space="0" w:color="auto"/>
                <w:bottom w:val="none" w:sz="0" w:space="0" w:color="auto"/>
                <w:right w:val="none" w:sz="0" w:space="0" w:color="auto"/>
              </w:divBdr>
            </w:div>
          </w:divsChild>
        </w:div>
        <w:div w:id="2099672451">
          <w:marLeft w:val="0"/>
          <w:marRight w:val="0"/>
          <w:marTop w:val="0"/>
          <w:marBottom w:val="0"/>
          <w:divBdr>
            <w:top w:val="none" w:sz="0" w:space="0" w:color="auto"/>
            <w:left w:val="none" w:sz="0" w:space="0" w:color="auto"/>
            <w:bottom w:val="none" w:sz="0" w:space="0" w:color="auto"/>
            <w:right w:val="none" w:sz="0" w:space="0" w:color="auto"/>
          </w:divBdr>
          <w:divsChild>
            <w:div w:id="408963984">
              <w:marLeft w:val="0"/>
              <w:marRight w:val="0"/>
              <w:marTop w:val="0"/>
              <w:marBottom w:val="0"/>
              <w:divBdr>
                <w:top w:val="none" w:sz="0" w:space="0" w:color="auto"/>
                <w:left w:val="none" w:sz="0" w:space="0" w:color="auto"/>
                <w:bottom w:val="none" w:sz="0" w:space="0" w:color="auto"/>
                <w:right w:val="none" w:sz="0" w:space="0" w:color="auto"/>
              </w:divBdr>
            </w:div>
          </w:divsChild>
        </w:div>
        <w:div w:id="2065444690">
          <w:marLeft w:val="0"/>
          <w:marRight w:val="0"/>
          <w:marTop w:val="0"/>
          <w:marBottom w:val="0"/>
          <w:divBdr>
            <w:top w:val="none" w:sz="0" w:space="0" w:color="auto"/>
            <w:left w:val="none" w:sz="0" w:space="0" w:color="auto"/>
            <w:bottom w:val="none" w:sz="0" w:space="0" w:color="auto"/>
            <w:right w:val="none" w:sz="0" w:space="0" w:color="auto"/>
          </w:divBdr>
          <w:divsChild>
            <w:div w:id="1344085738">
              <w:marLeft w:val="0"/>
              <w:marRight w:val="0"/>
              <w:marTop w:val="0"/>
              <w:marBottom w:val="0"/>
              <w:divBdr>
                <w:top w:val="none" w:sz="0" w:space="0" w:color="auto"/>
                <w:left w:val="none" w:sz="0" w:space="0" w:color="auto"/>
                <w:bottom w:val="none" w:sz="0" w:space="0" w:color="auto"/>
                <w:right w:val="none" w:sz="0" w:space="0" w:color="auto"/>
              </w:divBdr>
            </w:div>
          </w:divsChild>
        </w:div>
        <w:div w:id="1623267597">
          <w:marLeft w:val="0"/>
          <w:marRight w:val="0"/>
          <w:marTop w:val="0"/>
          <w:marBottom w:val="0"/>
          <w:divBdr>
            <w:top w:val="none" w:sz="0" w:space="0" w:color="auto"/>
            <w:left w:val="none" w:sz="0" w:space="0" w:color="auto"/>
            <w:bottom w:val="none" w:sz="0" w:space="0" w:color="auto"/>
            <w:right w:val="none" w:sz="0" w:space="0" w:color="auto"/>
          </w:divBdr>
          <w:divsChild>
            <w:div w:id="19535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2912">
      <w:bodyDiv w:val="1"/>
      <w:marLeft w:val="0"/>
      <w:marRight w:val="0"/>
      <w:marTop w:val="0"/>
      <w:marBottom w:val="0"/>
      <w:divBdr>
        <w:top w:val="none" w:sz="0" w:space="0" w:color="auto"/>
        <w:left w:val="none" w:sz="0" w:space="0" w:color="auto"/>
        <w:bottom w:val="none" w:sz="0" w:space="0" w:color="auto"/>
        <w:right w:val="none" w:sz="0" w:space="0" w:color="auto"/>
      </w:divBdr>
      <w:divsChild>
        <w:div w:id="2061512475">
          <w:marLeft w:val="274"/>
          <w:marRight w:val="0"/>
          <w:marTop w:val="160"/>
          <w:marBottom w:val="0"/>
          <w:divBdr>
            <w:top w:val="none" w:sz="0" w:space="0" w:color="auto"/>
            <w:left w:val="none" w:sz="0" w:space="0" w:color="auto"/>
            <w:bottom w:val="none" w:sz="0" w:space="0" w:color="auto"/>
            <w:right w:val="none" w:sz="0" w:space="0" w:color="auto"/>
          </w:divBdr>
        </w:div>
      </w:divsChild>
    </w:div>
    <w:div w:id="133703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DDE96-F750-4822-8D09-B6F048E1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梁嫚芳</dc:creator>
  <cp:keywords/>
  <dc:description/>
  <cp:lastModifiedBy>Microsoft Office User</cp:lastModifiedBy>
  <cp:revision>103</cp:revision>
  <dcterms:created xsi:type="dcterms:W3CDTF">2020-11-05T15:26:00Z</dcterms:created>
  <dcterms:modified xsi:type="dcterms:W3CDTF">2020-11-10T15:39:00Z</dcterms:modified>
</cp:coreProperties>
</file>