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sz w:val="24"/>
          <w:szCs w:val="24"/>
        </w:rPr>
      </w:pPr>
      <w:r w:rsidDel="00000000" w:rsidR="00000000" w:rsidRPr="00000000">
        <w:rPr>
          <w:rtl w:val="0"/>
        </w:rPr>
      </w:r>
    </w:p>
    <w:p w:rsidR="00000000" w:rsidDel="00000000" w:rsidP="00000000" w:rsidRDefault="00000000" w:rsidRPr="00000000" w14:paraId="00000002">
      <w:pPr>
        <w:spacing w:line="480" w:lineRule="auto"/>
        <w:jc w:val="center"/>
        <w:rPr>
          <w:sz w:val="24"/>
          <w:szCs w:val="24"/>
        </w:rPr>
      </w:pPr>
      <w:r w:rsidDel="00000000" w:rsidR="00000000" w:rsidRPr="00000000">
        <w:rPr>
          <w:sz w:val="24"/>
          <w:szCs w:val="24"/>
          <w:rtl w:val="0"/>
        </w:rPr>
        <w:t xml:space="preserve">SDPD Project Report</w:t>
      </w:r>
    </w:p>
    <w:p w:rsidR="00000000" w:rsidDel="00000000" w:rsidP="00000000" w:rsidRDefault="00000000" w:rsidRPr="00000000" w14:paraId="00000003">
      <w:pPr>
        <w:spacing w:line="480" w:lineRule="auto"/>
        <w:jc w:val="center"/>
        <w:rPr>
          <w:sz w:val="24"/>
          <w:szCs w:val="24"/>
        </w:rPr>
      </w:pPr>
      <w:r w:rsidDel="00000000" w:rsidR="00000000" w:rsidRPr="00000000">
        <w:rPr>
          <w:rtl w:val="0"/>
        </w:rPr>
      </w:r>
    </w:p>
    <w:p w:rsidR="00000000" w:rsidDel="00000000" w:rsidP="00000000" w:rsidRDefault="00000000" w:rsidRPr="00000000" w14:paraId="00000004">
      <w:pPr>
        <w:spacing w:line="480" w:lineRule="auto"/>
        <w:rPr>
          <w:sz w:val="24"/>
          <w:szCs w:val="24"/>
        </w:rPr>
      </w:pPr>
      <w:r w:rsidDel="00000000" w:rsidR="00000000" w:rsidRPr="00000000">
        <w:rPr>
          <w:b w:val="1"/>
          <w:sz w:val="24"/>
          <w:szCs w:val="24"/>
          <w:rtl w:val="0"/>
        </w:rPr>
        <w:t xml:space="preserve">Research Question:</w:t>
      </w:r>
      <w:r w:rsidDel="00000000" w:rsidR="00000000" w:rsidRPr="00000000">
        <w:rPr>
          <w:sz w:val="24"/>
          <w:szCs w:val="24"/>
          <w:rtl w:val="0"/>
        </w:rPr>
        <w:t xml:space="preserve"> </w:t>
      </w:r>
    </w:p>
    <w:p w:rsidR="00000000" w:rsidDel="00000000" w:rsidP="00000000" w:rsidRDefault="00000000" w:rsidRPr="00000000" w14:paraId="00000005">
      <w:pPr>
        <w:spacing w:line="480" w:lineRule="auto"/>
        <w:rPr>
          <w:sz w:val="24"/>
          <w:szCs w:val="24"/>
        </w:rPr>
      </w:pPr>
      <w:r w:rsidDel="00000000" w:rsidR="00000000" w:rsidRPr="00000000">
        <w:rPr>
          <w:sz w:val="24"/>
          <w:szCs w:val="24"/>
          <w:rtl w:val="0"/>
        </w:rPr>
        <w:t xml:space="preserve">1) How would the officer’s experience and perceived gender affect the stop duration?  </w:t>
      </w:r>
    </w:p>
    <w:p w:rsidR="00000000" w:rsidDel="00000000" w:rsidP="00000000" w:rsidRDefault="00000000" w:rsidRPr="00000000" w14:paraId="00000006">
      <w:pPr>
        <w:numPr>
          <w:ilvl w:val="0"/>
          <w:numId w:val="1"/>
        </w:numPr>
        <w:spacing w:line="480" w:lineRule="auto"/>
        <w:ind w:left="720" w:hanging="360"/>
        <w:rPr>
          <w:sz w:val="24"/>
          <w:szCs w:val="24"/>
          <w:u w:val="none"/>
        </w:rPr>
      </w:pPr>
      <w:r w:rsidDel="00000000" w:rsidR="00000000" w:rsidRPr="00000000">
        <w:rPr>
          <w:sz w:val="24"/>
          <w:szCs w:val="24"/>
          <w:rtl w:val="0"/>
        </w:rPr>
        <w:t xml:space="preserve">Perceived gender and stop duration</w:t>
      </w:r>
    </w:p>
    <w:p w:rsidR="00000000" w:rsidDel="00000000" w:rsidP="00000000" w:rsidRDefault="00000000" w:rsidRPr="00000000" w14:paraId="00000007">
      <w:pPr>
        <w:numPr>
          <w:ilvl w:val="0"/>
          <w:numId w:val="1"/>
        </w:numPr>
        <w:spacing w:line="480" w:lineRule="auto"/>
        <w:ind w:left="720" w:hanging="360"/>
        <w:rPr>
          <w:sz w:val="24"/>
          <w:szCs w:val="24"/>
          <w:u w:val="none"/>
        </w:rPr>
      </w:pPr>
      <w:r w:rsidDel="00000000" w:rsidR="00000000" w:rsidRPr="00000000">
        <w:rPr>
          <w:sz w:val="24"/>
          <w:szCs w:val="24"/>
          <w:rtl w:val="0"/>
        </w:rPr>
        <w:t xml:space="preserve">Experience and stop duration</w:t>
      </w:r>
    </w:p>
    <w:p w:rsidR="00000000" w:rsidDel="00000000" w:rsidP="00000000" w:rsidRDefault="00000000" w:rsidRPr="00000000" w14:paraId="00000008">
      <w:pPr>
        <w:spacing w:line="480" w:lineRule="auto"/>
        <w:rPr>
          <w:sz w:val="24"/>
          <w:szCs w:val="24"/>
        </w:rPr>
      </w:pPr>
      <w:r w:rsidDel="00000000" w:rsidR="00000000" w:rsidRPr="00000000">
        <w:rPr>
          <w:sz w:val="24"/>
          <w:szCs w:val="24"/>
          <w:rtl w:val="0"/>
        </w:rPr>
        <w:t xml:space="preserve">2) Is there any correlation between action and race?</w:t>
      </w:r>
    </w:p>
    <w:p w:rsidR="00000000" w:rsidDel="00000000" w:rsidP="00000000" w:rsidRDefault="00000000" w:rsidRPr="00000000" w14:paraId="00000009">
      <w:pPr>
        <w:spacing w:line="480" w:lineRule="auto"/>
        <w:rPr>
          <w:sz w:val="24"/>
          <w:szCs w:val="24"/>
        </w:rPr>
      </w:pPr>
      <w:r w:rsidDel="00000000" w:rsidR="00000000" w:rsidRPr="00000000">
        <w:rPr>
          <w:sz w:val="24"/>
          <w:szCs w:val="24"/>
          <w:rtl w:val="0"/>
        </w:rPr>
        <w:t xml:space="preserve">3) Is there any correlation between action and gender?</w:t>
      </w:r>
    </w:p>
    <w:p w:rsidR="00000000" w:rsidDel="00000000" w:rsidP="00000000" w:rsidRDefault="00000000" w:rsidRPr="00000000" w14:paraId="0000000A">
      <w:pPr>
        <w:spacing w:line="480" w:lineRule="auto"/>
        <w:rPr>
          <w:sz w:val="24"/>
          <w:szCs w:val="24"/>
        </w:rPr>
      </w:pPr>
      <w:r w:rsidDel="00000000" w:rsidR="00000000" w:rsidRPr="00000000">
        <w:rPr>
          <w:rtl w:val="0"/>
        </w:rPr>
      </w:r>
    </w:p>
    <w:p w:rsidR="00000000" w:rsidDel="00000000" w:rsidP="00000000" w:rsidRDefault="00000000" w:rsidRPr="00000000" w14:paraId="0000000B">
      <w:pPr>
        <w:spacing w:line="480" w:lineRule="auto"/>
        <w:rPr>
          <w:sz w:val="24"/>
          <w:szCs w:val="24"/>
        </w:rPr>
      </w:pPr>
      <w:r w:rsidDel="00000000" w:rsidR="00000000" w:rsidRPr="00000000">
        <w:rPr>
          <w:b w:val="1"/>
          <w:sz w:val="24"/>
          <w:szCs w:val="24"/>
          <w:rtl w:val="0"/>
        </w:rPr>
        <w:t xml:space="preserve">Data Collection</w:t>
      </w:r>
      <w:r w:rsidDel="00000000" w:rsidR="00000000" w:rsidRPr="00000000">
        <w:rPr>
          <w:rtl w:val="0"/>
        </w:rPr>
      </w:r>
    </w:p>
    <w:p w:rsidR="00000000" w:rsidDel="00000000" w:rsidP="00000000" w:rsidRDefault="00000000" w:rsidRPr="00000000" w14:paraId="0000000C">
      <w:pPr>
        <w:spacing w:line="480" w:lineRule="auto"/>
        <w:rPr>
          <w:color w:val="202124"/>
          <w:sz w:val="24"/>
          <w:szCs w:val="24"/>
          <w:highlight w:val="white"/>
        </w:rPr>
      </w:pPr>
      <w:r w:rsidDel="00000000" w:rsidR="00000000" w:rsidRPr="00000000">
        <w:rPr>
          <w:sz w:val="24"/>
          <w:szCs w:val="24"/>
          <w:rtl w:val="0"/>
        </w:rPr>
        <w:t xml:space="preserve">We collected and compiled the data for this research from the public website Data San Diego (</w:t>
      </w:r>
      <w:hyperlink r:id="rId6">
        <w:r w:rsidDel="00000000" w:rsidR="00000000" w:rsidRPr="00000000">
          <w:rPr>
            <w:color w:val="1155cc"/>
            <w:sz w:val="24"/>
            <w:szCs w:val="24"/>
            <w:u w:val="single"/>
            <w:rtl w:val="0"/>
          </w:rPr>
          <w:t xml:space="preserve">https://data.sandiego.gov/datasets/police-ripa-stops/</w:t>
        </w:r>
      </w:hyperlink>
      <w:r w:rsidDel="00000000" w:rsidR="00000000" w:rsidRPr="00000000">
        <w:rPr>
          <w:sz w:val="24"/>
          <w:szCs w:val="24"/>
          <w:rtl w:val="0"/>
        </w:rPr>
        <w:t xml:space="preserve">).  According to the three research questions of our interest, we select and apply data cleaning on </w:t>
      </w:r>
      <w:r w:rsidDel="00000000" w:rsidR="00000000" w:rsidRPr="00000000">
        <w:rPr>
          <w:color w:val="202124"/>
          <w:sz w:val="24"/>
          <w:szCs w:val="24"/>
          <w:highlight w:val="white"/>
          <w:rtl w:val="0"/>
        </w:rPr>
        <w:t xml:space="preserve">ripa_stops_datasd.csv, ripa_actions_taken_datasd.csv, and ripa_race_datasd.csv. </w:t>
      </w:r>
    </w:p>
    <w:p w:rsidR="00000000" w:rsidDel="00000000" w:rsidP="00000000" w:rsidRDefault="00000000" w:rsidRPr="00000000" w14:paraId="0000000D">
      <w:pPr>
        <w:spacing w:line="480" w:lineRule="auto"/>
        <w:rPr>
          <w:color w:val="202124"/>
          <w:sz w:val="24"/>
          <w:szCs w:val="24"/>
          <w:highlight w:val="white"/>
        </w:rPr>
      </w:pPr>
      <w:r w:rsidDel="00000000" w:rsidR="00000000" w:rsidRPr="00000000">
        <w:rPr>
          <w:rtl w:val="0"/>
        </w:rPr>
      </w:r>
    </w:p>
    <w:p w:rsidR="00000000" w:rsidDel="00000000" w:rsidP="00000000" w:rsidRDefault="00000000" w:rsidRPr="00000000" w14:paraId="0000000E">
      <w:pPr>
        <w:spacing w:line="480" w:lineRule="auto"/>
        <w:rPr>
          <w:sz w:val="24"/>
          <w:szCs w:val="24"/>
        </w:rPr>
      </w:pPr>
      <w:r w:rsidDel="00000000" w:rsidR="00000000" w:rsidRPr="00000000">
        <w:rPr>
          <w:b w:val="1"/>
          <w:sz w:val="24"/>
          <w:szCs w:val="24"/>
          <w:rtl w:val="0"/>
        </w:rPr>
        <w:t xml:space="preserve">Analysis</w:t>
      </w:r>
      <w:r w:rsidDel="00000000" w:rsidR="00000000" w:rsidRPr="00000000">
        <w:rPr>
          <w:rtl w:val="0"/>
        </w:rPr>
      </w:r>
    </w:p>
    <w:p w:rsidR="00000000" w:rsidDel="00000000" w:rsidP="00000000" w:rsidRDefault="00000000" w:rsidRPr="00000000" w14:paraId="0000000F">
      <w:pPr>
        <w:spacing w:line="480" w:lineRule="auto"/>
        <w:rPr>
          <w:color w:val="202124"/>
          <w:sz w:val="24"/>
          <w:szCs w:val="24"/>
          <w:highlight w:val="white"/>
        </w:rPr>
      </w:pPr>
      <w:r w:rsidDel="00000000" w:rsidR="00000000" w:rsidRPr="00000000">
        <w:rPr>
          <w:color w:val="202124"/>
          <w:sz w:val="24"/>
          <w:szCs w:val="24"/>
          <w:highlight w:val="white"/>
          <w:rtl w:val="0"/>
        </w:rPr>
        <w:t xml:space="preserve">Our analysis would only apply on Perceived Gender, StopDuration, Exp Years, Year from ripa_stops_datasd.csv, Action from ripa_actions_taken_datasd.csv, and Race from ripa_race_datasd.csv. We join these three data sources through assigning related fields. Before performing any analysis on the data, we exclude 152 null values in perceived gender in ripa_stops_datasd.csv using filters. We explore the relationship in each pair of features through visualization and interpretation.</w:t>
      </w:r>
    </w:p>
    <w:p w:rsidR="00000000" w:rsidDel="00000000" w:rsidP="00000000" w:rsidRDefault="00000000" w:rsidRPr="00000000" w14:paraId="00000010">
      <w:pPr>
        <w:spacing w:line="480" w:lineRule="auto"/>
        <w:rPr>
          <w:b w:val="1"/>
          <w:sz w:val="24"/>
          <w:szCs w:val="24"/>
        </w:rPr>
      </w:pPr>
      <w:r w:rsidDel="00000000" w:rsidR="00000000" w:rsidRPr="00000000">
        <w:rPr>
          <w:rtl w:val="0"/>
        </w:rPr>
      </w:r>
    </w:p>
    <w:p w:rsidR="00000000" w:rsidDel="00000000" w:rsidP="00000000" w:rsidRDefault="00000000" w:rsidRPr="00000000" w14:paraId="00000011">
      <w:pPr>
        <w:spacing w:line="480" w:lineRule="auto"/>
        <w:rPr>
          <w:b w:val="1"/>
          <w:sz w:val="24"/>
          <w:szCs w:val="24"/>
        </w:rPr>
      </w:pPr>
      <w:r w:rsidDel="00000000" w:rsidR="00000000" w:rsidRPr="00000000">
        <w:rPr>
          <w:rtl w:val="0"/>
        </w:rPr>
      </w:r>
    </w:p>
    <w:p w:rsidR="00000000" w:rsidDel="00000000" w:rsidP="00000000" w:rsidRDefault="00000000" w:rsidRPr="00000000" w14:paraId="00000012">
      <w:pPr>
        <w:spacing w:line="480" w:lineRule="auto"/>
        <w:rPr>
          <w:b w:val="1"/>
          <w:sz w:val="24"/>
          <w:szCs w:val="24"/>
        </w:rPr>
      </w:pPr>
      <w:r w:rsidDel="00000000" w:rsidR="00000000" w:rsidRPr="00000000">
        <w:rPr>
          <w:b w:val="1"/>
          <w:sz w:val="24"/>
          <w:szCs w:val="24"/>
          <w:rtl w:val="0"/>
        </w:rPr>
        <w:t xml:space="preserve">Observation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4238625</wp:posOffset>
            </wp:positionV>
            <wp:extent cx="5219700" cy="378499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19700" cy="37849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223367" cy="3772942"/>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23367" cy="3772942"/>
                    </a:xfrm>
                    <a:prstGeom prst="rect"/>
                    <a:ln/>
                  </pic:spPr>
                </pic:pic>
              </a:graphicData>
            </a:graphic>
          </wp:anchor>
        </w:drawing>
      </w:r>
    </w:p>
    <w:p w:rsidR="00000000" w:rsidDel="00000000" w:rsidP="00000000" w:rsidRDefault="00000000" w:rsidRPr="00000000" w14:paraId="0000001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4">
      <w:pPr>
        <w:numPr>
          <w:ilvl w:val="0"/>
          <w:numId w:val="2"/>
        </w:numPr>
        <w:spacing w:line="480" w:lineRule="auto"/>
        <w:ind w:left="720" w:hanging="360"/>
        <w:rPr>
          <w:sz w:val="24"/>
          <w:szCs w:val="24"/>
        </w:rPr>
      </w:pPr>
      <w:r w:rsidDel="00000000" w:rsidR="00000000" w:rsidRPr="00000000">
        <w:rPr>
          <w:sz w:val="24"/>
          <w:szCs w:val="24"/>
          <w:rtl w:val="0"/>
        </w:rPr>
        <w:t xml:space="preserve">There are potential outliers in stop duration of Perceived Male for officers with 37 and 50 years in Fig1.1. </w:t>
      </w:r>
    </w:p>
    <w:p w:rsidR="00000000" w:rsidDel="00000000" w:rsidP="00000000" w:rsidRDefault="00000000" w:rsidRPr="00000000" w14:paraId="00000015">
      <w:pPr>
        <w:numPr>
          <w:ilvl w:val="0"/>
          <w:numId w:val="2"/>
        </w:numPr>
        <w:spacing w:line="480" w:lineRule="auto"/>
        <w:ind w:left="720" w:hanging="360"/>
        <w:rPr>
          <w:sz w:val="24"/>
          <w:szCs w:val="24"/>
        </w:rPr>
      </w:pPr>
      <w:r w:rsidDel="00000000" w:rsidR="00000000" w:rsidRPr="00000000">
        <w:rPr>
          <w:sz w:val="24"/>
          <w:szCs w:val="24"/>
          <w:rtl w:val="0"/>
        </w:rPr>
        <w:t xml:space="preserve">Fig 1.1 shows no stop duration record for people who are perceived as transgender when officers has 32+ experience years. </w:t>
      </w:r>
    </w:p>
    <w:p w:rsidR="00000000" w:rsidDel="00000000" w:rsidP="00000000" w:rsidRDefault="00000000" w:rsidRPr="00000000" w14:paraId="00000016">
      <w:pPr>
        <w:numPr>
          <w:ilvl w:val="0"/>
          <w:numId w:val="2"/>
        </w:numPr>
        <w:spacing w:line="480" w:lineRule="auto"/>
        <w:ind w:left="720" w:hanging="360"/>
        <w:rPr>
          <w:sz w:val="24"/>
          <w:szCs w:val="24"/>
        </w:rPr>
      </w:pPr>
      <w:r w:rsidDel="00000000" w:rsidR="00000000" w:rsidRPr="00000000">
        <w:rPr>
          <w:sz w:val="24"/>
          <w:szCs w:val="24"/>
          <w:rtl w:val="0"/>
        </w:rPr>
        <w:t xml:space="preserve">Fig 1.1 reveals no or mild correlation between the experience years of the officer and stop duration.</w:t>
      </w:r>
    </w:p>
    <w:p w:rsidR="00000000" w:rsidDel="00000000" w:rsidP="00000000" w:rsidRDefault="00000000" w:rsidRPr="00000000" w14:paraId="00000017">
      <w:pPr>
        <w:numPr>
          <w:ilvl w:val="0"/>
          <w:numId w:val="2"/>
        </w:numPr>
        <w:spacing w:line="480" w:lineRule="auto"/>
        <w:ind w:left="720" w:hanging="360"/>
        <w:rPr>
          <w:sz w:val="24"/>
          <w:szCs w:val="24"/>
        </w:rPr>
      </w:pPr>
      <w:r w:rsidDel="00000000" w:rsidR="00000000" w:rsidRPr="00000000">
        <w:rPr>
          <w:sz w:val="24"/>
          <w:szCs w:val="24"/>
          <w:rtl w:val="0"/>
        </w:rPr>
        <w:t xml:space="preserve">Fig 1.2 shows that people who are perceived as transgender tend to being stopped for a longer time than non-transgender people are.</w:t>
      </w:r>
    </w:p>
    <w:p w:rsidR="00000000" w:rsidDel="00000000" w:rsidP="00000000" w:rsidRDefault="00000000" w:rsidRPr="00000000" w14:paraId="00000018">
      <w:pPr>
        <w:numPr>
          <w:ilvl w:val="0"/>
          <w:numId w:val="2"/>
        </w:numPr>
        <w:spacing w:line="480" w:lineRule="auto"/>
        <w:ind w:left="720" w:hanging="360"/>
        <w:rPr>
          <w:sz w:val="24"/>
          <w:szCs w:val="24"/>
        </w:rPr>
      </w:pPr>
      <w:r w:rsidDel="00000000" w:rsidR="00000000" w:rsidRPr="00000000">
        <w:rPr>
          <w:sz w:val="24"/>
          <w:szCs w:val="24"/>
          <w:rtl w:val="0"/>
        </w:rPr>
        <w:t xml:space="preserve">Fig 1.2 shows that there is an increasing trend in stop duration in general, for people who are perceived as transgender.</w:t>
      </w:r>
    </w:p>
    <w:p w:rsidR="00000000" w:rsidDel="00000000" w:rsidP="00000000" w:rsidRDefault="00000000" w:rsidRPr="00000000" w14:paraId="00000019">
      <w:pPr>
        <w:spacing w:line="480" w:lineRule="auto"/>
        <w:rPr>
          <w:b w:val="1"/>
          <w:sz w:val="24"/>
          <w:szCs w:val="24"/>
        </w:rPr>
      </w:pPr>
      <w:r w:rsidDel="00000000" w:rsidR="00000000" w:rsidRPr="00000000">
        <w:rPr>
          <w:rtl w:val="0"/>
        </w:rPr>
      </w:r>
    </w:p>
    <w:p w:rsidR="00000000" w:rsidDel="00000000" w:rsidP="00000000" w:rsidRDefault="00000000" w:rsidRPr="00000000" w14:paraId="0000001A">
      <w:pPr>
        <w:spacing w:line="480" w:lineRule="auto"/>
        <w:rPr>
          <w:b w:val="1"/>
          <w:sz w:val="24"/>
          <w:szCs w:val="24"/>
        </w:rPr>
      </w:pPr>
      <w:r w:rsidDel="00000000" w:rsidR="00000000" w:rsidRPr="00000000">
        <w:rPr>
          <w:rtl w:val="0"/>
        </w:rPr>
      </w:r>
    </w:p>
    <w:p w:rsidR="00000000" w:rsidDel="00000000" w:rsidP="00000000" w:rsidRDefault="00000000" w:rsidRPr="00000000" w14:paraId="0000001B">
      <w:pPr>
        <w:spacing w:line="480" w:lineRule="auto"/>
        <w:rPr>
          <w:sz w:val="24"/>
          <w:szCs w:val="24"/>
        </w:rPr>
      </w:pPr>
      <w:r w:rsidDel="00000000" w:rsidR="00000000" w:rsidRPr="00000000">
        <w:rPr>
          <w:rtl w:val="0"/>
        </w:rPr>
      </w:r>
    </w:p>
    <w:p w:rsidR="00000000" w:rsidDel="00000000" w:rsidP="00000000" w:rsidRDefault="00000000" w:rsidRPr="00000000" w14:paraId="0000001C">
      <w:pPr>
        <w:spacing w:line="480" w:lineRule="auto"/>
        <w:rPr>
          <w:sz w:val="24"/>
          <w:szCs w:val="24"/>
        </w:rPr>
      </w:pPr>
      <w:r w:rsidDel="00000000" w:rsidR="00000000" w:rsidRPr="00000000">
        <w:rPr>
          <w:sz w:val="24"/>
          <w:szCs w:val="24"/>
        </w:rPr>
        <w:drawing>
          <wp:inline distB="114300" distT="114300" distL="114300" distR="114300">
            <wp:extent cx="5481638" cy="4893064"/>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1638" cy="489306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spacing w:line="480" w:lineRule="auto"/>
        <w:ind w:left="720" w:hanging="360"/>
        <w:rPr>
          <w:sz w:val="24"/>
          <w:szCs w:val="24"/>
        </w:rPr>
      </w:pPr>
      <w:r w:rsidDel="00000000" w:rsidR="00000000" w:rsidRPr="00000000">
        <w:rPr>
          <w:sz w:val="24"/>
          <w:szCs w:val="24"/>
          <w:rtl w:val="0"/>
        </w:rPr>
        <w:t xml:space="preserve">Fig 2 shows the most common action is none action, and is handcuffed or flex cuffed, asked for consent to search person, curbside detention, patrol car detention, and search of property was conducted respectively for most of the population.</w:t>
      </w:r>
    </w:p>
    <w:p w:rsidR="00000000" w:rsidDel="00000000" w:rsidP="00000000" w:rsidRDefault="00000000" w:rsidRPr="00000000" w14:paraId="0000001E">
      <w:pPr>
        <w:numPr>
          <w:ilvl w:val="0"/>
          <w:numId w:val="2"/>
        </w:numPr>
        <w:spacing w:line="480" w:lineRule="auto"/>
        <w:ind w:left="720" w:hanging="360"/>
        <w:rPr>
          <w:sz w:val="24"/>
          <w:szCs w:val="24"/>
        </w:rPr>
      </w:pPr>
      <w:r w:rsidDel="00000000" w:rsidR="00000000" w:rsidRPr="00000000">
        <w:rPr>
          <w:sz w:val="24"/>
          <w:szCs w:val="24"/>
          <w:rtl w:val="0"/>
        </w:rPr>
        <w:t xml:space="preserve">Fig 2 shows middle eastern or south Asian have the highest non-action proportion, and the Native American and Black/African American have the lowest non-action proportion.</w:t>
      </w:r>
    </w:p>
    <w:p w:rsidR="00000000" w:rsidDel="00000000" w:rsidP="00000000" w:rsidRDefault="00000000" w:rsidRPr="00000000" w14:paraId="0000001F">
      <w:pPr>
        <w:numPr>
          <w:ilvl w:val="0"/>
          <w:numId w:val="2"/>
        </w:numPr>
        <w:spacing w:line="480" w:lineRule="auto"/>
        <w:ind w:left="720" w:hanging="360"/>
        <w:rPr>
          <w:sz w:val="24"/>
          <w:szCs w:val="24"/>
        </w:rPr>
      </w:pPr>
      <w:r w:rsidDel="00000000" w:rsidR="00000000" w:rsidRPr="00000000">
        <w:rPr>
          <w:sz w:val="24"/>
          <w:szCs w:val="24"/>
          <w:rtl w:val="0"/>
        </w:rPr>
        <w:t xml:space="preserve">Fig 2 shows Black/African American and Native American have the highest proportion of being handcuffed or flex cuffed.</w:t>
      </w:r>
    </w:p>
    <w:p w:rsidR="00000000" w:rsidDel="00000000" w:rsidP="00000000" w:rsidRDefault="00000000" w:rsidRPr="00000000" w14:paraId="00000020">
      <w:pPr>
        <w:spacing w:line="480" w:lineRule="auto"/>
        <w:rPr>
          <w:b w:val="1"/>
          <w:sz w:val="24"/>
          <w:szCs w:val="24"/>
        </w:rPr>
      </w:pPr>
      <w:r w:rsidDel="00000000" w:rsidR="00000000" w:rsidRPr="00000000">
        <w:rPr>
          <w:sz w:val="24"/>
          <w:szCs w:val="24"/>
        </w:rPr>
        <w:drawing>
          <wp:inline distB="114300" distT="114300" distL="114300" distR="114300">
            <wp:extent cx="4776788" cy="5932709"/>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76788" cy="593270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spacing w:line="480" w:lineRule="auto"/>
        <w:ind w:left="720" w:hanging="360"/>
        <w:rPr>
          <w:sz w:val="24"/>
          <w:szCs w:val="24"/>
        </w:rPr>
      </w:pPr>
      <w:r w:rsidDel="00000000" w:rsidR="00000000" w:rsidRPr="00000000">
        <w:rPr>
          <w:sz w:val="24"/>
          <w:szCs w:val="24"/>
          <w:rtl w:val="0"/>
        </w:rPr>
        <w:t xml:space="preserve">Fig 3 shows transgender people are less likely to have none action, and famale have the highest proportion of none action.</w:t>
      </w:r>
      <w:r w:rsidDel="00000000" w:rsidR="00000000" w:rsidRPr="00000000">
        <w:rPr>
          <w:rtl w:val="0"/>
        </w:rPr>
      </w:r>
    </w:p>
    <w:p w:rsidR="00000000" w:rsidDel="00000000" w:rsidP="00000000" w:rsidRDefault="00000000" w:rsidRPr="00000000" w14:paraId="00000022">
      <w:pPr>
        <w:spacing w:line="480" w:lineRule="auto"/>
        <w:rPr>
          <w:b w:val="1"/>
          <w:sz w:val="24"/>
          <w:szCs w:val="24"/>
        </w:rPr>
      </w:pPr>
      <w:r w:rsidDel="00000000" w:rsidR="00000000" w:rsidRPr="00000000">
        <w:rPr>
          <w:rtl w:val="0"/>
        </w:rPr>
      </w:r>
    </w:p>
    <w:p w:rsidR="00000000" w:rsidDel="00000000" w:rsidP="00000000" w:rsidRDefault="00000000" w:rsidRPr="00000000" w14:paraId="00000023">
      <w:pPr>
        <w:spacing w:line="480" w:lineRule="auto"/>
        <w:rPr>
          <w:b w:val="1"/>
          <w:sz w:val="24"/>
          <w:szCs w:val="24"/>
        </w:rPr>
      </w:pPr>
      <w:r w:rsidDel="00000000" w:rsidR="00000000" w:rsidRPr="00000000">
        <w:rPr>
          <w:rtl w:val="0"/>
        </w:rPr>
      </w:r>
    </w:p>
    <w:p w:rsidR="00000000" w:rsidDel="00000000" w:rsidP="00000000" w:rsidRDefault="00000000" w:rsidRPr="00000000" w14:paraId="00000024">
      <w:pPr>
        <w:spacing w:line="480" w:lineRule="auto"/>
        <w:rPr>
          <w:b w:val="1"/>
          <w:sz w:val="24"/>
          <w:szCs w:val="24"/>
        </w:rPr>
      </w:pPr>
      <w:r w:rsidDel="00000000" w:rsidR="00000000" w:rsidRPr="00000000">
        <w:rPr>
          <w:b w:val="1"/>
          <w:sz w:val="24"/>
          <w:szCs w:val="24"/>
          <w:rtl w:val="0"/>
        </w:rPr>
        <w:t xml:space="preserve">Implication</w:t>
      </w:r>
    </w:p>
    <w:p w:rsidR="00000000" w:rsidDel="00000000" w:rsidP="00000000" w:rsidRDefault="00000000" w:rsidRPr="00000000" w14:paraId="00000025">
      <w:pPr>
        <w:numPr>
          <w:ilvl w:val="0"/>
          <w:numId w:val="2"/>
        </w:numPr>
        <w:spacing w:line="480" w:lineRule="auto"/>
        <w:ind w:left="720" w:hanging="360"/>
        <w:rPr>
          <w:sz w:val="24"/>
          <w:szCs w:val="24"/>
        </w:rPr>
      </w:pPr>
      <w:r w:rsidDel="00000000" w:rsidR="00000000" w:rsidRPr="00000000">
        <w:rPr>
          <w:sz w:val="24"/>
          <w:szCs w:val="24"/>
          <w:rtl w:val="0"/>
        </w:rPr>
        <w:t xml:space="preserve">Outliers in Fig1.1 might be the results of a small sample size of officers with 37 and 50 years of experience.</w:t>
      </w:r>
    </w:p>
    <w:p w:rsidR="00000000" w:rsidDel="00000000" w:rsidP="00000000" w:rsidRDefault="00000000" w:rsidRPr="00000000" w14:paraId="00000026">
      <w:pPr>
        <w:numPr>
          <w:ilvl w:val="0"/>
          <w:numId w:val="2"/>
        </w:numPr>
        <w:spacing w:line="480" w:lineRule="auto"/>
        <w:ind w:left="720" w:hanging="360"/>
        <w:rPr>
          <w:sz w:val="24"/>
          <w:szCs w:val="24"/>
        </w:rPr>
      </w:pPr>
      <w:r w:rsidDel="00000000" w:rsidR="00000000" w:rsidRPr="00000000">
        <w:rPr>
          <w:sz w:val="24"/>
          <w:szCs w:val="24"/>
          <w:rtl w:val="0"/>
        </w:rPr>
        <w:t xml:space="preserve">If we remove the outliers in Fig1.1, there would be a weak negative correlation between stop duration and experiences of officers.</w:t>
      </w:r>
    </w:p>
    <w:p w:rsidR="00000000" w:rsidDel="00000000" w:rsidP="00000000" w:rsidRDefault="00000000" w:rsidRPr="00000000" w14:paraId="00000027">
      <w:pPr>
        <w:numPr>
          <w:ilvl w:val="0"/>
          <w:numId w:val="2"/>
        </w:numPr>
        <w:spacing w:line="480" w:lineRule="auto"/>
        <w:ind w:left="720" w:hanging="360"/>
        <w:rPr>
          <w:sz w:val="24"/>
          <w:szCs w:val="24"/>
        </w:rPr>
      </w:pPr>
      <w:r w:rsidDel="00000000" w:rsidR="00000000" w:rsidRPr="00000000">
        <w:rPr>
          <w:sz w:val="24"/>
          <w:szCs w:val="24"/>
          <w:rtl w:val="0"/>
        </w:rPr>
        <w:t xml:space="preserve">Officer with more than 35 years tends to assign only the binary sex identity to people.</w:t>
      </w:r>
    </w:p>
    <w:p w:rsidR="00000000" w:rsidDel="00000000" w:rsidP="00000000" w:rsidRDefault="00000000" w:rsidRPr="00000000" w14:paraId="00000028">
      <w:pPr>
        <w:numPr>
          <w:ilvl w:val="0"/>
          <w:numId w:val="2"/>
        </w:numPr>
        <w:spacing w:line="480" w:lineRule="auto"/>
        <w:ind w:left="720" w:hanging="360"/>
        <w:rPr>
          <w:sz w:val="24"/>
          <w:szCs w:val="24"/>
          <w:u w:val="none"/>
        </w:rPr>
      </w:pPr>
      <w:r w:rsidDel="00000000" w:rsidR="00000000" w:rsidRPr="00000000">
        <w:rPr>
          <w:sz w:val="24"/>
          <w:szCs w:val="24"/>
          <w:rtl w:val="0"/>
        </w:rPr>
        <w:t xml:space="preserve">People who are perceived as transgender tends to be stopped for lonegr.</w:t>
      </w:r>
    </w:p>
    <w:p w:rsidR="00000000" w:rsidDel="00000000" w:rsidP="00000000" w:rsidRDefault="00000000" w:rsidRPr="00000000" w14:paraId="00000029">
      <w:pPr>
        <w:numPr>
          <w:ilvl w:val="0"/>
          <w:numId w:val="2"/>
        </w:numPr>
        <w:spacing w:line="480" w:lineRule="auto"/>
        <w:ind w:left="720" w:hanging="360"/>
        <w:rPr>
          <w:sz w:val="24"/>
          <w:szCs w:val="24"/>
          <w:u w:val="none"/>
        </w:rPr>
      </w:pPr>
      <w:r w:rsidDel="00000000" w:rsidR="00000000" w:rsidRPr="00000000">
        <w:rPr>
          <w:sz w:val="24"/>
          <w:szCs w:val="24"/>
          <w:rtl w:val="0"/>
        </w:rPr>
        <w:t xml:space="preserve">In terms of race, Asian and Middle-Eastern and Southern Asian are more likely to be freed from the stops while others, Black and Native American are more likely to be interfered.</w:t>
      </w:r>
    </w:p>
    <w:p w:rsidR="00000000" w:rsidDel="00000000" w:rsidP="00000000" w:rsidRDefault="00000000" w:rsidRPr="00000000" w14:paraId="0000002A">
      <w:pPr>
        <w:numPr>
          <w:ilvl w:val="0"/>
          <w:numId w:val="2"/>
        </w:numPr>
        <w:spacing w:line="480" w:lineRule="auto"/>
        <w:ind w:left="720" w:hanging="360"/>
        <w:rPr>
          <w:sz w:val="24"/>
          <w:szCs w:val="24"/>
          <w:u w:val="none"/>
        </w:rPr>
      </w:pPr>
      <w:r w:rsidDel="00000000" w:rsidR="00000000" w:rsidRPr="00000000">
        <w:rPr>
          <w:sz w:val="24"/>
          <w:szCs w:val="24"/>
          <w:rtl w:val="0"/>
        </w:rPr>
        <w:t xml:space="preserve">In terms of perceived gender, female are more likely to be freed from the stops while transgender are more frequently to be interfered. </w:t>
      </w:r>
    </w:p>
    <w:p w:rsidR="00000000" w:rsidDel="00000000" w:rsidP="00000000" w:rsidRDefault="00000000" w:rsidRPr="00000000" w14:paraId="0000002B">
      <w:pPr>
        <w:spacing w:line="480" w:lineRule="auto"/>
        <w:ind w:left="0" w:firstLine="0"/>
        <w:rPr>
          <w:sz w:val="24"/>
          <w:szCs w:val="24"/>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spacing w:line="480" w:lineRule="auto"/>
      <w:rPr>
        <w:sz w:val="24"/>
        <w:szCs w:val="24"/>
      </w:rPr>
    </w:pPr>
    <w:r w:rsidDel="00000000" w:rsidR="00000000" w:rsidRPr="00000000">
      <w:rPr>
        <w:sz w:val="24"/>
        <w:szCs w:val="24"/>
        <w:rtl w:val="0"/>
      </w:rPr>
      <w:t xml:space="preserve">Group Name: Scramble Egg</w:t>
    </w:r>
  </w:p>
  <w:p w:rsidR="00000000" w:rsidDel="00000000" w:rsidP="00000000" w:rsidRDefault="00000000" w:rsidRPr="00000000" w14:paraId="0000002E">
    <w:pPr>
      <w:spacing w:line="480" w:lineRule="auto"/>
      <w:rPr/>
    </w:pPr>
    <w:r w:rsidDel="00000000" w:rsidR="00000000" w:rsidRPr="00000000">
      <w:rPr>
        <w:sz w:val="24"/>
        <w:szCs w:val="24"/>
        <w:rtl w:val="0"/>
      </w:rPr>
      <w:t xml:space="preserve">Jun Linwu, Man-Fang Liang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ata.sandiego.gov/datasets/police-ripa-stops/" TargetMode="Externa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