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Trial 3 Script 07 Work Process Report — Multispectral Vegetation Indices</w:t>
      </w:r>
    </w:p>
    <w:p>
      <w:r>
        <w:t>Script 07 calculated relative image-derived NDVI and NDRE from original cropped multispectral TIFF values and the accepted independent polygon grid from Script 06.</w:t>
      </w:r>
    </w:p>
    <w:p>
      <w:pPr>
        <w:pStyle w:val="Heading1"/>
      </w:pPr>
      <w:r>
        <w:t>1. Inputs and formulas</w:t>
      </w:r>
    </w:p>
    <w:p>
      <w:r>
        <w:t>Grid manifest: C:\Users\tshib\OneDrive\Desktop\Internship\outputs\Third trial\06_MS_Cell_Grid_Detection\_reports\ms_grid_manifest.csv</w:t>
      </w:r>
    </w:p>
    <w:p>
      <w:r>
        <w:t>Cell coordinates: C:\Users\tshib\OneDrive\Desktop\Internship\outputs\Third trial\06_MS_Cell_Grid_Detection\_reports\ms_cell_coordinates.csv</w:t>
      </w:r>
    </w:p>
    <w:p>
      <w:r>
        <w:t>NDVI = (MS_NIR - MS_R) / (MS_NIR + MS_R). NDRE = (MS_NIR - MS_RE) / (MS_NIR + MS_RE). Invalid or near-zero denominators were excluded.</w:t>
      </w:r>
    </w:p>
    <w:p>
      <w:pPr>
        <w:pStyle w:val="Heading1"/>
      </w:pPr>
      <w:r>
        <w:t>2. Processing method</w:t>
      </w:r>
    </w:p>
    <w:p>
      <w:r>
        <w:t>The script verified all four multispectral bands, calculated full-image NDVI and NDRE, and extracted valid pixels from each of the 70 Script 06 polygons. Cell outputs include mean, median, standard deviation, percentiles, valid-pixel fraction and positive-index fraction.</w:t>
      </w:r>
    </w:p>
    <w:p>
      <w:pPr>
        <w:pStyle w:val="Heading1"/>
      </w:pPr>
      <w:r>
        <w:t>3. Timing and Day 7</w:t>
      </w:r>
    </w:p>
    <w:p>
      <w:r>
        <w:t>Day 1 was 29/06/2026, Day 6 was 04/07/2026 and Day 7 was 07/07/2026. Day 7 is eight elapsed days after Day 1. Observed Day 7 values are preserved. Possible bug-eaten plants will be handled later as a separate flagged adjusted scenario.</w:t>
      </w:r>
    </w:p>
    <w:p>
      <w:pPr>
        <w:pStyle w:val="Heading1"/>
      </w:pPr>
      <w:r>
        <w:t>4. Status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PASS</w:t>
            </w:r>
          </w:p>
        </w:tc>
        <w:tc>
          <w:tcPr>
            <w:tcW w:type="dxa" w:w="4320"/>
          </w:tcPr>
          <w:p>
            <w:r>
              <w:t>84</w:t>
            </w:r>
          </w:p>
        </w:tc>
      </w:tr>
    </w:tbl>
    <w:p>
      <w:r>
        <w:t>Tray/image rows: 84. Cell rows: 5880.</w:t>
      </w:r>
    </w:p>
    <w:p>
      <w:pPr>
        <w:pStyle w:val="Heading1"/>
      </w:pPr>
      <w:r>
        <w:t>5. CSV, Excel and visual outputs</w:t>
      </w:r>
    </w:p>
    <w:p>
      <w:r>
        <w:rPr>
          <w:b/>
        </w:rPr>
        <w:t>ms_index_tray_summary.csv</w:t>
      </w:r>
      <w:r>
        <w:t>: One row per day, tray and capture with NDVI/NDRE summaries, valid-cell counts, timing metadata and output paths.</w:t>
      </w:r>
    </w:p>
    <w:p>
      <w:r>
        <w:rPr>
          <w:b/>
        </w:rPr>
        <w:t>ms_index_cell_results.csv</w:t>
      </w:r>
      <w:r>
        <w:t>: One row per cell with polygon coordinates and detailed NDVI/NDRE statistics.</w:t>
      </w:r>
    </w:p>
    <w:p>
      <w:r>
        <w:rPr>
          <w:b/>
        </w:rPr>
        <w:t>ms_vegetation_index_report.xlsx</w:t>
      </w:r>
      <w:r>
        <w:t>: Tray Summary, Cell Results, Status Summary and Read Me sheets.</w:t>
      </w:r>
    </w:p>
    <w:p>
      <w:r>
        <w:rPr>
          <w:b/>
        </w:rPr>
        <w:t>relative_indices.npz</w:t>
      </w:r>
      <w:r>
        <w:t>: Full NDVI, NDRE and validity arrays.</w:t>
      </w:r>
    </w:p>
    <w:p>
      <w:r>
        <w:rPr>
          <w:b/>
        </w:rPr>
        <w:t>NDVI/NDRE previews and polygon overlays</w:t>
      </w:r>
      <w:r>
        <w:t>: Fixed-scale visual checks for the image and all 70 cells.</w:t>
      </w:r>
    </w:p>
    <w:p>
      <w:pPr>
        <w:pStyle w:val="Heading1"/>
      </w:pPr>
      <w:r>
        <w:t>6. Interpretation and limitations</w:t>
      </w:r>
    </w:p>
    <w:p>
      <w:r>
        <w:t>Unless the source bands are calibrated reflectance, report the results as relative image-derived indices. Soil, shadows, moisture, exposure, band alignment and polygon placement can affect the values. Review overlays and valid-pixel counts before treatment comparison.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