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99BB" w14:textId="77777777" w:rsidR="00B70146" w:rsidRDefault="00000000">
      <w:pPr>
        <w:spacing w:after="360"/>
        <w:jc w:val="both"/>
      </w:pPr>
      <w:r>
        <w:rPr>
          <w:rFonts w:ascii="Times New Roman" w:hAnsi="Times New Roman" w:eastAsia="Times New Roman"/>
          <w:b/>
          <w:sz w:val="24"/>
        </w:rPr>
        <w:t>Second Trial Analysis Report</w:t>
      </w:r>
    </w:p>
    <w:p w14:paraId="41F382C9" w14:textId="77777777" w:rsidR="00B70146" w:rsidRDefault="00000000">
      <w:pPr>
        <w:jc w:val="both"/>
      </w:pPr>
      <w:r>
        <w:rPr>
          <w:rFonts w:ascii="Times New Roman" w:hAnsi="Times New Roman" w:eastAsia="Times New Roman"/>
          <w:b/>
          <w:sz w:val="24"/>
        </w:rPr>
        <w:t>Germination and Early Growth Monitoring Using RGB and Multispectral Image Analysis</w:t>
      </w:r>
    </w:p>
    <w:p w14:paraId="35ED34F5" w14:textId="77777777" w:rsidR="00B70146" w:rsidRDefault="00B70146">
      <w:pPr>
        <w:jc w:val="center"/>
      </w:pPr>
    </w:p>
    <w:p w14:paraId="68156FF8" w14:textId="77777777" w:rsidR="00B70146" w:rsidRDefault="00000000">
      <w:pPr>
        <w:jc w:val="both"/>
      </w:pPr>
      <w:r>
        <w:rPr>
          <w:rFonts w:ascii="Times New Roman" w:hAnsi="Times New Roman" w:eastAsia="Times New Roman"/>
          <w:sz w:val="24"/>
        </w:rPr>
        <w:t>RINA Internship Project</w:t>
      </w:r>
    </w:p>
    <w:p w14:paraId="19757C8D" w14:textId="77777777" w:rsidR="00B70146" w:rsidRDefault="00000000">
      <w:pPr>
        <w:jc w:val="both"/>
      </w:pPr>
      <w:r>
        <w:rPr>
          <w:rFonts w:ascii="Times New Roman" w:hAnsi="Times New Roman" w:eastAsia="Times New Roman"/>
          <w:sz w:val="24"/>
        </w:rPr>
        <w:t>Research Institute for Northern Agriculture (RINA)</w:t>
      </w:r>
    </w:p>
    <w:p w14:paraId="4B37DF93" w14:textId="77777777" w:rsidR="00B70146" w:rsidRDefault="00000000">
      <w:pPr>
        <w:jc w:val="both"/>
      </w:pPr>
      <w:r>
        <w:rPr>
          <w:rFonts w:ascii="Times New Roman" w:hAnsi="Times New Roman" w:eastAsia="Times New Roman"/>
          <w:sz w:val="24"/>
        </w:rPr>
        <w:t>Charles Darwin University - PRT604 Internship</w:t>
      </w:r>
    </w:p>
    <w:p w14:paraId="3988E6A4" w14:textId="77777777" w:rsidR="00B70146" w:rsidRDefault="00000000">
      <w:pPr>
        <w:jc w:val="both"/>
      </w:pPr>
      <w:r>
        <w:rPr>
          <w:rFonts w:ascii="Times New Roman" w:hAnsi="Times New Roman" w:eastAsia="Times New Roman"/>
          <w:sz w:val="24"/>
        </w:rPr>
        <w:t>Prepared by: Shibbir Turag</w:t>
      </w:r>
    </w:p>
    <w:p w14:paraId="5404EC0E" w14:textId="77777777" w:rsidR="00B70146" w:rsidRDefault="00000000">
      <w:pPr>
        <w:jc w:val="both"/>
      </w:pPr>
      <w:r>
        <w:rPr>
          <w:rFonts w:ascii="Times New Roman" w:hAnsi="Times New Roman" w:eastAsia="Times New Roman"/>
          <w:sz w:val="24"/>
        </w:rPr>
        <w:t>Submitted to: Professor Stephen Xu</w:t>
      </w:r>
    </w:p>
    <w:p w14:paraId="5BE0C40E" w14:textId="77777777" w:rsidR="00B70146" w:rsidRDefault="00000000">
      <w:pPr>
        <w:jc w:val="both"/>
      </w:pPr>
      <w:r>
        <w:rPr>
          <w:rFonts w:ascii="Times New Roman" w:hAnsi="Times New Roman" w:eastAsia="Times New Roman"/>
          <w:sz w:val="24"/>
        </w:rPr>
        <w:t>Report focus: Second Trial image-analysis methodology, results, and treatment interpretation</w:t>
      </w:r>
    </w:p>
    <w:p w14:paraId="58CE274C" w14:textId="77777777" w:rsidR="00B70146" w:rsidRDefault="00000000">
      <w:r>
        <w:rPr>
          <w:rFonts w:ascii="Times New Roman" w:hAnsi="Times New Roman" w:eastAsia="Times New Roman"/>
          <w:sz w:val="24"/>
        </w:rPr>
        <w:br w:type="page"/>
      </w:r>
    </w:p>
    <w:p w14:paraId="77C6831F" w14:textId="77777777" w:rsidR="00B70146" w:rsidRDefault="00000000">
      <w:pPr>
        <w:pStyle w:val="Heading1"/>
        <w:jc w:val="center"/>
      </w:pPr>
      <w:r>
        <w:rPr>
          <w:rFonts w:ascii="Times New Roman" w:eastAsia="Times New Roman" w:hAnsi="Times New Roman"/>
          <w:i/>
          <w:sz w:val="24"/>
        </w:rPr>
        <w:lastRenderedPageBreak/>
        <w:t>Table of Contents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064"/>
        <w:gridCol w:w="1008"/>
      </w:tblGrid>
      <w:tr w:rsidR="00B70146" w14:paraId="3F9565C6" w14:textId="77777777">
        <w:trPr>
          <w:jc w:val="center"/>
        </w:trPr>
        <w:tc>
          <w:tcPr>
            <w:tcW w:w="8064" w:type="dxa"/>
            <w:vAlign w:val="center"/>
          </w:tcPr>
          <w:p w14:paraId="15A12769" w14:textId="77777777" w:rsidR="00B70146" w:rsidRDefault="00000000">
            <w:pPr>
              <w:jc w:val="left"/>
            </w:pPr>
            <w:r>
              <w:t>Executive Summary</w:t>
            </w:r>
          </w:p>
        </w:tc>
        <w:tc>
          <w:tcPr>
            <w:tcW w:w="1008" w:type="dxa"/>
            <w:vAlign w:val="center"/>
          </w:tcPr>
          <w:p w14:paraId="6271B764" w14:textId="77777777" w:rsidR="00B70146" w:rsidRDefault="00000000">
            <w:pPr>
              <w:jc w:val="right"/>
            </w:pPr>
            <w:r>
              <w:t>3</w:t>
            </w:r>
          </w:p>
        </w:tc>
      </w:tr>
      <w:tr w:rsidR="00B70146" w14:paraId="30EC9134" w14:textId="77777777">
        <w:trPr>
          <w:jc w:val="center"/>
        </w:trPr>
        <w:tc>
          <w:tcPr>
            <w:tcW w:w="8064" w:type="dxa"/>
            <w:vAlign w:val="center"/>
          </w:tcPr>
          <w:p w14:paraId="616E2CBA" w14:textId="77777777" w:rsidR="00B70146" w:rsidRDefault="00000000">
            <w:pPr>
              <w:jc w:val="left"/>
            </w:pPr>
            <w:r>
              <w:t>1. Introduction</w:t>
            </w:r>
          </w:p>
        </w:tc>
        <w:tc>
          <w:tcPr>
            <w:tcW w:w="1008" w:type="dxa"/>
            <w:vAlign w:val="center"/>
          </w:tcPr>
          <w:p w14:paraId="5AB6C691" w14:textId="77777777" w:rsidR="00B70146" w:rsidRDefault="00000000">
            <w:pPr>
              <w:jc w:val="right"/>
            </w:pPr>
            <w:r>
              <w:t>3</w:t>
            </w:r>
          </w:p>
        </w:tc>
      </w:tr>
      <w:tr w:rsidR="00B70146" w14:paraId="59FC4FFF" w14:textId="77777777">
        <w:trPr>
          <w:jc w:val="center"/>
        </w:trPr>
        <w:tc>
          <w:tcPr>
            <w:tcW w:w="8064" w:type="dxa"/>
            <w:vAlign w:val="center"/>
          </w:tcPr>
          <w:p w14:paraId="7E8B3A46" w14:textId="77777777" w:rsidR="00B70146" w:rsidRDefault="00000000">
            <w:pPr>
              <w:jc w:val="left"/>
            </w:pPr>
            <w:r>
              <w:t>2. Aim and Objectives</w:t>
            </w:r>
          </w:p>
        </w:tc>
        <w:tc>
          <w:tcPr>
            <w:tcW w:w="1008" w:type="dxa"/>
            <w:vAlign w:val="center"/>
          </w:tcPr>
          <w:p w14:paraId="3E478D16" w14:textId="77777777" w:rsidR="00B70146" w:rsidRDefault="00000000">
            <w:pPr>
              <w:jc w:val="right"/>
            </w:pPr>
            <w:r>
              <w:t>4</w:t>
            </w:r>
          </w:p>
        </w:tc>
      </w:tr>
      <w:tr w:rsidR="00B70146" w14:paraId="5ABA759C" w14:textId="77777777">
        <w:trPr>
          <w:jc w:val="center"/>
        </w:trPr>
        <w:tc>
          <w:tcPr>
            <w:tcW w:w="8064" w:type="dxa"/>
            <w:vAlign w:val="center"/>
          </w:tcPr>
          <w:p w14:paraId="3F95BCA8" w14:textId="77777777" w:rsidR="00B70146" w:rsidRDefault="00000000">
            <w:pPr>
              <w:jc w:val="left"/>
            </w:pPr>
            <w:r>
              <w:t>3. Trial Design and Data Structure</w:t>
            </w:r>
          </w:p>
        </w:tc>
        <w:tc>
          <w:tcPr>
            <w:tcW w:w="1008" w:type="dxa"/>
            <w:vAlign w:val="center"/>
          </w:tcPr>
          <w:p w14:paraId="6E735CC2" w14:textId="77777777" w:rsidR="00B70146" w:rsidRDefault="00000000">
            <w:pPr>
              <w:jc w:val="right"/>
            </w:pPr>
            <w:r>
              <w:t>4</w:t>
            </w:r>
          </w:p>
        </w:tc>
      </w:tr>
      <w:tr w:rsidR="00B70146" w14:paraId="2DAE903F" w14:textId="77777777">
        <w:trPr>
          <w:jc w:val="center"/>
        </w:trPr>
        <w:tc>
          <w:tcPr>
            <w:tcW w:w="8064" w:type="dxa"/>
            <w:vAlign w:val="center"/>
          </w:tcPr>
          <w:p w14:paraId="3E3EDAAE" w14:textId="77777777" w:rsidR="00B70146" w:rsidRDefault="00000000">
            <w:pPr>
              <w:jc w:val="left"/>
            </w:pPr>
            <w:r>
              <w:t>4. Image Processing Methodology</w:t>
            </w:r>
          </w:p>
        </w:tc>
        <w:tc>
          <w:tcPr>
            <w:tcW w:w="1008" w:type="dxa"/>
            <w:vAlign w:val="center"/>
          </w:tcPr>
          <w:p w14:paraId="0C582C77" w14:textId="77777777" w:rsidR="00B70146" w:rsidRDefault="00000000">
            <w:pPr>
              <w:jc w:val="right"/>
            </w:pPr>
            <w:r>
              <w:t>5</w:t>
            </w:r>
          </w:p>
        </w:tc>
      </w:tr>
      <w:tr w:rsidR="00B70146" w14:paraId="6B5A7A5C" w14:textId="77777777">
        <w:trPr>
          <w:jc w:val="center"/>
        </w:trPr>
        <w:tc>
          <w:tcPr>
            <w:tcW w:w="8064" w:type="dxa"/>
            <w:vAlign w:val="center"/>
          </w:tcPr>
          <w:p w14:paraId="1CE09183" w14:textId="77777777" w:rsidR="00B70146" w:rsidRDefault="00000000">
            <w:pPr>
              <w:jc w:val="left"/>
            </w:pPr>
            <w:r>
              <w:t>5. RGB Emergence and Green-Cover Results</w:t>
            </w:r>
          </w:p>
        </w:tc>
        <w:tc>
          <w:tcPr>
            <w:tcW w:w="1008" w:type="dxa"/>
            <w:vAlign w:val="center"/>
          </w:tcPr>
          <w:p w14:paraId="6E3B1326" w14:textId="77777777" w:rsidR="00B70146" w:rsidRDefault="00000000">
            <w:pPr>
              <w:jc w:val="right"/>
            </w:pPr>
            <w:r>
              <w:t>6</w:t>
            </w:r>
          </w:p>
        </w:tc>
      </w:tr>
      <w:tr w:rsidR="00B70146" w14:paraId="02C5595D" w14:textId="77777777">
        <w:trPr>
          <w:jc w:val="center"/>
        </w:trPr>
        <w:tc>
          <w:tcPr>
            <w:tcW w:w="8064" w:type="dxa"/>
            <w:vAlign w:val="center"/>
          </w:tcPr>
          <w:p w14:paraId="09150872" w14:textId="77777777" w:rsidR="00B70146" w:rsidRDefault="00000000">
            <w:pPr>
              <w:jc w:val="left"/>
            </w:pPr>
            <w:r>
              <w:t>6. Multispectral NDVI and NDRE Results</w:t>
            </w:r>
          </w:p>
        </w:tc>
        <w:tc>
          <w:tcPr>
            <w:tcW w:w="1008" w:type="dxa"/>
            <w:vAlign w:val="center"/>
          </w:tcPr>
          <w:p w14:paraId="06F1BBFC" w14:textId="77777777" w:rsidR="00B70146" w:rsidRDefault="00000000">
            <w:pPr>
              <w:jc w:val="right"/>
            </w:pPr>
            <w:r>
              <w:t>9</w:t>
            </w:r>
          </w:p>
        </w:tc>
      </w:tr>
      <w:tr w:rsidR="00B70146" w14:paraId="4D4E0E74" w14:textId="77777777">
        <w:trPr>
          <w:jc w:val="center"/>
        </w:trPr>
        <w:tc>
          <w:tcPr>
            <w:tcW w:w="8064" w:type="dxa"/>
            <w:vAlign w:val="center"/>
          </w:tcPr>
          <w:p w14:paraId="6801FBB5" w14:textId="77777777" w:rsidR="00B70146" w:rsidRDefault="00000000">
            <w:pPr>
              <w:jc w:val="left"/>
            </w:pPr>
            <w:r>
              <w:t>7. Final Synthesis and Treatment Interpretation</w:t>
            </w:r>
          </w:p>
        </w:tc>
        <w:tc>
          <w:tcPr>
            <w:tcW w:w="1008" w:type="dxa"/>
            <w:vAlign w:val="center"/>
          </w:tcPr>
          <w:p w14:paraId="2F222E11" w14:textId="77777777" w:rsidR="00B70146" w:rsidRDefault="00000000">
            <w:pPr>
              <w:jc w:val="right"/>
            </w:pPr>
            <w:r>
              <w:t>12</w:t>
            </w:r>
          </w:p>
        </w:tc>
      </w:tr>
      <w:tr w:rsidR="00B70146" w14:paraId="50EE32FA" w14:textId="77777777">
        <w:trPr>
          <w:jc w:val="center"/>
        </w:trPr>
        <w:tc>
          <w:tcPr>
            <w:tcW w:w="8064" w:type="dxa"/>
            <w:vAlign w:val="center"/>
          </w:tcPr>
          <w:p w14:paraId="468D4E88" w14:textId="77777777" w:rsidR="00B70146" w:rsidRDefault="00000000">
            <w:pPr>
              <w:jc w:val="left"/>
            </w:pPr>
            <w:r>
              <w:t>8. Discussion</w:t>
            </w:r>
          </w:p>
        </w:tc>
        <w:tc>
          <w:tcPr>
            <w:tcW w:w="1008" w:type="dxa"/>
            <w:vAlign w:val="center"/>
          </w:tcPr>
          <w:p w14:paraId="360AA1CE" w14:textId="77777777" w:rsidR="00B70146" w:rsidRDefault="00000000">
            <w:pPr>
              <w:jc w:val="right"/>
            </w:pPr>
            <w:r>
              <w:t>15</w:t>
            </w:r>
          </w:p>
        </w:tc>
      </w:tr>
      <w:tr w:rsidR="00B70146" w14:paraId="679F28AD" w14:textId="77777777">
        <w:trPr>
          <w:jc w:val="center"/>
        </w:trPr>
        <w:tc>
          <w:tcPr>
            <w:tcW w:w="8064" w:type="dxa"/>
            <w:vAlign w:val="center"/>
          </w:tcPr>
          <w:p w14:paraId="5D26842C" w14:textId="77777777" w:rsidR="00B70146" w:rsidRDefault="00000000">
            <w:pPr>
              <w:jc w:val="left"/>
            </w:pPr>
            <w:r>
              <w:t>9. Limitations</w:t>
            </w:r>
          </w:p>
        </w:tc>
        <w:tc>
          <w:tcPr>
            <w:tcW w:w="1008" w:type="dxa"/>
            <w:vAlign w:val="center"/>
          </w:tcPr>
          <w:p w14:paraId="29A986A5" w14:textId="77777777" w:rsidR="00B70146" w:rsidRDefault="00000000">
            <w:pPr>
              <w:jc w:val="right"/>
            </w:pPr>
            <w:r>
              <w:t>16</w:t>
            </w:r>
          </w:p>
        </w:tc>
      </w:tr>
      <w:tr w:rsidR="00B70146" w14:paraId="0EA8D095" w14:textId="77777777">
        <w:trPr>
          <w:jc w:val="center"/>
        </w:trPr>
        <w:tc>
          <w:tcPr>
            <w:tcW w:w="8064" w:type="dxa"/>
            <w:vAlign w:val="center"/>
          </w:tcPr>
          <w:p w14:paraId="5FE872A7" w14:textId="77777777" w:rsidR="00B70146" w:rsidRDefault="00000000">
            <w:pPr>
              <w:jc w:val="left"/>
            </w:pPr>
            <w:r>
              <w:t>10. Conclusion</w:t>
            </w:r>
          </w:p>
        </w:tc>
        <w:tc>
          <w:tcPr>
            <w:tcW w:w="1008" w:type="dxa"/>
            <w:vAlign w:val="center"/>
          </w:tcPr>
          <w:p w14:paraId="73834988" w14:textId="77777777" w:rsidR="00B70146" w:rsidRDefault="00000000">
            <w:pPr>
              <w:jc w:val="right"/>
            </w:pPr>
            <w:r>
              <w:t>16</w:t>
            </w:r>
          </w:p>
        </w:tc>
      </w:tr>
      <w:tr w:rsidR="00B70146" w14:paraId="1AD9EAED" w14:textId="77777777">
        <w:trPr>
          <w:jc w:val="center"/>
        </w:trPr>
        <w:tc>
          <w:tcPr>
            <w:tcW w:w="8064" w:type="dxa"/>
            <w:vAlign w:val="center"/>
          </w:tcPr>
          <w:p w14:paraId="7D56A670" w14:textId="77777777" w:rsidR="00B70146" w:rsidRDefault="00000000">
            <w:pPr>
              <w:jc w:val="left"/>
            </w:pPr>
            <w:r>
              <w:t>Appendix A: Report Package and Supporting Outputs</w:t>
            </w:r>
          </w:p>
        </w:tc>
        <w:tc>
          <w:tcPr>
            <w:tcW w:w="1008" w:type="dxa"/>
            <w:vAlign w:val="center"/>
          </w:tcPr>
          <w:p w14:paraId="003C0D61" w14:textId="77777777" w:rsidR="00B70146" w:rsidRDefault="00000000">
            <w:pPr>
              <w:jc w:val="right"/>
            </w:pPr>
            <w:r>
              <w:t>17</w:t>
            </w:r>
          </w:p>
        </w:tc>
      </w:tr>
    </w:tbl>
    <w:p w14:paraId="351651C7" w14:textId="77777777" w:rsidR="00B70146" w:rsidRDefault="00000000">
      <w:r>
        <w:rPr>
          <w:rFonts w:ascii="Times New Roman" w:hAnsi="Times New Roman" w:eastAsia="Times New Roman"/>
          <w:sz w:val="24"/>
        </w:rPr>
        <w:br w:type="page"/>
      </w:r>
    </w:p>
    <w:p w14:paraId="344C12B0" w14:textId="77777777" w:rsidR="00B70146" w:rsidRDefault="00000000">
      <w:pPr>
        <w:pStyle w:val="Heading1"/>
        <w:jc w:val="left"/>
      </w:pPr>
      <w:r>
        <w:rPr>
          <w:rFonts w:ascii="Times New Roman" w:eastAsia="Times New Roman" w:hAnsi="Times New Roman"/>
        </w:rPr>
        <w:lastRenderedPageBreak/>
        <w:t>Executive Summary</w:t>
      </w:r>
    </w:p>
    <w:p w14:paraId="6575CA25" w14:textId="77777777" w:rsidR="00B70146" w:rsidRDefault="00000000">
      <w:pPr>
        <w:jc w:val="both"/>
      </w:pPr>
      <w:r>
        <w:rPr>
          <w:rFonts w:ascii="Times New Roman" w:hAnsi="Times New Roman" w:eastAsia="Times New Roman"/>
          <w:sz w:val="24"/>
        </w:rPr>
        <w:t>This report presents the completed Second Trial image-analysis work undertaken for the RINA internship under the supervision of Professor Stephen Xu. The analysis was designed to evaluate visible emergence and early seedling growth using a reproducible workflow that combines D/RGB imagery with multispectral data. D/RGB images were used to quantify visible emergence and green-cover response, while multispectral images were used to calculate relative NDVI and NDRE as additional vegetation-response indicators.</w:t>
      </w:r>
    </w:p>
    <w:p w14:paraId="72D8CFF8" w14:textId="77777777" w:rsidR="00B70146" w:rsidRDefault="00000000">
      <w:pPr>
        <w:jc w:val="both"/>
      </w:pPr>
      <w:r>
        <w:rPr>
          <w:rFonts w:ascii="Times New Roman" w:hAnsi="Times New Roman" w:eastAsia="Times New Roman"/>
          <w:sz w:val="24"/>
        </w:rPr>
        <w:t>Across the full Second Trial dataset, tracked visible emergence increased from 36.96% on Day 1 to 70.71% on Day 5 and reached 74.29% at the Day 9 follow-up. The Day 1 to Day 5 interval therefore captured the main early emergence period, while Day 9 provided a later status check rather than a regular one-day continuation of growth.</w:t>
      </w:r>
    </w:p>
    <w:p w14:paraId="02AF57D5" w14:textId="77777777" w:rsidR="00B70146" w:rsidRDefault="00000000">
      <w:pPr>
        <w:jc w:val="both"/>
      </w:pPr>
      <w:r>
        <w:rPr>
          <w:rFonts w:ascii="Times New Roman" w:hAnsi="Times New Roman" w:eastAsia="Times New Roman"/>
          <w:sz w:val="24"/>
        </w:rPr>
        <w:t>The final synthesis identified Microbes | Inside as the strongest treatment x environment group, with a mean overall observed performance score of 81.21. The two highest ranked trays were Tray 8 (Microbes | Inside, score 85.41) and Tray 5 (Microbes | Inside, score 77.01). This indicates that the inside placement condition was important for the strongest microbial-treatment response in this trial.</w:t>
      </w:r>
    </w:p>
    <w:p w14:paraId="1BC927E0" w14:textId="77777777" w:rsidR="00B70146" w:rsidRDefault="00000000">
      <w:pPr>
        <w:jc w:val="both"/>
      </w:pPr>
      <w:r>
        <w:rPr>
          <w:rFonts w:ascii="Times New Roman" w:hAnsi="Times New Roman" w:eastAsia="Times New Roman"/>
          <w:sz w:val="24"/>
        </w:rPr>
        <w:t>The broader Microbes versus No Microbes comparison was less direct. Microbes trays had higher Day 5 visible emergence and RGB green-cover values, but the treatment-level overall score was slightly higher for No Microbes because the Microbes Outside trays performed poorly and reduced the overall microbial average. For this reason, the most appropriate interpretation is that Microbes Inside performed best, while Microbes Outside performed weakest, rather than stating that the microbial treatment was uniformly beneficial.</w:t>
      </w:r>
    </w:p>
    <w:p w14:paraId="0F0B7746" w14:textId="77777777" w:rsidR="00B70146" w:rsidRDefault="00000000">
      <w:pPr>
        <w:jc w:val="both"/>
      </w:pPr>
      <w:r>
        <w:rPr>
          <w:rFonts w:ascii="Times New Roman" w:hAnsi="Times New Roman" w:eastAsia="Times New Roman"/>
          <w:sz w:val="24"/>
        </w:rPr>
        <w:t>The results should be interpreted as descriptive, image-derived evidence rather than formal statistical proof, because each treatment x environment group contained only two trays. Even with this limitation, the workflow provides a structured and repeatable basis for documenting the Second Trial and for comparing the method with the First Trial and the subsequent Third Trial.</w:t>
      </w:r>
    </w:p>
    <w:p w14:paraId="45EB7A11" w14:textId="77777777" w:rsidR="00B70146" w:rsidRDefault="00000000">
      <w:pPr>
        <w:pStyle w:val="Heading1"/>
        <w:jc w:val="left"/>
      </w:pPr>
      <w:r>
        <w:rPr>
          <w:rFonts w:ascii="Times New Roman" w:eastAsia="Times New Roman" w:hAnsi="Times New Roman"/>
        </w:rPr>
        <w:t>1. Introduction</w:t>
      </w:r>
    </w:p>
    <w:p w14:paraId="75B6BC82" w14:textId="77777777" w:rsidR="00B70146" w:rsidRDefault="00000000">
      <w:pPr>
        <w:jc w:val="both"/>
      </w:pPr>
      <w:r>
        <w:rPr>
          <w:rFonts w:ascii="Times New Roman" w:hAnsi="Times New Roman" w:eastAsia="Times New Roman"/>
          <w:sz w:val="24"/>
        </w:rPr>
        <w:t>This Second Trial analysis was conducted to assess whether repeated tray imagery can support structured monitoring of germination and early seedling growth. The work developed a cell-based image-analysis workflow so that emergence, green cover, and multispectral vegetation-index response could be compared across microbial and placement treatments.</w:t>
      </w:r>
    </w:p>
    <w:p w14:paraId="7E6ABB5D" w14:textId="77777777" w:rsidR="00B70146" w:rsidRDefault="00000000">
      <w:pPr>
        <w:jc w:val="both"/>
      </w:pPr>
      <w:r>
        <w:rPr>
          <w:rFonts w:ascii="Times New Roman" w:hAnsi="Times New Roman" w:eastAsia="Times New Roman"/>
          <w:sz w:val="24"/>
        </w:rPr>
        <w:t>The tray structure was fixed at 70 planting cells per tray, allowing the analysis to be conducted at both cell and tray levels. The D/RGB workflow measured visible emergence and green-cover response, while the multispectral workflow calculated relative NDVI and NDRE from aligned MS bands. Using both evidence streams gave a more complete view of treatment performance than either RGB or multispectral analysis alone.</w:t>
      </w:r>
    </w:p>
    <w:p w14:paraId="5FA2CD9A" w14:textId="77777777" w:rsidR="00B70146" w:rsidRDefault="00000000">
      <w:pPr>
        <w:jc w:val="both"/>
      </w:pPr>
      <w:r>
        <w:rPr>
          <w:rFonts w:ascii="Times New Roman" w:hAnsi="Times New Roman" w:eastAsia="Times New Roman"/>
          <w:sz w:val="24"/>
        </w:rPr>
        <w:t>This report is written as a supervisor-facing summary of the completed Second Trial workflow, including the processing method, quality-control decisions, treatment comparison, and interpretation of the results. The report also documents the main limitations that should be considered before using these findings in the final internship report or in later trial comparisons.</w:t>
      </w:r>
    </w:p>
    <w:p w14:paraId="03B67FAA" w14:textId="77777777" w:rsidR="00B70146" w:rsidRDefault="00000000">
      <w:pPr>
        <w:pStyle w:val="Heading1"/>
        <w:jc w:val="left"/>
      </w:pPr>
      <w:r>
        <w:rPr>
          <w:rFonts w:ascii="Times New Roman" w:eastAsia="Times New Roman" w:hAnsi="Times New Roman"/>
        </w:rPr>
        <w:t>2. Aim and Objectives</w:t>
      </w:r>
    </w:p>
    <w:p w14:paraId="0B4C53C2" w14:textId="77777777" w:rsidR="00B70146" w:rsidRDefault="00000000">
      <w:pPr>
        <w:jc w:val="both"/>
      </w:pPr>
      <w:r>
        <w:rPr>
          <w:rFonts w:ascii="Times New Roman" w:hAnsi="Times New Roman" w:eastAsia="Times New Roman"/>
          <w:sz w:val="24"/>
        </w:rPr>
        <w:t>The aim of the Second Trial was to evaluate early visible germination/emergence and seedling growth response across microbial and placement treatments using RGB and multispectral image analysis.</w:t>
      </w:r>
    </w:p>
    <w:p w14:paraId="0A35F965" w14:textId="77777777" w:rsidR="00B70146" w:rsidRDefault="00000000">
      <w:pPr>
        <w:jc w:val="both"/>
      </w:pPr>
      <w:r>
        <w:rPr>
          <w:rFonts w:ascii="Times New Roman" w:hAnsi="Times New Roman" w:eastAsia="Times New Roman"/>
          <w:sz w:val="24"/>
        </w:rPr>
        <w:t>The specific objectives of my analysis were to:</w:t>
      </w:r>
    </w:p>
    <w:p w14:paraId="53AD48D8" w14:textId="77777777" w:rsidR="00B70146" w:rsidRDefault="00000000">
      <w:pPr>
        <w:pStyle w:val="ListBullet"/>
        <w:jc w:val="both"/>
      </w:pPr>
      <w:r>
        <w:rPr>
          <w:rFonts w:ascii="Times New Roman" w:hAnsi="Times New Roman" w:eastAsia="Times New Roman"/>
          <w:sz w:val="24"/>
        </w:rPr>
        <w:t>process the full Second Trial image set using a consistent and reproducible workflow;</w:t>
      </w:r>
    </w:p>
    <w:p w14:paraId="39D0664E" w14:textId="77777777" w:rsidR="00B70146" w:rsidRDefault="00000000">
      <w:pPr>
        <w:pStyle w:val="ListBullet"/>
        <w:jc w:val="both"/>
      </w:pPr>
      <w:r>
        <w:rPr>
          <w:rFonts w:ascii="Times New Roman" w:hAnsi="Times New Roman" w:eastAsia="Times New Roman"/>
          <w:sz w:val="24"/>
        </w:rPr>
        <w:t>detect the fixed 7 x 10 tray-cell structure and assign one square ownership zone to each planting cell;</w:t>
      </w:r>
    </w:p>
    <w:p w14:paraId="0AF17E07" w14:textId="77777777" w:rsidR="00B70146" w:rsidRDefault="00000000">
      <w:pPr>
        <w:pStyle w:val="ListBullet"/>
        <w:jc w:val="both"/>
      </w:pPr>
      <w:r>
        <w:rPr>
          <w:rFonts w:ascii="Times New Roman" w:hAnsi="Times New Roman" w:eastAsia="Times New Roman"/>
          <w:sz w:val="24"/>
        </w:rPr>
        <w:t>measure visible emergence and RGB green-cover development from Day 1 to Day 5 and at the Day 9 follow-up;</w:t>
      </w:r>
    </w:p>
    <w:p w14:paraId="6D7C9527" w14:textId="77777777" w:rsidR="00B70146" w:rsidRDefault="00000000">
      <w:pPr>
        <w:pStyle w:val="ListBullet"/>
        <w:jc w:val="both"/>
      </w:pPr>
      <w:r>
        <w:rPr>
          <w:rFonts w:ascii="Times New Roman" w:hAnsi="Times New Roman" w:eastAsia="Times New Roman"/>
          <w:sz w:val="24"/>
        </w:rPr>
        <w:t>calculate relative NDVI and NDRE values from multispectral images using an independent multispectral cell grid;</w:t>
      </w:r>
    </w:p>
    <w:p w14:paraId="5F72E55D" w14:textId="77777777" w:rsidR="00B70146" w:rsidRDefault="00000000">
      <w:pPr>
        <w:pStyle w:val="ListBullet"/>
        <w:jc w:val="both"/>
      </w:pPr>
      <w:r>
        <w:rPr>
          <w:rFonts w:ascii="Times New Roman" w:hAnsi="Times New Roman" w:eastAsia="Times New Roman"/>
          <w:sz w:val="24"/>
        </w:rPr>
        <w:t>compare Microbes versus No Microbes, Inside versus Outside, and the four combined treatment x environment groups;</w:t>
      </w:r>
    </w:p>
    <w:p w14:paraId="55D605B6" w14:textId="77777777" w:rsidR="00B70146" w:rsidRDefault="00000000">
      <w:pPr>
        <w:pStyle w:val="ListBullet"/>
        <w:jc w:val="both"/>
      </w:pPr>
      <w:r>
        <w:rPr>
          <w:rFonts w:ascii="Times New Roman" w:hAnsi="Times New Roman" w:eastAsia="Times New Roman"/>
          <w:sz w:val="24"/>
        </w:rPr>
        <w:t>prepare a final Second Trial synthesis table and report-ready output package for supervisor review and final report writing.</w:t>
      </w:r>
    </w:p>
    <w:p w14:paraId="0EA60AA9" w14:textId="77777777" w:rsidR="00B70146" w:rsidRDefault="00000000">
      <w:pPr>
        <w:pStyle w:val="Heading1"/>
        <w:jc w:val="left"/>
      </w:pPr>
      <w:r>
        <w:rPr>
          <w:rFonts w:ascii="Times New Roman" w:eastAsia="Times New Roman" w:hAnsi="Times New Roman"/>
        </w:rPr>
        <w:t>3. Trial Design and Data Structure</w:t>
      </w:r>
    </w:p>
    <w:p w14:paraId="12F3AC52" w14:textId="77777777" w:rsidR="00B70146" w:rsidRDefault="00000000">
      <w:pPr>
        <w:jc w:val="both"/>
      </w:pPr>
      <w:r>
        <w:rPr>
          <w:rFonts w:ascii="Times New Roman" w:hAnsi="Times New Roman" w:eastAsia="Times New Roman"/>
          <w:sz w:val="24"/>
        </w:rPr>
        <w:t>The Second Trial included six observation days: Day 1, Day 2, Day 3, Day 4, Day 5, and Day 9. For the growth-rate interpretation, Day 1 to Day 5 were treated as the continuous early growth period. Day 9 was retained as a later follow-up observation and was not treated as one calendar day after Day 5.</w:t>
      </w:r>
    </w:p>
    <w:p w14:paraId="29267EBC" w14:textId="77777777" w:rsidR="00B70146" w:rsidRDefault="00000000">
      <w:pPr>
        <w:jc w:val="both"/>
      </w:pPr>
      <w:r>
        <w:rPr>
          <w:rFonts w:ascii="Times New Roman" w:hAnsi="Times New Roman" w:eastAsia="Times New Roman"/>
          <w:sz w:val="24"/>
        </w:rPr>
        <w:t>Each observation day contained eight trays, and each tray contained a fixed 7 x 10 lattice with 70 planting cells. This gave 560 possible cell observations per day across the full trial. The analysis treated each tray cell as one seed/planting position.</w:t>
      </w:r>
    </w:p>
    <w:p w14:paraId="44D8CDEF" w14:textId="77777777" w:rsidR="00B70146" w:rsidRDefault="00000000">
      <w:pPr>
        <w:jc w:val="center"/>
      </w:pPr>
      <w:r>
        <w:rPr>
          <w:rFonts w:ascii="Times New Roman" w:hAnsi="Times New Roman" w:eastAsia="Times New Roman"/>
          <w:i/>
          <w:sz w:val="24"/>
        </w:rPr>
        <w:t>Table 1. Second Trial treatment layout.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09"/>
        <w:gridCol w:w="3009"/>
        <w:gridCol w:w="3009"/>
      </w:tblGrid>
      <w:tr w:rsidR="00B70146" w14:paraId="0C693D22" w14:textId="77777777">
        <w:trPr>
          <w:jc w:val="center"/>
        </w:trPr>
        <w:tc>
          <w:tcPr>
            <w:tcW w:w="3009" w:type="dxa"/>
            <w:shd w:val="clear" w:color="auto" w:fill="D9EAF7"/>
            <w:vAlign w:val="center"/>
          </w:tcPr>
          <w:p w14:paraId="4C612948" w14:textId="77777777" w:rsidR="00B70146" w:rsidRDefault="00000000">
            <w:pPr>
              <w:jc w:val="center"/>
            </w:pPr>
            <w:r>
              <w:rPr>
                <w:b/>
                <w:sz w:val="20"/>
              </w:rPr>
              <w:t>Tray</w:t>
            </w:r>
          </w:p>
        </w:tc>
        <w:tc>
          <w:tcPr>
            <w:tcW w:w="3009" w:type="dxa"/>
            <w:shd w:val="clear" w:color="auto" w:fill="D9EAF7"/>
            <w:vAlign w:val="center"/>
          </w:tcPr>
          <w:p w14:paraId="467998BB" w14:textId="77777777" w:rsidR="00B70146" w:rsidRDefault="00000000">
            <w:pPr>
              <w:jc w:val="center"/>
            </w:pPr>
            <w:r>
              <w:rPr>
                <w:b/>
                <w:sz w:val="20"/>
              </w:rPr>
              <w:t>Treatment</w:t>
            </w:r>
          </w:p>
        </w:tc>
        <w:tc>
          <w:tcPr>
            <w:tcW w:w="3009" w:type="dxa"/>
            <w:shd w:val="clear" w:color="auto" w:fill="D9EAF7"/>
            <w:vAlign w:val="center"/>
          </w:tcPr>
          <w:p w14:paraId="41E51526" w14:textId="77777777" w:rsidR="00B70146" w:rsidRDefault="00000000">
            <w:pPr>
              <w:jc w:val="center"/>
            </w:pPr>
            <w:r>
              <w:rPr>
                <w:b/>
                <w:sz w:val="20"/>
              </w:rPr>
              <w:t>Environment</w:t>
            </w:r>
          </w:p>
        </w:tc>
      </w:tr>
      <w:tr w:rsidR="00B70146" w14:paraId="24813996" w14:textId="77777777">
        <w:trPr>
          <w:jc w:val="center"/>
        </w:trPr>
        <w:tc>
          <w:tcPr>
            <w:tcW w:w="3009" w:type="dxa"/>
            <w:vAlign w:val="center"/>
          </w:tcPr>
          <w:p w14:paraId="3C5AEB29" w14:textId="77777777" w:rsidR="00B70146" w:rsidRDefault="00000000">
            <w:pPr>
              <w:jc w:val="left"/>
            </w:pPr>
            <w:r>
              <w:rPr>
                <w:sz w:val="20"/>
              </w:rPr>
              <w:t>Tray 1</w:t>
            </w:r>
          </w:p>
        </w:tc>
        <w:tc>
          <w:tcPr>
            <w:tcW w:w="3009" w:type="dxa"/>
            <w:vAlign w:val="center"/>
          </w:tcPr>
          <w:p w14:paraId="06FC6B60" w14:textId="77777777" w:rsidR="00B70146" w:rsidRDefault="00000000">
            <w:pPr>
              <w:jc w:val="center"/>
            </w:pPr>
            <w:r>
              <w:rPr>
                <w:sz w:val="20"/>
              </w:rPr>
              <w:t>No Microbes</w:t>
            </w:r>
          </w:p>
        </w:tc>
        <w:tc>
          <w:tcPr>
            <w:tcW w:w="3009" w:type="dxa"/>
            <w:vAlign w:val="center"/>
          </w:tcPr>
          <w:p w14:paraId="1CAFEF6F" w14:textId="77777777" w:rsidR="00B70146" w:rsidRDefault="00000000">
            <w:pPr>
              <w:jc w:val="center"/>
            </w:pPr>
            <w:r>
              <w:rPr>
                <w:sz w:val="20"/>
              </w:rPr>
              <w:t>Inside</w:t>
            </w:r>
          </w:p>
        </w:tc>
      </w:tr>
      <w:tr w:rsidR="00B70146" w14:paraId="6A0D8BB7" w14:textId="77777777">
        <w:trPr>
          <w:jc w:val="center"/>
        </w:trPr>
        <w:tc>
          <w:tcPr>
            <w:tcW w:w="3009" w:type="dxa"/>
            <w:vAlign w:val="center"/>
          </w:tcPr>
          <w:p w14:paraId="0C8AF52E" w14:textId="77777777" w:rsidR="00B70146" w:rsidRDefault="00000000">
            <w:pPr>
              <w:jc w:val="left"/>
            </w:pPr>
            <w:r>
              <w:rPr>
                <w:sz w:val="20"/>
              </w:rPr>
              <w:t>Tray 2</w:t>
            </w:r>
          </w:p>
        </w:tc>
        <w:tc>
          <w:tcPr>
            <w:tcW w:w="3009" w:type="dxa"/>
            <w:vAlign w:val="center"/>
          </w:tcPr>
          <w:p w14:paraId="49EC9657" w14:textId="77777777" w:rsidR="00B70146" w:rsidRDefault="00000000">
            <w:pPr>
              <w:jc w:val="center"/>
            </w:pPr>
            <w:r>
              <w:rPr>
                <w:sz w:val="20"/>
              </w:rPr>
              <w:t>No Microbes</w:t>
            </w:r>
          </w:p>
        </w:tc>
        <w:tc>
          <w:tcPr>
            <w:tcW w:w="3009" w:type="dxa"/>
            <w:vAlign w:val="center"/>
          </w:tcPr>
          <w:p w14:paraId="14505D07" w14:textId="77777777" w:rsidR="00B70146" w:rsidRDefault="00000000">
            <w:pPr>
              <w:jc w:val="center"/>
            </w:pPr>
            <w:r>
              <w:rPr>
                <w:sz w:val="20"/>
              </w:rPr>
              <w:t>Inside</w:t>
            </w:r>
          </w:p>
        </w:tc>
      </w:tr>
      <w:tr w:rsidR="00B70146" w14:paraId="31407811" w14:textId="77777777">
        <w:trPr>
          <w:jc w:val="center"/>
        </w:trPr>
        <w:tc>
          <w:tcPr>
            <w:tcW w:w="3009" w:type="dxa"/>
            <w:vAlign w:val="center"/>
          </w:tcPr>
          <w:p w14:paraId="24B5D1D6" w14:textId="77777777" w:rsidR="00B70146" w:rsidRDefault="00000000">
            <w:pPr>
              <w:jc w:val="left"/>
            </w:pPr>
            <w:r>
              <w:rPr>
                <w:sz w:val="20"/>
              </w:rPr>
              <w:t>Tray 3</w:t>
            </w:r>
          </w:p>
        </w:tc>
        <w:tc>
          <w:tcPr>
            <w:tcW w:w="3009" w:type="dxa"/>
            <w:vAlign w:val="center"/>
          </w:tcPr>
          <w:p w14:paraId="6E3FB6DC" w14:textId="77777777" w:rsidR="00B70146" w:rsidRDefault="00000000">
            <w:pPr>
              <w:jc w:val="center"/>
            </w:pPr>
            <w:r>
              <w:rPr>
                <w:sz w:val="20"/>
              </w:rPr>
              <w:t>No Microbes</w:t>
            </w:r>
          </w:p>
        </w:tc>
        <w:tc>
          <w:tcPr>
            <w:tcW w:w="3009" w:type="dxa"/>
            <w:vAlign w:val="center"/>
          </w:tcPr>
          <w:p w14:paraId="1D571800" w14:textId="77777777" w:rsidR="00B70146" w:rsidRDefault="00000000">
            <w:pPr>
              <w:jc w:val="center"/>
            </w:pPr>
            <w:r>
              <w:rPr>
                <w:sz w:val="20"/>
              </w:rPr>
              <w:t>Outside</w:t>
            </w:r>
          </w:p>
        </w:tc>
      </w:tr>
      <w:tr w:rsidR="00B70146" w14:paraId="36F7794B" w14:textId="77777777">
        <w:trPr>
          <w:jc w:val="center"/>
        </w:trPr>
        <w:tc>
          <w:tcPr>
            <w:tcW w:w="3009" w:type="dxa"/>
            <w:vAlign w:val="center"/>
          </w:tcPr>
          <w:p w14:paraId="114AE345" w14:textId="77777777" w:rsidR="00B70146" w:rsidRDefault="00000000">
            <w:pPr>
              <w:jc w:val="left"/>
            </w:pPr>
            <w:r>
              <w:rPr>
                <w:sz w:val="20"/>
              </w:rPr>
              <w:t>Tray 4</w:t>
            </w:r>
          </w:p>
        </w:tc>
        <w:tc>
          <w:tcPr>
            <w:tcW w:w="3009" w:type="dxa"/>
            <w:vAlign w:val="center"/>
          </w:tcPr>
          <w:p w14:paraId="00FD7F4C" w14:textId="77777777" w:rsidR="00B70146" w:rsidRDefault="00000000">
            <w:pPr>
              <w:jc w:val="center"/>
            </w:pPr>
            <w:r>
              <w:rPr>
                <w:sz w:val="20"/>
              </w:rPr>
              <w:t>No Microbes</w:t>
            </w:r>
          </w:p>
        </w:tc>
        <w:tc>
          <w:tcPr>
            <w:tcW w:w="3009" w:type="dxa"/>
            <w:vAlign w:val="center"/>
          </w:tcPr>
          <w:p w14:paraId="1809470D" w14:textId="77777777" w:rsidR="00B70146" w:rsidRDefault="00000000">
            <w:pPr>
              <w:jc w:val="center"/>
            </w:pPr>
            <w:r>
              <w:rPr>
                <w:sz w:val="20"/>
              </w:rPr>
              <w:t>Outside</w:t>
            </w:r>
          </w:p>
        </w:tc>
      </w:tr>
      <w:tr w:rsidR="00B70146" w14:paraId="65BCFC5D" w14:textId="77777777">
        <w:trPr>
          <w:jc w:val="center"/>
        </w:trPr>
        <w:tc>
          <w:tcPr>
            <w:tcW w:w="3009" w:type="dxa"/>
            <w:vAlign w:val="center"/>
          </w:tcPr>
          <w:p w14:paraId="4EF500BC" w14:textId="77777777" w:rsidR="00B70146" w:rsidRDefault="00000000">
            <w:pPr>
              <w:jc w:val="left"/>
            </w:pPr>
            <w:r>
              <w:rPr>
                <w:sz w:val="20"/>
              </w:rPr>
              <w:t>Tray 5</w:t>
            </w:r>
          </w:p>
        </w:tc>
        <w:tc>
          <w:tcPr>
            <w:tcW w:w="3009" w:type="dxa"/>
            <w:vAlign w:val="center"/>
          </w:tcPr>
          <w:p w14:paraId="2829FD39" w14:textId="77777777" w:rsidR="00B70146" w:rsidRDefault="00000000">
            <w:pPr>
              <w:jc w:val="center"/>
            </w:pPr>
            <w:r>
              <w:rPr>
                <w:sz w:val="20"/>
              </w:rPr>
              <w:t>Microbes</w:t>
            </w:r>
          </w:p>
        </w:tc>
        <w:tc>
          <w:tcPr>
            <w:tcW w:w="3009" w:type="dxa"/>
            <w:vAlign w:val="center"/>
          </w:tcPr>
          <w:p w14:paraId="6DE42DC6" w14:textId="77777777" w:rsidR="00B70146" w:rsidRDefault="00000000">
            <w:pPr>
              <w:jc w:val="center"/>
            </w:pPr>
            <w:r>
              <w:rPr>
                <w:sz w:val="20"/>
              </w:rPr>
              <w:t>Inside</w:t>
            </w:r>
          </w:p>
        </w:tc>
      </w:tr>
      <w:tr w:rsidR="00B70146" w14:paraId="210C5FB1" w14:textId="77777777">
        <w:trPr>
          <w:jc w:val="center"/>
        </w:trPr>
        <w:tc>
          <w:tcPr>
            <w:tcW w:w="3009" w:type="dxa"/>
            <w:vAlign w:val="center"/>
          </w:tcPr>
          <w:p w14:paraId="1E2A6A4F" w14:textId="77777777" w:rsidR="00B70146" w:rsidRDefault="00000000">
            <w:pPr>
              <w:jc w:val="left"/>
            </w:pPr>
            <w:r>
              <w:rPr>
                <w:sz w:val="20"/>
              </w:rPr>
              <w:t>Tray 6</w:t>
            </w:r>
          </w:p>
        </w:tc>
        <w:tc>
          <w:tcPr>
            <w:tcW w:w="3009" w:type="dxa"/>
            <w:vAlign w:val="center"/>
          </w:tcPr>
          <w:p w14:paraId="5C3D091A" w14:textId="77777777" w:rsidR="00B70146" w:rsidRDefault="00000000">
            <w:pPr>
              <w:jc w:val="center"/>
            </w:pPr>
            <w:r>
              <w:rPr>
                <w:sz w:val="20"/>
              </w:rPr>
              <w:t>Microbes</w:t>
            </w:r>
          </w:p>
        </w:tc>
        <w:tc>
          <w:tcPr>
            <w:tcW w:w="3009" w:type="dxa"/>
            <w:vAlign w:val="center"/>
          </w:tcPr>
          <w:p w14:paraId="2C931153" w14:textId="77777777" w:rsidR="00B70146" w:rsidRDefault="00000000">
            <w:pPr>
              <w:jc w:val="center"/>
            </w:pPr>
            <w:r>
              <w:rPr>
                <w:sz w:val="20"/>
              </w:rPr>
              <w:t>Outside</w:t>
            </w:r>
          </w:p>
        </w:tc>
      </w:tr>
      <w:tr w:rsidR="00B70146" w14:paraId="40C1C20D" w14:textId="77777777">
        <w:trPr>
          <w:jc w:val="center"/>
        </w:trPr>
        <w:tc>
          <w:tcPr>
            <w:tcW w:w="3009" w:type="dxa"/>
            <w:vAlign w:val="center"/>
          </w:tcPr>
          <w:p w14:paraId="72BFC82A" w14:textId="77777777" w:rsidR="00B70146" w:rsidRDefault="00000000">
            <w:pPr>
              <w:jc w:val="left"/>
            </w:pPr>
            <w:r>
              <w:rPr>
                <w:sz w:val="20"/>
              </w:rPr>
              <w:t>Tray 7</w:t>
            </w:r>
          </w:p>
        </w:tc>
        <w:tc>
          <w:tcPr>
            <w:tcW w:w="3009" w:type="dxa"/>
            <w:vAlign w:val="center"/>
          </w:tcPr>
          <w:p w14:paraId="426EDC4F" w14:textId="77777777" w:rsidR="00B70146" w:rsidRDefault="00000000">
            <w:pPr>
              <w:jc w:val="center"/>
            </w:pPr>
            <w:r>
              <w:rPr>
                <w:sz w:val="20"/>
              </w:rPr>
              <w:t>Microbes</w:t>
            </w:r>
          </w:p>
        </w:tc>
        <w:tc>
          <w:tcPr>
            <w:tcW w:w="3009" w:type="dxa"/>
            <w:vAlign w:val="center"/>
          </w:tcPr>
          <w:p w14:paraId="32068FA7" w14:textId="77777777" w:rsidR="00B70146" w:rsidRDefault="00000000">
            <w:pPr>
              <w:jc w:val="center"/>
            </w:pPr>
            <w:r>
              <w:rPr>
                <w:sz w:val="20"/>
              </w:rPr>
              <w:t>Outside</w:t>
            </w:r>
          </w:p>
        </w:tc>
      </w:tr>
      <w:tr w:rsidR="00B70146" w14:paraId="538744DB" w14:textId="77777777">
        <w:trPr>
          <w:jc w:val="center"/>
        </w:trPr>
        <w:tc>
          <w:tcPr>
            <w:tcW w:w="3009" w:type="dxa"/>
            <w:vAlign w:val="center"/>
          </w:tcPr>
          <w:p w14:paraId="643E3208" w14:textId="77777777" w:rsidR="00B70146" w:rsidRDefault="00000000">
            <w:pPr>
              <w:jc w:val="left"/>
            </w:pPr>
            <w:r>
              <w:rPr>
                <w:sz w:val="20"/>
              </w:rPr>
              <w:t>Tray 8</w:t>
            </w:r>
          </w:p>
        </w:tc>
        <w:tc>
          <w:tcPr>
            <w:tcW w:w="3009" w:type="dxa"/>
            <w:vAlign w:val="center"/>
          </w:tcPr>
          <w:p w14:paraId="4112376B" w14:textId="77777777" w:rsidR="00B70146" w:rsidRDefault="00000000">
            <w:pPr>
              <w:jc w:val="center"/>
            </w:pPr>
            <w:r>
              <w:rPr>
                <w:sz w:val="20"/>
              </w:rPr>
              <w:t>Microbes</w:t>
            </w:r>
          </w:p>
        </w:tc>
        <w:tc>
          <w:tcPr>
            <w:tcW w:w="3009" w:type="dxa"/>
            <w:vAlign w:val="center"/>
          </w:tcPr>
          <w:p w14:paraId="72E4EDE4" w14:textId="77777777" w:rsidR="00B70146" w:rsidRDefault="00000000">
            <w:pPr>
              <w:jc w:val="center"/>
            </w:pPr>
            <w:r>
              <w:rPr>
                <w:sz w:val="20"/>
              </w:rPr>
              <w:t>Inside</w:t>
            </w:r>
          </w:p>
        </w:tc>
      </w:tr>
    </w:tbl>
    <w:p w14:paraId="0769574F" w14:textId="77777777" w:rsidR="00B70146" w:rsidRDefault="00B70146"/>
    <w:p w14:paraId="6F472BB1" w14:textId="77777777" w:rsidR="00B70146" w:rsidRDefault="00000000">
      <w:pPr>
        <w:jc w:val="both"/>
      </w:pPr>
      <w:r>
        <w:rPr>
          <w:rFonts w:ascii="Times New Roman" w:hAnsi="Times New Roman" w:eastAsia="Times New Roman"/>
          <w:sz w:val="24"/>
        </w:rPr>
        <w:t>The four combined treatment x environment groups were No Microbes Inside, No Microbes Outside, Microbes Inside, and Microbes Outside. Each combined group contained two trays. This structure supports descriptive comparison of treatment patterns but does not support strong inferential statistical claims.</w:t>
      </w:r>
    </w:p>
    <w:p w14:paraId="186415C5" w14:textId="77777777" w:rsidR="00B70146" w:rsidRDefault="00000000">
      <w:pPr>
        <w:pStyle w:val="Heading1"/>
        <w:jc w:val="left"/>
      </w:pPr>
      <w:r>
        <w:rPr>
          <w:rFonts w:ascii="Times New Roman" w:eastAsia="Times New Roman" w:hAnsi="Times New Roman"/>
        </w:rPr>
        <w:t>4. Image Processing Methodology</w:t>
      </w:r>
    </w:p>
    <w:p w14:paraId="52A3F2C5" w14:textId="77777777" w:rsidR="00B70146" w:rsidRDefault="00000000">
      <w:pPr>
        <w:jc w:val="both"/>
      </w:pPr>
      <w:r>
        <w:rPr>
          <w:rFonts w:ascii="Times New Roman" w:hAnsi="Times New Roman" w:eastAsia="Times New Roman"/>
          <w:sz w:val="24"/>
        </w:rPr>
        <w:t>The image-processing workflow was organised into numbered scripts to keep the analysis reproducible and auditable. Each script produced a separate output folder, allowing intermediate outputs, overlays, reports, and quality-control files to be checked before continuing to the next stage.</w:t>
      </w:r>
    </w:p>
    <w:p w14:paraId="76A53EFD" w14:textId="77777777" w:rsidR="00B70146" w:rsidRDefault="00000000">
      <w:pPr>
        <w:jc w:val="center"/>
      </w:pPr>
      <w:r>
        <w:rPr>
          <w:rFonts w:ascii="Times New Roman" w:hAnsi="Times New Roman" w:eastAsia="Times New Roman"/>
          <w:i/>
          <w:sz w:val="24"/>
        </w:rPr>
        <w:t>Table 2. Second Trial image-processing workflow.</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13"/>
        <w:gridCol w:w="4513"/>
      </w:tblGrid>
      <w:tr w:rsidR="00B70146" w14:paraId="5F0C3E51" w14:textId="77777777">
        <w:trPr>
          <w:jc w:val="center"/>
        </w:trPr>
        <w:tc>
          <w:tcPr>
            <w:tcW w:w="4513" w:type="dxa"/>
            <w:shd w:val="clear" w:color="auto" w:fill="D9EAF7"/>
            <w:vAlign w:val="center"/>
          </w:tcPr>
          <w:p w14:paraId="3C6E5E6E" w14:textId="77777777" w:rsidR="00B70146" w:rsidRDefault="00000000">
            <w:pPr>
              <w:jc w:val="center"/>
            </w:pPr>
            <w:r>
              <w:rPr>
                <w:b/>
                <w:sz w:val="20"/>
              </w:rPr>
              <w:t>Script</w:t>
            </w:r>
          </w:p>
        </w:tc>
        <w:tc>
          <w:tcPr>
            <w:tcW w:w="4513" w:type="dxa"/>
            <w:shd w:val="clear" w:color="auto" w:fill="D9EAF7"/>
            <w:vAlign w:val="center"/>
          </w:tcPr>
          <w:p w14:paraId="712978CD" w14:textId="77777777" w:rsidR="00B70146" w:rsidRDefault="00000000">
            <w:pPr>
              <w:jc w:val="center"/>
            </w:pPr>
            <w:r>
              <w:rPr>
                <w:b/>
                <w:sz w:val="20"/>
              </w:rPr>
              <w:t>Purpose</w:t>
            </w:r>
          </w:p>
        </w:tc>
      </w:tr>
      <w:tr w:rsidR="00B70146" w14:paraId="1F8D093C" w14:textId="77777777">
        <w:trPr>
          <w:jc w:val="center"/>
        </w:trPr>
        <w:tc>
          <w:tcPr>
            <w:tcW w:w="4513" w:type="dxa"/>
            <w:vAlign w:val="center"/>
          </w:tcPr>
          <w:p w14:paraId="73BF8E5A" w14:textId="77777777" w:rsidR="00B70146" w:rsidRDefault="00000000">
            <w:pPr>
              <w:jc w:val="left"/>
            </w:pPr>
            <w:r>
              <w:rPr>
                <w:sz w:val="20"/>
              </w:rPr>
              <w:t>01</w:t>
            </w:r>
          </w:p>
        </w:tc>
        <w:tc>
          <w:tcPr>
            <w:tcW w:w="4513" w:type="dxa"/>
            <w:vAlign w:val="center"/>
          </w:tcPr>
          <w:p w14:paraId="16C5063D" w14:textId="77777777" w:rsidR="00B70146" w:rsidRDefault="00000000">
            <w:pPr>
              <w:jc w:val="center"/>
            </w:pPr>
            <w:r>
              <w:rPr>
                <w:sz w:val="20"/>
              </w:rPr>
              <w:t>Crop D/RGB and multispectral images using separate references.</w:t>
            </w:r>
          </w:p>
        </w:tc>
      </w:tr>
      <w:tr w:rsidR="00B70146" w14:paraId="07FDB985" w14:textId="77777777">
        <w:trPr>
          <w:jc w:val="center"/>
        </w:trPr>
        <w:tc>
          <w:tcPr>
            <w:tcW w:w="4513" w:type="dxa"/>
            <w:vAlign w:val="center"/>
          </w:tcPr>
          <w:p w14:paraId="00A809AF" w14:textId="77777777" w:rsidR="00B70146" w:rsidRDefault="00000000">
            <w:pPr>
              <w:jc w:val="left"/>
            </w:pPr>
            <w:r>
              <w:rPr>
                <w:sz w:val="20"/>
              </w:rPr>
              <w:t>03</w:t>
            </w:r>
          </w:p>
        </w:tc>
        <w:tc>
          <w:tcPr>
            <w:tcW w:w="4513" w:type="dxa"/>
            <w:vAlign w:val="center"/>
          </w:tcPr>
          <w:p w14:paraId="49882B9B" w14:textId="77777777" w:rsidR="00B70146" w:rsidRDefault="00000000">
            <w:pPr>
              <w:jc w:val="center"/>
            </w:pPr>
            <w:r>
              <w:rPr>
                <w:sz w:val="20"/>
              </w:rPr>
              <w:t>Detect the D/RGB 70-cell grid using square ownership zones.</w:t>
            </w:r>
          </w:p>
        </w:tc>
      </w:tr>
      <w:tr w:rsidR="00B70146" w14:paraId="22D555DA" w14:textId="77777777">
        <w:trPr>
          <w:jc w:val="center"/>
        </w:trPr>
        <w:tc>
          <w:tcPr>
            <w:tcW w:w="4513" w:type="dxa"/>
            <w:vAlign w:val="center"/>
          </w:tcPr>
          <w:p w14:paraId="2BC2EAF3" w14:textId="77777777" w:rsidR="00B70146" w:rsidRDefault="00000000">
            <w:pPr>
              <w:jc w:val="left"/>
            </w:pPr>
            <w:r>
              <w:rPr>
                <w:sz w:val="20"/>
              </w:rPr>
              <w:t>04</w:t>
            </w:r>
          </w:p>
        </w:tc>
        <w:tc>
          <w:tcPr>
            <w:tcW w:w="4513" w:type="dxa"/>
            <w:vAlign w:val="center"/>
          </w:tcPr>
          <w:p w14:paraId="6FBC38A0" w14:textId="77777777" w:rsidR="00B70146" w:rsidRDefault="00000000">
            <w:pPr>
              <w:jc w:val="center"/>
            </w:pPr>
            <w:r>
              <w:rPr>
                <w:sz w:val="20"/>
              </w:rPr>
              <w:t>Measure visible emergence and RGB green-cover evidence for each cell and tray.</w:t>
            </w:r>
          </w:p>
        </w:tc>
      </w:tr>
      <w:tr w:rsidR="00B70146" w14:paraId="6F7504B3" w14:textId="77777777">
        <w:trPr>
          <w:jc w:val="center"/>
        </w:trPr>
        <w:tc>
          <w:tcPr>
            <w:tcW w:w="4513" w:type="dxa"/>
            <w:vAlign w:val="center"/>
          </w:tcPr>
          <w:p w14:paraId="6D4B4C42" w14:textId="77777777" w:rsidR="00B70146" w:rsidRDefault="00000000">
            <w:pPr>
              <w:jc w:val="left"/>
            </w:pPr>
            <w:r>
              <w:rPr>
                <w:sz w:val="20"/>
              </w:rPr>
              <w:t>05</w:t>
            </w:r>
          </w:p>
        </w:tc>
        <w:tc>
          <w:tcPr>
            <w:tcW w:w="4513" w:type="dxa"/>
            <w:vAlign w:val="center"/>
          </w:tcPr>
          <w:p w14:paraId="7CB9656D" w14:textId="77777777" w:rsidR="00B70146" w:rsidRDefault="00000000">
            <w:pPr>
              <w:jc w:val="center"/>
            </w:pPr>
            <w:r>
              <w:rPr>
                <w:sz w:val="20"/>
              </w:rPr>
              <w:t>Compare RGB emergence and green-cover results by treatment group.</w:t>
            </w:r>
          </w:p>
        </w:tc>
      </w:tr>
      <w:tr w:rsidR="00B70146" w14:paraId="39AE09C3" w14:textId="77777777">
        <w:trPr>
          <w:jc w:val="center"/>
        </w:trPr>
        <w:tc>
          <w:tcPr>
            <w:tcW w:w="4513" w:type="dxa"/>
            <w:vAlign w:val="center"/>
          </w:tcPr>
          <w:p w14:paraId="77423BD6" w14:textId="77777777" w:rsidR="00B70146" w:rsidRDefault="00000000">
            <w:pPr>
              <w:jc w:val="left"/>
            </w:pPr>
            <w:r>
              <w:rPr>
                <w:sz w:val="20"/>
              </w:rPr>
              <w:t>06</w:t>
            </w:r>
          </w:p>
        </w:tc>
        <w:tc>
          <w:tcPr>
            <w:tcW w:w="4513" w:type="dxa"/>
            <w:vAlign w:val="center"/>
          </w:tcPr>
          <w:p w14:paraId="42FE87D7" w14:textId="77777777" w:rsidR="00B70146" w:rsidRDefault="00000000">
            <w:pPr>
              <w:jc w:val="center"/>
            </w:pPr>
            <w:r>
              <w:rPr>
                <w:sz w:val="20"/>
              </w:rPr>
              <w:t>Detect an independent 70-cell grid for multispectral images.</w:t>
            </w:r>
          </w:p>
        </w:tc>
      </w:tr>
      <w:tr w:rsidR="00B70146" w14:paraId="6456A86B" w14:textId="77777777">
        <w:trPr>
          <w:jc w:val="center"/>
        </w:trPr>
        <w:tc>
          <w:tcPr>
            <w:tcW w:w="4513" w:type="dxa"/>
            <w:vAlign w:val="center"/>
          </w:tcPr>
          <w:p w14:paraId="64B962B1" w14:textId="77777777" w:rsidR="00B70146" w:rsidRDefault="00000000">
            <w:pPr>
              <w:jc w:val="left"/>
            </w:pPr>
            <w:r>
              <w:rPr>
                <w:sz w:val="20"/>
              </w:rPr>
              <w:t>07</w:t>
            </w:r>
          </w:p>
        </w:tc>
        <w:tc>
          <w:tcPr>
            <w:tcW w:w="4513" w:type="dxa"/>
            <w:vAlign w:val="center"/>
          </w:tcPr>
          <w:p w14:paraId="370C0CDF" w14:textId="77777777" w:rsidR="00B70146" w:rsidRDefault="00000000">
            <w:pPr>
              <w:jc w:val="center"/>
            </w:pPr>
            <w:r>
              <w:rPr>
                <w:sz w:val="20"/>
              </w:rPr>
              <w:t>Calculate relative NDVI and NDRE values from multispectral bands.</w:t>
            </w:r>
          </w:p>
        </w:tc>
      </w:tr>
      <w:tr w:rsidR="00B70146" w14:paraId="1252547E" w14:textId="77777777">
        <w:trPr>
          <w:jc w:val="center"/>
        </w:trPr>
        <w:tc>
          <w:tcPr>
            <w:tcW w:w="4513" w:type="dxa"/>
            <w:vAlign w:val="center"/>
          </w:tcPr>
          <w:p w14:paraId="6B87EFCE" w14:textId="77777777" w:rsidR="00B70146" w:rsidRDefault="00000000">
            <w:pPr>
              <w:jc w:val="left"/>
            </w:pPr>
            <w:r>
              <w:rPr>
                <w:sz w:val="20"/>
              </w:rPr>
              <w:t>08</w:t>
            </w:r>
          </w:p>
        </w:tc>
        <w:tc>
          <w:tcPr>
            <w:tcW w:w="4513" w:type="dxa"/>
            <w:vAlign w:val="center"/>
          </w:tcPr>
          <w:p w14:paraId="590790FE" w14:textId="77777777" w:rsidR="00B70146" w:rsidRDefault="00000000">
            <w:pPr>
              <w:jc w:val="center"/>
            </w:pPr>
            <w:r>
              <w:rPr>
                <w:sz w:val="20"/>
              </w:rPr>
              <w:t>Compare NDVI and NDRE results by treatment group and create a PDF report.</w:t>
            </w:r>
          </w:p>
        </w:tc>
      </w:tr>
      <w:tr w:rsidR="00B70146" w14:paraId="3A044D9E" w14:textId="77777777">
        <w:trPr>
          <w:jc w:val="center"/>
        </w:trPr>
        <w:tc>
          <w:tcPr>
            <w:tcW w:w="4513" w:type="dxa"/>
            <w:vAlign w:val="center"/>
          </w:tcPr>
          <w:p w14:paraId="7B800EAE" w14:textId="77777777" w:rsidR="00B70146" w:rsidRDefault="00000000">
            <w:pPr>
              <w:jc w:val="left"/>
            </w:pPr>
            <w:r>
              <w:rPr>
                <w:sz w:val="20"/>
              </w:rPr>
              <w:t>09</w:t>
            </w:r>
          </w:p>
        </w:tc>
        <w:tc>
          <w:tcPr>
            <w:tcW w:w="4513" w:type="dxa"/>
            <w:vAlign w:val="center"/>
          </w:tcPr>
          <w:p w14:paraId="7AC03027" w14:textId="77777777" w:rsidR="00B70146" w:rsidRDefault="00000000">
            <w:pPr>
              <w:jc w:val="center"/>
            </w:pPr>
            <w:r>
              <w:rPr>
                <w:sz w:val="20"/>
              </w:rPr>
              <w:t>Combine RGB and multispectral results into a final Second Trial synthesis.</w:t>
            </w:r>
          </w:p>
        </w:tc>
      </w:tr>
      <w:tr w:rsidR="00B70146" w14:paraId="403E358A" w14:textId="77777777">
        <w:trPr>
          <w:jc w:val="center"/>
        </w:trPr>
        <w:tc>
          <w:tcPr>
            <w:tcW w:w="4513" w:type="dxa"/>
            <w:vAlign w:val="center"/>
          </w:tcPr>
          <w:p w14:paraId="52226D34" w14:textId="77777777" w:rsidR="00B70146" w:rsidRDefault="00000000">
            <w:pPr>
              <w:jc w:val="left"/>
            </w:pPr>
            <w:r>
              <w:rPr>
                <w:sz w:val="20"/>
              </w:rPr>
              <w:t>10</w:t>
            </w:r>
          </w:p>
        </w:tc>
        <w:tc>
          <w:tcPr>
            <w:tcW w:w="4513" w:type="dxa"/>
            <w:vAlign w:val="center"/>
          </w:tcPr>
          <w:p w14:paraId="0DC456AF" w14:textId="77777777" w:rsidR="00B70146" w:rsidRDefault="00000000">
            <w:pPr>
              <w:jc w:val="center"/>
            </w:pPr>
            <w:r>
              <w:rPr>
                <w:sz w:val="20"/>
              </w:rPr>
              <w:t>Collect final report-ready figures, reports, workbooks, and CSV tables.</w:t>
            </w:r>
          </w:p>
        </w:tc>
      </w:tr>
    </w:tbl>
    <w:p w14:paraId="2D98D14A" w14:textId="77777777" w:rsidR="00B70146" w:rsidRDefault="00B70146"/>
    <w:p w14:paraId="5AA1DBC6" w14:textId="77777777" w:rsidR="00B70146" w:rsidRDefault="00000000">
      <w:pPr>
        <w:pStyle w:val="Heading2"/>
        <w:jc w:val="left"/>
      </w:pPr>
      <w:r>
        <w:rPr>
          <w:rFonts w:ascii="Times New Roman" w:eastAsia="Times New Roman" w:hAnsi="Times New Roman"/>
        </w:rPr>
        <w:t>4.1 Cropping and Image Organisation</w:t>
      </w:r>
    </w:p>
    <w:p w14:paraId="0E79173F" w14:textId="77777777" w:rsidR="00B70146" w:rsidRDefault="00000000">
      <w:pPr>
        <w:jc w:val="both"/>
      </w:pPr>
      <w:r>
        <w:rPr>
          <w:rFonts w:ascii="Times New Roman" w:hAnsi="Times New Roman" w:eastAsia="Times New Roman"/>
          <w:sz w:val="24"/>
        </w:rPr>
        <w:t>The raw images were cropped into tray-specific D/RGB and multispectral outputs. Separate references were used for the D/RGB images and the multispectral images because their crop geometries did not match exactly. The F preview band was excluded from quantitative vegetation-index calculations and was retained only as a visual preview source where relevant.</w:t>
      </w:r>
    </w:p>
    <w:p w14:paraId="567D76F8" w14:textId="77777777" w:rsidR="00B70146" w:rsidRDefault="00000000">
      <w:pPr>
        <w:pStyle w:val="Heading2"/>
        <w:jc w:val="left"/>
      </w:pPr>
      <w:r>
        <w:rPr>
          <w:rFonts w:ascii="Times New Roman" w:eastAsia="Times New Roman" w:hAnsi="Times New Roman"/>
        </w:rPr>
        <w:t>4.2 RGB Cell-Grid Detection</w:t>
      </w:r>
    </w:p>
    <w:p w14:paraId="2649F2F2" w14:textId="77777777" w:rsidR="00B70146" w:rsidRDefault="00000000">
      <w:pPr>
        <w:jc w:val="both"/>
      </w:pPr>
      <w:r>
        <w:rPr>
          <w:rFonts w:ascii="Times New Roman" w:hAnsi="Times New Roman" w:eastAsia="Times New Roman"/>
          <w:sz w:val="24"/>
        </w:rPr>
        <w:t>The D/RGB workflow used the known 7 x 10 tray layout. Square ownership zones were used instead of circular zones so that seedlings emerging slightly outside the visible cup rim would still be assigned to the correct planting cell. Script 03 produced 48 automatic passes across the complete Second Trial D/RGB dataset.</w:t>
      </w:r>
    </w:p>
    <w:p w14:paraId="7DF9E223" w14:textId="77777777" w:rsidR="00B70146" w:rsidRDefault="00000000">
      <w:pPr>
        <w:pStyle w:val="Heading2"/>
        <w:jc w:val="left"/>
      </w:pPr>
      <w:r>
        <w:rPr>
          <w:rFonts w:ascii="Times New Roman" w:eastAsia="Times New Roman" w:hAnsi="Times New Roman"/>
        </w:rPr>
        <w:lastRenderedPageBreak/>
        <w:t>4.3 Visible Emergence and RGB Green-Cover Detection</w:t>
      </w:r>
    </w:p>
    <w:p w14:paraId="766549B4" w14:textId="77777777" w:rsidR="00B70146" w:rsidRDefault="00000000">
      <w:pPr>
        <w:jc w:val="both"/>
      </w:pPr>
      <w:r>
        <w:rPr>
          <w:rFonts w:ascii="Times New Roman" w:hAnsi="Times New Roman" w:eastAsia="Times New Roman"/>
          <w:sz w:val="24"/>
        </w:rPr>
        <w:t>Script 04 measured two related RGB indicators. Raw current green evidence recorded whether green pixels were detected in a cell on a specific observation day. Tracked visible emergence then retained cumulative emergence status, meaning that once a cell was detected as emerged it remained counted as emerged in later observations. This separation preserved both daily image evidence and cumulative emergence interpretation.</w:t>
      </w:r>
    </w:p>
    <w:p w14:paraId="26C97B4C" w14:textId="77777777" w:rsidR="00B70146" w:rsidRDefault="00000000">
      <w:pPr>
        <w:pStyle w:val="Heading2"/>
        <w:jc w:val="left"/>
      </w:pPr>
      <w:r>
        <w:rPr>
          <w:rFonts w:ascii="Times New Roman" w:eastAsia="Times New Roman" w:hAnsi="Times New Roman"/>
        </w:rPr>
        <w:t>4.4 Multispectral Grid Detection and Vegetation Indices</w:t>
      </w:r>
    </w:p>
    <w:p w14:paraId="1A8BE4A9" w14:textId="77777777" w:rsidR="00B70146" w:rsidRDefault="00000000">
      <w:pPr>
        <w:jc w:val="both"/>
      </w:pPr>
      <w:r>
        <w:rPr>
          <w:rFonts w:ascii="Times New Roman" w:hAnsi="Times New Roman" w:eastAsia="Times New Roman"/>
          <w:sz w:val="24"/>
        </w:rPr>
        <w:t>The multispectral workflow used an independent 70-cell grid fitted from the MS_NIR band. This grid was then applied to MS_G, MS_R, MS_RE, and MS_NIR images. I did not transfer the D/RGB grid directly to the multispectral images because the RGB and MS crop geometries differed, and direct coordinate transfer would have reduced the reliability of NDVI and NDRE measurements.</w:t>
      </w:r>
    </w:p>
    <w:p w14:paraId="03CFD6E7" w14:textId="77777777" w:rsidR="00B70146" w:rsidRDefault="00000000">
      <w:pPr>
        <w:jc w:val="both"/>
      </w:pPr>
      <w:r>
        <w:rPr>
          <w:rFonts w:ascii="Times New Roman" w:hAnsi="Times New Roman" w:eastAsia="Times New Roman"/>
          <w:sz w:val="24"/>
        </w:rPr>
        <w:t>Relative NDVI and NDRE were calculated using the following formulas:</w:t>
      </w:r>
    </w:p>
    <w:p w14:paraId="57741589" w14:textId="77777777" w:rsidR="00B70146" w:rsidRDefault="00000000">
      <w:pPr>
        <w:jc w:val="both"/>
      </w:pPr>
      <w:r>
        <w:rPr>
          <w:rFonts w:ascii="Times New Roman" w:hAnsi="Times New Roman" w:eastAsia="Times New Roman"/>
          <w:sz w:val="24"/>
        </w:rPr>
        <w:t>NDVI = (MS_NIR - MS_R) / (MS_NIR + MS_R)</w:t>
      </w:r>
    </w:p>
    <w:p w14:paraId="1B6B1CC3" w14:textId="77777777" w:rsidR="00B70146" w:rsidRDefault="00000000">
      <w:pPr>
        <w:jc w:val="both"/>
      </w:pPr>
      <w:r>
        <w:rPr>
          <w:rFonts w:ascii="Times New Roman" w:hAnsi="Times New Roman" w:eastAsia="Times New Roman"/>
          <w:sz w:val="24"/>
        </w:rPr>
        <w:t>NDRE = (MS_NIR - MS_RE) / (MS_NIR + MS_RE)</w:t>
      </w:r>
    </w:p>
    <w:p w14:paraId="773B1F35" w14:textId="77777777" w:rsidR="00B70146" w:rsidRDefault="00000000">
      <w:pPr>
        <w:jc w:val="both"/>
      </w:pPr>
      <w:r>
        <w:rPr>
          <w:rFonts w:ascii="Times New Roman" w:hAnsi="Times New Roman" w:eastAsia="Times New Roman"/>
          <w:sz w:val="24"/>
        </w:rPr>
        <w:t>These values are reported as relative image-derived vegetation indices. Unless the original multispectral bands are confirmed to be calibrated reflectance products, the NDVI and NDRE values should be interpreted as relative comparisons within the same workflow rather than as absolute field-calibrated vegetation measurements.</w:t>
      </w:r>
    </w:p>
    <w:p w14:paraId="32292133" w14:textId="77777777" w:rsidR="00B70146" w:rsidRDefault="00000000">
      <w:pPr>
        <w:pStyle w:val="Heading2"/>
        <w:jc w:val="left"/>
      </w:pPr>
      <w:r>
        <w:rPr>
          <w:rFonts w:ascii="Times New Roman" w:eastAsia="Times New Roman" w:hAnsi="Times New Roman"/>
        </w:rPr>
        <w:t>4.5 Final Synthesis and Report Package</w:t>
      </w:r>
    </w:p>
    <w:p w14:paraId="6EEB7F8F" w14:textId="77777777" w:rsidR="00B70146" w:rsidRDefault="00000000">
      <w:pPr>
        <w:jc w:val="both"/>
      </w:pPr>
      <w:r>
        <w:rPr>
          <w:rFonts w:ascii="Times New Roman" w:hAnsi="Times New Roman" w:eastAsia="Times New Roman"/>
          <w:sz w:val="24"/>
        </w:rPr>
        <w:t>Script 09 combined RGB emergence, RGB green cover, NDVI, NDRE, and tray-treatment mapping into one master synthesis table. Script 10 then collected the report-ready outputs into a clean package containing figures, PDF reports, Excel workbooks, and CSV summary tables. The final package manifest showed 24 copied files and no missing package files.</w:t>
      </w:r>
    </w:p>
    <w:p w14:paraId="5B898F94" w14:textId="77777777" w:rsidR="00B70146" w:rsidRDefault="00000000">
      <w:pPr>
        <w:pStyle w:val="Heading1"/>
        <w:jc w:val="left"/>
      </w:pPr>
      <w:r>
        <w:rPr>
          <w:rFonts w:ascii="Times New Roman" w:eastAsia="Times New Roman" w:hAnsi="Times New Roman"/>
        </w:rPr>
        <w:t>5. RGB Emergence and Green-Cover Results</w:t>
      </w:r>
    </w:p>
    <w:p w14:paraId="4755F9B5" w14:textId="77777777" w:rsidR="00B70146" w:rsidRDefault="00000000">
      <w:pPr>
        <w:jc w:val="both"/>
      </w:pPr>
      <w:r>
        <w:rPr>
          <w:rFonts w:ascii="Times New Roman" w:hAnsi="Times New Roman" w:eastAsia="Times New Roman"/>
          <w:sz w:val="24"/>
        </w:rPr>
        <w:t>The RGB analysis showed a consistent increase in tracked visible emergence over time. The largest increase occurred during the Day 1 to Day 5 period, which was used as the continuous early growth window. Day 9 showed additional emergence and was interpreted as a follow-up observation.</w:t>
      </w:r>
    </w:p>
    <w:p w14:paraId="48595F88" w14:textId="77777777" w:rsidR="00B70146" w:rsidRDefault="00000000">
      <w:pPr>
        <w:jc w:val="center"/>
      </w:pPr>
      <w:r>
        <w:rPr>
          <w:rFonts w:ascii="Times New Roman" w:hAnsi="Times New Roman" w:eastAsia="Times New Roman"/>
          <w:i/>
          <w:sz w:val="24"/>
        </w:rPr>
        <w:t>Table 3. Overall tracked emergence and RGB green-cover progression.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05"/>
        <w:gridCol w:w="1805"/>
        <w:gridCol w:w="1805"/>
        <w:gridCol w:w="1805"/>
        <w:gridCol w:w="1805"/>
      </w:tblGrid>
      <w:tr w:rsidR="00B70146" w14:paraId="5817760B" w14:textId="77777777">
        <w:trPr>
          <w:jc w:val="center"/>
        </w:trPr>
        <w:tc>
          <w:tcPr>
            <w:tcW w:w="1805" w:type="dxa"/>
            <w:shd w:val="clear" w:color="auto" w:fill="D9EAF7"/>
            <w:vAlign w:val="center"/>
          </w:tcPr>
          <w:p w14:paraId="27B2C8E3" w14:textId="77777777" w:rsidR="00B70146" w:rsidRDefault="00000000">
            <w:pPr>
              <w:jc w:val="center"/>
            </w:pPr>
            <w:r>
              <w:rPr>
                <w:b/>
                <w:sz w:val="20"/>
              </w:rPr>
              <w:t>Day</w:t>
            </w:r>
          </w:p>
        </w:tc>
        <w:tc>
          <w:tcPr>
            <w:tcW w:w="1805" w:type="dxa"/>
            <w:shd w:val="clear" w:color="auto" w:fill="D9EAF7"/>
            <w:vAlign w:val="center"/>
          </w:tcPr>
          <w:p w14:paraId="10D17633" w14:textId="77777777" w:rsidR="00B70146" w:rsidRDefault="00000000">
            <w:pPr>
              <w:jc w:val="center"/>
            </w:pPr>
            <w:r>
              <w:rPr>
                <w:b/>
                <w:sz w:val="20"/>
              </w:rPr>
              <w:t>Tracked emerged cells</w:t>
            </w:r>
          </w:p>
        </w:tc>
        <w:tc>
          <w:tcPr>
            <w:tcW w:w="1805" w:type="dxa"/>
            <w:shd w:val="clear" w:color="auto" w:fill="D9EAF7"/>
            <w:vAlign w:val="center"/>
          </w:tcPr>
          <w:p w14:paraId="4EB02BD0" w14:textId="77777777" w:rsidR="00B70146" w:rsidRDefault="00000000">
            <w:pPr>
              <w:jc w:val="center"/>
            </w:pPr>
            <w:r>
              <w:rPr>
                <w:b/>
                <w:sz w:val="20"/>
              </w:rPr>
              <w:t>Total cells</w:t>
            </w:r>
          </w:p>
        </w:tc>
        <w:tc>
          <w:tcPr>
            <w:tcW w:w="1805" w:type="dxa"/>
            <w:shd w:val="clear" w:color="auto" w:fill="D9EAF7"/>
            <w:vAlign w:val="center"/>
          </w:tcPr>
          <w:p w14:paraId="578DA79F" w14:textId="77777777" w:rsidR="00B70146" w:rsidRDefault="00000000">
            <w:pPr>
              <w:jc w:val="center"/>
            </w:pPr>
            <w:r>
              <w:rPr>
                <w:b/>
                <w:sz w:val="20"/>
              </w:rPr>
              <w:t>Emergence (%)</w:t>
            </w:r>
          </w:p>
        </w:tc>
        <w:tc>
          <w:tcPr>
            <w:tcW w:w="1805" w:type="dxa"/>
            <w:shd w:val="clear" w:color="auto" w:fill="D9EAF7"/>
            <w:vAlign w:val="center"/>
          </w:tcPr>
          <w:p w14:paraId="70646F87" w14:textId="77777777" w:rsidR="00B70146" w:rsidRDefault="00000000">
            <w:pPr>
              <w:jc w:val="center"/>
            </w:pPr>
            <w:r>
              <w:rPr>
                <w:b/>
                <w:sz w:val="20"/>
              </w:rPr>
              <w:t>RGB green cover proxy (%)</w:t>
            </w:r>
          </w:p>
        </w:tc>
      </w:tr>
      <w:tr w:rsidR="00B70146" w14:paraId="393FAA95" w14:textId="77777777">
        <w:trPr>
          <w:jc w:val="center"/>
        </w:trPr>
        <w:tc>
          <w:tcPr>
            <w:tcW w:w="1805" w:type="dxa"/>
            <w:vAlign w:val="center"/>
          </w:tcPr>
          <w:p w14:paraId="17186255" w14:textId="77777777" w:rsidR="00B70146" w:rsidRDefault="00000000">
            <w:pPr>
              <w:jc w:val="left"/>
            </w:pPr>
            <w:r>
              <w:rPr>
                <w:sz w:val="20"/>
              </w:rPr>
              <w:t>Day 1</w:t>
            </w:r>
          </w:p>
        </w:tc>
        <w:tc>
          <w:tcPr>
            <w:tcW w:w="1805" w:type="dxa"/>
            <w:vAlign w:val="center"/>
          </w:tcPr>
          <w:p w14:paraId="1D8124A8" w14:textId="77777777" w:rsidR="00B70146" w:rsidRDefault="00000000">
            <w:pPr>
              <w:jc w:val="center"/>
            </w:pPr>
            <w:r>
              <w:rPr>
                <w:sz w:val="20"/>
              </w:rPr>
              <w:t>207</w:t>
            </w:r>
          </w:p>
        </w:tc>
        <w:tc>
          <w:tcPr>
            <w:tcW w:w="1805" w:type="dxa"/>
            <w:vAlign w:val="center"/>
          </w:tcPr>
          <w:p w14:paraId="7E680955" w14:textId="77777777" w:rsidR="00B70146" w:rsidRDefault="00000000">
            <w:pPr>
              <w:jc w:val="center"/>
            </w:pPr>
            <w:r>
              <w:rPr>
                <w:sz w:val="20"/>
              </w:rPr>
              <w:t>560</w:t>
            </w:r>
          </w:p>
        </w:tc>
        <w:tc>
          <w:tcPr>
            <w:tcW w:w="1805" w:type="dxa"/>
            <w:vAlign w:val="center"/>
          </w:tcPr>
          <w:p w14:paraId="783B0CF1" w14:textId="77777777" w:rsidR="00B70146" w:rsidRDefault="00000000">
            <w:pPr>
              <w:jc w:val="center"/>
            </w:pPr>
            <w:r>
              <w:rPr>
                <w:sz w:val="20"/>
              </w:rPr>
              <w:t>36.96</w:t>
            </w:r>
          </w:p>
        </w:tc>
        <w:tc>
          <w:tcPr>
            <w:tcW w:w="1805" w:type="dxa"/>
            <w:vAlign w:val="center"/>
          </w:tcPr>
          <w:p w14:paraId="0C6C7E8D" w14:textId="77777777" w:rsidR="00B70146" w:rsidRDefault="00000000">
            <w:pPr>
              <w:jc w:val="center"/>
            </w:pPr>
            <w:r>
              <w:rPr>
                <w:sz w:val="20"/>
              </w:rPr>
              <w:t>0.313</w:t>
            </w:r>
          </w:p>
        </w:tc>
      </w:tr>
      <w:tr w:rsidR="00B70146" w14:paraId="60E8B478" w14:textId="77777777">
        <w:trPr>
          <w:jc w:val="center"/>
        </w:trPr>
        <w:tc>
          <w:tcPr>
            <w:tcW w:w="1805" w:type="dxa"/>
            <w:vAlign w:val="center"/>
          </w:tcPr>
          <w:p w14:paraId="5A7FFB48" w14:textId="77777777" w:rsidR="00B70146" w:rsidRDefault="00000000">
            <w:pPr>
              <w:jc w:val="left"/>
            </w:pPr>
            <w:r>
              <w:rPr>
                <w:sz w:val="20"/>
              </w:rPr>
              <w:t>Day 2</w:t>
            </w:r>
          </w:p>
        </w:tc>
        <w:tc>
          <w:tcPr>
            <w:tcW w:w="1805" w:type="dxa"/>
            <w:vAlign w:val="center"/>
          </w:tcPr>
          <w:p w14:paraId="7AD7DB3C" w14:textId="77777777" w:rsidR="00B70146" w:rsidRDefault="00000000">
            <w:pPr>
              <w:jc w:val="center"/>
            </w:pPr>
            <w:r>
              <w:rPr>
                <w:sz w:val="20"/>
              </w:rPr>
              <w:t>313</w:t>
            </w:r>
          </w:p>
        </w:tc>
        <w:tc>
          <w:tcPr>
            <w:tcW w:w="1805" w:type="dxa"/>
            <w:vAlign w:val="center"/>
          </w:tcPr>
          <w:p w14:paraId="46028415" w14:textId="77777777" w:rsidR="00B70146" w:rsidRDefault="00000000">
            <w:pPr>
              <w:jc w:val="center"/>
            </w:pPr>
            <w:r>
              <w:rPr>
                <w:sz w:val="20"/>
              </w:rPr>
              <w:t>560</w:t>
            </w:r>
          </w:p>
        </w:tc>
        <w:tc>
          <w:tcPr>
            <w:tcW w:w="1805" w:type="dxa"/>
            <w:vAlign w:val="center"/>
          </w:tcPr>
          <w:p w14:paraId="6991FA0F" w14:textId="77777777" w:rsidR="00B70146" w:rsidRDefault="00000000">
            <w:pPr>
              <w:jc w:val="center"/>
            </w:pPr>
            <w:r>
              <w:rPr>
                <w:sz w:val="20"/>
              </w:rPr>
              <w:t>55.89</w:t>
            </w:r>
          </w:p>
        </w:tc>
        <w:tc>
          <w:tcPr>
            <w:tcW w:w="1805" w:type="dxa"/>
            <w:vAlign w:val="center"/>
          </w:tcPr>
          <w:p w14:paraId="203308E3" w14:textId="77777777" w:rsidR="00B70146" w:rsidRDefault="00000000">
            <w:pPr>
              <w:jc w:val="center"/>
            </w:pPr>
            <w:r>
              <w:rPr>
                <w:sz w:val="20"/>
              </w:rPr>
              <w:t>0.889</w:t>
            </w:r>
          </w:p>
        </w:tc>
      </w:tr>
      <w:tr w:rsidR="00B70146" w14:paraId="04E9211B" w14:textId="77777777">
        <w:trPr>
          <w:jc w:val="center"/>
        </w:trPr>
        <w:tc>
          <w:tcPr>
            <w:tcW w:w="1805" w:type="dxa"/>
            <w:vAlign w:val="center"/>
          </w:tcPr>
          <w:p w14:paraId="5A604EC9" w14:textId="77777777" w:rsidR="00B70146" w:rsidRDefault="00000000">
            <w:pPr>
              <w:jc w:val="left"/>
            </w:pPr>
            <w:r>
              <w:rPr>
                <w:sz w:val="20"/>
              </w:rPr>
              <w:t>Day 3</w:t>
            </w:r>
          </w:p>
        </w:tc>
        <w:tc>
          <w:tcPr>
            <w:tcW w:w="1805" w:type="dxa"/>
            <w:vAlign w:val="center"/>
          </w:tcPr>
          <w:p w14:paraId="3BBB6424" w14:textId="77777777" w:rsidR="00B70146" w:rsidRDefault="00000000">
            <w:pPr>
              <w:jc w:val="center"/>
            </w:pPr>
            <w:r>
              <w:rPr>
                <w:sz w:val="20"/>
              </w:rPr>
              <w:t>348</w:t>
            </w:r>
          </w:p>
        </w:tc>
        <w:tc>
          <w:tcPr>
            <w:tcW w:w="1805" w:type="dxa"/>
            <w:vAlign w:val="center"/>
          </w:tcPr>
          <w:p w14:paraId="1EFD7ADE" w14:textId="77777777" w:rsidR="00B70146" w:rsidRDefault="00000000">
            <w:pPr>
              <w:jc w:val="center"/>
            </w:pPr>
            <w:r>
              <w:rPr>
                <w:sz w:val="20"/>
              </w:rPr>
              <w:t>560</w:t>
            </w:r>
          </w:p>
        </w:tc>
        <w:tc>
          <w:tcPr>
            <w:tcW w:w="1805" w:type="dxa"/>
            <w:vAlign w:val="center"/>
          </w:tcPr>
          <w:p w14:paraId="7D5F5C8E" w14:textId="77777777" w:rsidR="00B70146" w:rsidRDefault="00000000">
            <w:pPr>
              <w:jc w:val="center"/>
            </w:pPr>
            <w:r>
              <w:rPr>
                <w:sz w:val="20"/>
              </w:rPr>
              <w:t>62.14</w:t>
            </w:r>
          </w:p>
        </w:tc>
        <w:tc>
          <w:tcPr>
            <w:tcW w:w="1805" w:type="dxa"/>
            <w:vAlign w:val="center"/>
          </w:tcPr>
          <w:p w14:paraId="4E6E9F7B" w14:textId="77777777" w:rsidR="00B70146" w:rsidRDefault="00000000">
            <w:pPr>
              <w:jc w:val="center"/>
            </w:pPr>
            <w:r>
              <w:rPr>
                <w:sz w:val="20"/>
              </w:rPr>
              <w:t>1.132</w:t>
            </w:r>
          </w:p>
        </w:tc>
      </w:tr>
      <w:tr w:rsidR="00B70146" w14:paraId="3F348505" w14:textId="77777777">
        <w:trPr>
          <w:jc w:val="center"/>
        </w:trPr>
        <w:tc>
          <w:tcPr>
            <w:tcW w:w="1805" w:type="dxa"/>
            <w:vAlign w:val="center"/>
          </w:tcPr>
          <w:p w14:paraId="7EA7C01A" w14:textId="77777777" w:rsidR="00B70146" w:rsidRDefault="00000000">
            <w:pPr>
              <w:jc w:val="left"/>
            </w:pPr>
            <w:r>
              <w:rPr>
                <w:sz w:val="20"/>
              </w:rPr>
              <w:t>Day 4</w:t>
            </w:r>
          </w:p>
        </w:tc>
        <w:tc>
          <w:tcPr>
            <w:tcW w:w="1805" w:type="dxa"/>
            <w:vAlign w:val="center"/>
          </w:tcPr>
          <w:p w14:paraId="0481A79A" w14:textId="77777777" w:rsidR="00B70146" w:rsidRDefault="00000000">
            <w:pPr>
              <w:jc w:val="center"/>
            </w:pPr>
            <w:r>
              <w:rPr>
                <w:sz w:val="20"/>
              </w:rPr>
              <w:t>384</w:t>
            </w:r>
          </w:p>
        </w:tc>
        <w:tc>
          <w:tcPr>
            <w:tcW w:w="1805" w:type="dxa"/>
            <w:vAlign w:val="center"/>
          </w:tcPr>
          <w:p w14:paraId="7D075FB0" w14:textId="77777777" w:rsidR="00B70146" w:rsidRDefault="00000000">
            <w:pPr>
              <w:jc w:val="center"/>
            </w:pPr>
            <w:r>
              <w:rPr>
                <w:sz w:val="20"/>
              </w:rPr>
              <w:t>560</w:t>
            </w:r>
          </w:p>
        </w:tc>
        <w:tc>
          <w:tcPr>
            <w:tcW w:w="1805" w:type="dxa"/>
            <w:vAlign w:val="center"/>
          </w:tcPr>
          <w:p w14:paraId="1EEECB3D" w14:textId="77777777" w:rsidR="00B70146" w:rsidRDefault="00000000">
            <w:pPr>
              <w:jc w:val="center"/>
            </w:pPr>
            <w:r>
              <w:rPr>
                <w:sz w:val="20"/>
              </w:rPr>
              <w:t>68.57</w:t>
            </w:r>
          </w:p>
        </w:tc>
        <w:tc>
          <w:tcPr>
            <w:tcW w:w="1805" w:type="dxa"/>
            <w:vAlign w:val="center"/>
          </w:tcPr>
          <w:p w14:paraId="49F7B701" w14:textId="77777777" w:rsidR="00B70146" w:rsidRDefault="00000000">
            <w:pPr>
              <w:jc w:val="center"/>
            </w:pPr>
            <w:r>
              <w:rPr>
                <w:sz w:val="20"/>
              </w:rPr>
              <w:t>1.362</w:t>
            </w:r>
          </w:p>
        </w:tc>
      </w:tr>
      <w:tr w:rsidR="00B70146" w14:paraId="69AFA48E" w14:textId="77777777">
        <w:trPr>
          <w:jc w:val="center"/>
        </w:trPr>
        <w:tc>
          <w:tcPr>
            <w:tcW w:w="1805" w:type="dxa"/>
            <w:vAlign w:val="center"/>
          </w:tcPr>
          <w:p w14:paraId="5CDFDA9F" w14:textId="77777777" w:rsidR="00B70146" w:rsidRDefault="00000000">
            <w:pPr>
              <w:jc w:val="left"/>
            </w:pPr>
            <w:r>
              <w:rPr>
                <w:sz w:val="20"/>
              </w:rPr>
              <w:t>Day 5</w:t>
            </w:r>
          </w:p>
        </w:tc>
        <w:tc>
          <w:tcPr>
            <w:tcW w:w="1805" w:type="dxa"/>
            <w:vAlign w:val="center"/>
          </w:tcPr>
          <w:p w14:paraId="12D2DC62" w14:textId="77777777" w:rsidR="00B70146" w:rsidRDefault="00000000">
            <w:pPr>
              <w:jc w:val="center"/>
            </w:pPr>
            <w:r>
              <w:rPr>
                <w:sz w:val="20"/>
              </w:rPr>
              <w:t>396</w:t>
            </w:r>
          </w:p>
        </w:tc>
        <w:tc>
          <w:tcPr>
            <w:tcW w:w="1805" w:type="dxa"/>
            <w:vAlign w:val="center"/>
          </w:tcPr>
          <w:p w14:paraId="3E5D4E2E" w14:textId="77777777" w:rsidR="00B70146" w:rsidRDefault="00000000">
            <w:pPr>
              <w:jc w:val="center"/>
            </w:pPr>
            <w:r>
              <w:rPr>
                <w:sz w:val="20"/>
              </w:rPr>
              <w:t>560</w:t>
            </w:r>
          </w:p>
        </w:tc>
        <w:tc>
          <w:tcPr>
            <w:tcW w:w="1805" w:type="dxa"/>
            <w:vAlign w:val="center"/>
          </w:tcPr>
          <w:p w14:paraId="1C8D057E" w14:textId="77777777" w:rsidR="00B70146" w:rsidRDefault="00000000">
            <w:pPr>
              <w:jc w:val="center"/>
            </w:pPr>
            <w:r>
              <w:rPr>
                <w:sz w:val="20"/>
              </w:rPr>
              <w:t>70.71</w:t>
            </w:r>
          </w:p>
        </w:tc>
        <w:tc>
          <w:tcPr>
            <w:tcW w:w="1805" w:type="dxa"/>
            <w:vAlign w:val="center"/>
          </w:tcPr>
          <w:p w14:paraId="691870E3" w14:textId="77777777" w:rsidR="00B70146" w:rsidRDefault="00000000">
            <w:pPr>
              <w:jc w:val="center"/>
            </w:pPr>
            <w:r>
              <w:rPr>
                <w:sz w:val="20"/>
              </w:rPr>
              <w:t>1.705</w:t>
            </w:r>
          </w:p>
        </w:tc>
      </w:tr>
      <w:tr w:rsidR="00B70146" w14:paraId="03303BD1" w14:textId="77777777">
        <w:trPr>
          <w:jc w:val="center"/>
        </w:trPr>
        <w:tc>
          <w:tcPr>
            <w:tcW w:w="1805" w:type="dxa"/>
            <w:vAlign w:val="center"/>
          </w:tcPr>
          <w:p w14:paraId="1248D19A" w14:textId="77777777" w:rsidR="00B70146" w:rsidRDefault="00000000">
            <w:pPr>
              <w:jc w:val="left"/>
            </w:pPr>
            <w:r>
              <w:rPr>
                <w:sz w:val="20"/>
              </w:rPr>
              <w:lastRenderedPageBreak/>
              <w:t>Day 9</w:t>
            </w:r>
          </w:p>
        </w:tc>
        <w:tc>
          <w:tcPr>
            <w:tcW w:w="1805" w:type="dxa"/>
            <w:vAlign w:val="center"/>
          </w:tcPr>
          <w:p w14:paraId="0E9DB7A5" w14:textId="77777777" w:rsidR="00B70146" w:rsidRDefault="00000000">
            <w:pPr>
              <w:jc w:val="center"/>
            </w:pPr>
            <w:r>
              <w:rPr>
                <w:sz w:val="20"/>
              </w:rPr>
              <w:t>416</w:t>
            </w:r>
          </w:p>
        </w:tc>
        <w:tc>
          <w:tcPr>
            <w:tcW w:w="1805" w:type="dxa"/>
            <w:vAlign w:val="center"/>
          </w:tcPr>
          <w:p w14:paraId="539AFF58" w14:textId="77777777" w:rsidR="00B70146" w:rsidRDefault="00000000">
            <w:pPr>
              <w:jc w:val="center"/>
            </w:pPr>
            <w:r>
              <w:rPr>
                <w:sz w:val="20"/>
              </w:rPr>
              <w:t>560</w:t>
            </w:r>
          </w:p>
        </w:tc>
        <w:tc>
          <w:tcPr>
            <w:tcW w:w="1805" w:type="dxa"/>
            <w:vAlign w:val="center"/>
          </w:tcPr>
          <w:p w14:paraId="7C42BAF7" w14:textId="77777777" w:rsidR="00B70146" w:rsidRDefault="00000000">
            <w:pPr>
              <w:jc w:val="center"/>
            </w:pPr>
            <w:r>
              <w:rPr>
                <w:sz w:val="20"/>
              </w:rPr>
              <w:t>74.29</w:t>
            </w:r>
          </w:p>
        </w:tc>
        <w:tc>
          <w:tcPr>
            <w:tcW w:w="1805" w:type="dxa"/>
            <w:vAlign w:val="center"/>
          </w:tcPr>
          <w:p w14:paraId="270B9A6E" w14:textId="77777777" w:rsidR="00B70146" w:rsidRDefault="00000000">
            <w:pPr>
              <w:jc w:val="center"/>
            </w:pPr>
            <w:r>
              <w:rPr>
                <w:sz w:val="20"/>
              </w:rPr>
              <w:t>4.082</w:t>
            </w:r>
          </w:p>
        </w:tc>
      </w:tr>
    </w:tbl>
    <w:p w14:paraId="6C7369D6" w14:textId="77777777" w:rsidR="00B70146" w:rsidRDefault="00B70146"/>
    <w:p w14:paraId="22B01754" w14:textId="77777777" w:rsidR="00B70146" w:rsidRDefault="00000000">
      <w:pPr>
        <w:jc w:val="center"/>
      </w:pPr>
      <w:r>
        <w:rPr>
          <w:rFonts w:ascii="Times New Roman" w:hAnsi="Times New Roman" w:eastAsia="Times New Roman"/>
          <w:noProof/>
          <w:sz w:val="24"/>
        </w:rPr>
        <w:drawing>
          <wp:inline distT="0" distB="0" distL="0" distR="0" wp14:anchorId="3C937C94" wp14:editId="011F0EF7">
            <wp:extent cx="5669280" cy="3350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gb_emergence_trend.png"/>
                    <pic:cNvPicPr/>
                  </pic:nvPicPr>
                  <pic:blipFill>
                    <a:blip r:embed="rId8"/>
                    <a:stretch>
                      <a:fillRect/>
                    </a:stretch>
                  </pic:blipFill>
                  <pic:spPr>
                    <a:xfrm>
                      <a:off x="0" y="0"/>
                      <a:ext cx="5669280" cy="3350029"/>
                    </a:xfrm>
                    <a:prstGeom prst="rect">
                      <a:avLst/>
                    </a:prstGeom>
                  </pic:spPr>
                </pic:pic>
              </a:graphicData>
            </a:graphic>
          </wp:inline>
        </w:drawing>
      </w:r>
    </w:p>
    <w:p w14:paraId="587BC12A" w14:textId="77777777" w:rsidR="00B70146" w:rsidRDefault="00000000">
      <w:pPr>
        <w:jc w:val="center"/>
      </w:pPr>
      <w:r>
        <w:rPr>
          <w:rFonts w:ascii="Times New Roman" w:hAnsi="Times New Roman" w:eastAsia="Times New Roman"/>
          <w:i/>
          <w:sz w:val="24"/>
        </w:rPr>
        <w:t>Figure 1. RGB tracked emergence trend by treatment.</w:t>
      </w:r>
    </w:p>
    <w:p w14:paraId="1EAE4552" w14:textId="77777777" w:rsidR="00B70146" w:rsidRDefault="00000000">
      <w:pPr>
        <w:jc w:val="both"/>
      </w:pPr>
      <w:r>
        <w:rPr>
          <w:rFonts w:ascii="Times New Roman" w:hAnsi="Times New Roman" w:eastAsia="Times New Roman"/>
          <w:sz w:val="24"/>
        </w:rPr>
        <w:t>Tracked visible emergence increased from 36.96% on Day 1 to 70.71% on Day 5. In cell counts, this represented an increase from 207 emerged cells to 396 emerged cells out of 560 total cells. By Day 9, 416 cells were tracked as emerged, equivalent to 74.29%. This indicates that the first five observation days captured most of the visible emergence process.</w:t>
      </w:r>
    </w:p>
    <w:p w14:paraId="1EA62532" w14:textId="77777777" w:rsidR="00B70146" w:rsidRDefault="00000000">
      <w:pPr>
        <w:jc w:val="center"/>
      </w:pPr>
      <w:r>
        <w:rPr>
          <w:rFonts w:ascii="Times New Roman" w:hAnsi="Times New Roman" w:eastAsia="Times New Roman"/>
          <w:noProof/>
          <w:sz w:val="24"/>
        </w:rPr>
        <w:drawing>
          <wp:inline distT="0" distB="0" distL="0" distR="0" wp14:anchorId="1F8DBB00" wp14:editId="1B4BBB5B">
            <wp:extent cx="5669280" cy="3350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gb_green_cover_treatment.png"/>
                    <pic:cNvPicPr/>
                  </pic:nvPicPr>
                  <pic:blipFill>
                    <a:blip r:embed="rId9"/>
                    <a:stretch>
                      <a:fillRect/>
                    </a:stretch>
                  </pic:blipFill>
                  <pic:spPr>
                    <a:xfrm>
                      <a:off x="0" y="0"/>
                      <a:ext cx="5669280" cy="3350029"/>
                    </a:xfrm>
                    <a:prstGeom prst="rect">
                      <a:avLst/>
                    </a:prstGeom>
                  </pic:spPr>
                </pic:pic>
              </a:graphicData>
            </a:graphic>
          </wp:inline>
        </w:drawing>
      </w:r>
    </w:p>
    <w:p w14:paraId="66EDB0CD" w14:textId="77777777" w:rsidR="00B70146" w:rsidRDefault="00000000">
      <w:pPr>
        <w:jc w:val="center"/>
      </w:pPr>
      <w:r>
        <w:rPr>
          <w:rFonts w:ascii="Times New Roman" w:hAnsi="Times New Roman" w:eastAsia="Times New Roman"/>
          <w:i/>
          <w:sz w:val="24"/>
        </w:rPr>
        <w:t>Figure 2. RGB green-cover trend by Microbes versus No Microbes treatment.</w:t>
      </w:r>
    </w:p>
    <w:p w14:paraId="47A486CF" w14:textId="77777777" w:rsidR="00B70146" w:rsidRDefault="00000000">
      <w:pPr>
        <w:jc w:val="both"/>
      </w:pPr>
      <w:r>
        <w:rPr>
          <w:rFonts w:ascii="Times New Roman" w:hAnsi="Times New Roman" w:eastAsia="Times New Roman"/>
          <w:sz w:val="24"/>
        </w:rPr>
        <w:t>At the broad treatment level, Microbes trays reached a mean Day 5 tracked emergence of 72.86%, compared with 68.57% for No Microbes trays. Microbes trays also recorded a higher mean Day 5 RGB green-cover proxy (1.949%) than No Microbes trays (1.461%).</w:t>
      </w:r>
    </w:p>
    <w:p w14:paraId="0DD480FA" w14:textId="77777777" w:rsidR="00B70146" w:rsidRDefault="00000000">
      <w:pPr>
        <w:jc w:val="center"/>
      </w:pPr>
      <w:r>
        <w:rPr>
          <w:rFonts w:ascii="Times New Roman" w:hAnsi="Times New Roman" w:eastAsia="Times New Roman"/>
          <w:noProof/>
          <w:sz w:val="24"/>
        </w:rPr>
        <w:drawing>
          <wp:inline distT="0" distB="0" distL="0" distR="0" wp14:anchorId="435F548F" wp14:editId="3B3BC083">
            <wp:extent cx="5669280" cy="3350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gb_interaction_green_cover.png"/>
                    <pic:cNvPicPr/>
                  </pic:nvPicPr>
                  <pic:blipFill>
                    <a:blip r:embed="rId10"/>
                    <a:stretch>
                      <a:fillRect/>
                    </a:stretch>
                  </pic:blipFill>
                  <pic:spPr>
                    <a:xfrm>
                      <a:off x="0" y="0"/>
                      <a:ext cx="5669280" cy="3350029"/>
                    </a:xfrm>
                    <a:prstGeom prst="rect">
                      <a:avLst/>
                    </a:prstGeom>
                  </pic:spPr>
                </pic:pic>
              </a:graphicData>
            </a:graphic>
          </wp:inline>
        </w:drawing>
      </w:r>
    </w:p>
    <w:p w14:paraId="2C64BF21" w14:textId="77777777" w:rsidR="00B70146" w:rsidRDefault="00000000">
      <w:pPr>
        <w:jc w:val="center"/>
      </w:pPr>
      <w:r>
        <w:rPr>
          <w:rFonts w:ascii="Times New Roman" w:hAnsi="Times New Roman" w:eastAsia="Times New Roman"/>
          <w:i/>
          <w:sz w:val="24"/>
        </w:rPr>
        <w:t>Figure 3. RGB green-cover trend by treatment x environment group.</w:t>
      </w:r>
    </w:p>
    <w:p w14:paraId="30051354" w14:textId="77777777" w:rsidR="00B70146" w:rsidRDefault="00000000">
      <w:pPr>
        <w:jc w:val="both"/>
      </w:pPr>
      <w:r>
        <w:rPr>
          <w:rFonts w:ascii="Times New Roman" w:hAnsi="Times New Roman" w:eastAsia="Times New Roman"/>
          <w:sz w:val="24"/>
        </w:rPr>
        <w:t>The interaction-level RGB results were more informative than the broad treatment comparison. Microbes Inside reached a mean Day 5 emergence of 92.14% and a mean Day 5 RGB green-cover proxy of 3.223%, which were higher than the other treatment x environment groups. In contrast, Microbes Outside had the lowest Day 5 emergence (53.57%) and the weakest overall performance.</w:t>
      </w:r>
    </w:p>
    <w:p w14:paraId="4DC35C26" w14:textId="77777777" w:rsidR="00B70146" w:rsidRDefault="00000000">
      <w:pPr>
        <w:jc w:val="center"/>
      </w:pPr>
      <w:r>
        <w:rPr>
          <w:rFonts w:ascii="Times New Roman" w:hAnsi="Times New Roman" w:eastAsia="Times New Roman"/>
          <w:i/>
          <w:sz w:val="24"/>
        </w:rPr>
        <w:t>Table 4. Day 9 tracked emergence by tray.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56"/>
        <w:gridCol w:w="2256"/>
        <w:gridCol w:w="2256"/>
        <w:gridCol w:w="2256"/>
      </w:tblGrid>
      <w:tr w:rsidR="00B70146" w14:paraId="63C56243" w14:textId="77777777">
        <w:trPr>
          <w:jc w:val="center"/>
        </w:trPr>
        <w:tc>
          <w:tcPr>
            <w:tcW w:w="2256" w:type="dxa"/>
            <w:shd w:val="clear" w:color="auto" w:fill="D9EAF7"/>
            <w:vAlign w:val="center"/>
          </w:tcPr>
          <w:p w14:paraId="5AB30774" w14:textId="77777777" w:rsidR="00B70146" w:rsidRDefault="00000000">
            <w:pPr>
              <w:jc w:val="center"/>
            </w:pPr>
            <w:r>
              <w:rPr>
                <w:b/>
                <w:sz w:val="18"/>
              </w:rPr>
              <w:t>Tray</w:t>
            </w:r>
          </w:p>
        </w:tc>
        <w:tc>
          <w:tcPr>
            <w:tcW w:w="2256" w:type="dxa"/>
            <w:shd w:val="clear" w:color="auto" w:fill="D9EAF7"/>
            <w:vAlign w:val="center"/>
          </w:tcPr>
          <w:p w14:paraId="2131CB54" w14:textId="77777777" w:rsidR="00B70146" w:rsidRDefault="00000000">
            <w:pPr>
              <w:jc w:val="center"/>
            </w:pPr>
            <w:r>
              <w:rPr>
                <w:b/>
                <w:sz w:val="18"/>
              </w:rPr>
              <w:t>Group</w:t>
            </w:r>
          </w:p>
        </w:tc>
        <w:tc>
          <w:tcPr>
            <w:tcW w:w="2256" w:type="dxa"/>
            <w:shd w:val="clear" w:color="auto" w:fill="D9EAF7"/>
            <w:vAlign w:val="center"/>
          </w:tcPr>
          <w:p w14:paraId="0E52155C" w14:textId="77777777" w:rsidR="00B70146" w:rsidRDefault="00000000">
            <w:pPr>
              <w:jc w:val="center"/>
            </w:pPr>
            <w:r>
              <w:rPr>
                <w:b/>
                <w:sz w:val="18"/>
              </w:rPr>
              <w:t>Day 9 emerged cells</w:t>
            </w:r>
          </w:p>
        </w:tc>
        <w:tc>
          <w:tcPr>
            <w:tcW w:w="2256" w:type="dxa"/>
            <w:shd w:val="clear" w:color="auto" w:fill="D9EAF7"/>
            <w:vAlign w:val="center"/>
          </w:tcPr>
          <w:p w14:paraId="7E0A149A" w14:textId="77777777" w:rsidR="00B70146" w:rsidRDefault="00000000">
            <w:pPr>
              <w:jc w:val="center"/>
            </w:pPr>
            <w:r>
              <w:rPr>
                <w:b/>
                <w:sz w:val="18"/>
              </w:rPr>
              <w:t>Day 9 emergence (%)</w:t>
            </w:r>
          </w:p>
        </w:tc>
      </w:tr>
      <w:tr w:rsidR="00B70146" w14:paraId="72CD6F4A" w14:textId="77777777">
        <w:trPr>
          <w:jc w:val="center"/>
        </w:trPr>
        <w:tc>
          <w:tcPr>
            <w:tcW w:w="2256" w:type="dxa"/>
            <w:vAlign w:val="center"/>
          </w:tcPr>
          <w:p w14:paraId="26578A2B" w14:textId="77777777" w:rsidR="00B70146" w:rsidRDefault="00000000">
            <w:pPr>
              <w:jc w:val="left"/>
            </w:pPr>
            <w:r>
              <w:rPr>
                <w:sz w:val="18"/>
              </w:rPr>
              <w:t>Tray 1</w:t>
            </w:r>
          </w:p>
        </w:tc>
        <w:tc>
          <w:tcPr>
            <w:tcW w:w="2256" w:type="dxa"/>
            <w:vAlign w:val="center"/>
          </w:tcPr>
          <w:p w14:paraId="075C67B2" w14:textId="77777777" w:rsidR="00B70146" w:rsidRDefault="00000000">
            <w:pPr>
              <w:jc w:val="center"/>
            </w:pPr>
            <w:r>
              <w:rPr>
                <w:sz w:val="18"/>
              </w:rPr>
              <w:t>No Microbes | Inside</w:t>
            </w:r>
          </w:p>
        </w:tc>
        <w:tc>
          <w:tcPr>
            <w:tcW w:w="2256" w:type="dxa"/>
            <w:vAlign w:val="center"/>
          </w:tcPr>
          <w:p w14:paraId="7F02C37E" w14:textId="77777777" w:rsidR="00B70146" w:rsidRDefault="00000000">
            <w:pPr>
              <w:jc w:val="center"/>
            </w:pPr>
            <w:r>
              <w:rPr>
                <w:sz w:val="18"/>
              </w:rPr>
              <w:t>52</w:t>
            </w:r>
          </w:p>
        </w:tc>
        <w:tc>
          <w:tcPr>
            <w:tcW w:w="2256" w:type="dxa"/>
            <w:vAlign w:val="center"/>
          </w:tcPr>
          <w:p w14:paraId="2812C2F1" w14:textId="77777777" w:rsidR="00B70146" w:rsidRDefault="00000000">
            <w:pPr>
              <w:jc w:val="center"/>
            </w:pPr>
            <w:r>
              <w:rPr>
                <w:sz w:val="18"/>
              </w:rPr>
              <w:t>74.29</w:t>
            </w:r>
          </w:p>
        </w:tc>
      </w:tr>
      <w:tr w:rsidR="00B70146" w14:paraId="1634AD9C" w14:textId="77777777">
        <w:trPr>
          <w:jc w:val="center"/>
        </w:trPr>
        <w:tc>
          <w:tcPr>
            <w:tcW w:w="2256" w:type="dxa"/>
            <w:vAlign w:val="center"/>
          </w:tcPr>
          <w:p w14:paraId="4E335E9F" w14:textId="77777777" w:rsidR="00B70146" w:rsidRDefault="00000000">
            <w:pPr>
              <w:jc w:val="left"/>
            </w:pPr>
            <w:r>
              <w:rPr>
                <w:sz w:val="18"/>
              </w:rPr>
              <w:t>Tray 2</w:t>
            </w:r>
          </w:p>
        </w:tc>
        <w:tc>
          <w:tcPr>
            <w:tcW w:w="2256" w:type="dxa"/>
            <w:vAlign w:val="center"/>
          </w:tcPr>
          <w:p w14:paraId="23C1D39A" w14:textId="77777777" w:rsidR="00B70146" w:rsidRDefault="00000000">
            <w:pPr>
              <w:jc w:val="center"/>
            </w:pPr>
            <w:r>
              <w:rPr>
                <w:sz w:val="18"/>
              </w:rPr>
              <w:t>No Microbes | Inside</w:t>
            </w:r>
          </w:p>
        </w:tc>
        <w:tc>
          <w:tcPr>
            <w:tcW w:w="2256" w:type="dxa"/>
            <w:vAlign w:val="center"/>
          </w:tcPr>
          <w:p w14:paraId="5DDF8C9E" w14:textId="77777777" w:rsidR="00B70146" w:rsidRDefault="00000000">
            <w:pPr>
              <w:jc w:val="center"/>
            </w:pPr>
            <w:r>
              <w:rPr>
                <w:sz w:val="18"/>
              </w:rPr>
              <w:t>53</w:t>
            </w:r>
          </w:p>
        </w:tc>
        <w:tc>
          <w:tcPr>
            <w:tcW w:w="2256" w:type="dxa"/>
            <w:vAlign w:val="center"/>
          </w:tcPr>
          <w:p w14:paraId="642262C9" w14:textId="77777777" w:rsidR="00B70146" w:rsidRDefault="00000000">
            <w:pPr>
              <w:jc w:val="center"/>
            </w:pPr>
            <w:r>
              <w:rPr>
                <w:sz w:val="18"/>
              </w:rPr>
              <w:t>75.71</w:t>
            </w:r>
          </w:p>
        </w:tc>
      </w:tr>
      <w:tr w:rsidR="00B70146" w14:paraId="08919C10" w14:textId="77777777">
        <w:trPr>
          <w:jc w:val="center"/>
        </w:trPr>
        <w:tc>
          <w:tcPr>
            <w:tcW w:w="2256" w:type="dxa"/>
            <w:vAlign w:val="center"/>
          </w:tcPr>
          <w:p w14:paraId="7DF5056C" w14:textId="77777777" w:rsidR="00B70146" w:rsidRDefault="00000000">
            <w:pPr>
              <w:jc w:val="left"/>
            </w:pPr>
            <w:r>
              <w:rPr>
                <w:sz w:val="18"/>
              </w:rPr>
              <w:t>Tray 3</w:t>
            </w:r>
          </w:p>
        </w:tc>
        <w:tc>
          <w:tcPr>
            <w:tcW w:w="2256" w:type="dxa"/>
            <w:vAlign w:val="center"/>
          </w:tcPr>
          <w:p w14:paraId="3BDDF293" w14:textId="77777777" w:rsidR="00B70146" w:rsidRDefault="00000000">
            <w:pPr>
              <w:jc w:val="center"/>
            </w:pPr>
            <w:r>
              <w:rPr>
                <w:sz w:val="18"/>
              </w:rPr>
              <w:t>No Microbes | Outside</w:t>
            </w:r>
          </w:p>
        </w:tc>
        <w:tc>
          <w:tcPr>
            <w:tcW w:w="2256" w:type="dxa"/>
            <w:vAlign w:val="center"/>
          </w:tcPr>
          <w:p w14:paraId="4CAFD26F" w14:textId="77777777" w:rsidR="00B70146" w:rsidRDefault="00000000">
            <w:pPr>
              <w:jc w:val="center"/>
            </w:pPr>
            <w:r>
              <w:rPr>
                <w:sz w:val="18"/>
              </w:rPr>
              <w:t>48</w:t>
            </w:r>
          </w:p>
        </w:tc>
        <w:tc>
          <w:tcPr>
            <w:tcW w:w="2256" w:type="dxa"/>
            <w:vAlign w:val="center"/>
          </w:tcPr>
          <w:p w14:paraId="1028CEC9" w14:textId="77777777" w:rsidR="00B70146" w:rsidRDefault="00000000">
            <w:pPr>
              <w:jc w:val="center"/>
            </w:pPr>
            <w:r>
              <w:rPr>
                <w:sz w:val="18"/>
              </w:rPr>
              <w:t>68.57</w:t>
            </w:r>
          </w:p>
        </w:tc>
      </w:tr>
      <w:tr w:rsidR="00B70146" w14:paraId="16F4D430" w14:textId="77777777">
        <w:trPr>
          <w:jc w:val="center"/>
        </w:trPr>
        <w:tc>
          <w:tcPr>
            <w:tcW w:w="2256" w:type="dxa"/>
            <w:vAlign w:val="center"/>
          </w:tcPr>
          <w:p w14:paraId="551CB747" w14:textId="77777777" w:rsidR="00B70146" w:rsidRDefault="00000000">
            <w:pPr>
              <w:jc w:val="left"/>
            </w:pPr>
            <w:r>
              <w:rPr>
                <w:sz w:val="18"/>
              </w:rPr>
              <w:t>Tray 4</w:t>
            </w:r>
          </w:p>
        </w:tc>
        <w:tc>
          <w:tcPr>
            <w:tcW w:w="2256" w:type="dxa"/>
            <w:vAlign w:val="center"/>
          </w:tcPr>
          <w:p w14:paraId="49AFF1BD" w14:textId="77777777" w:rsidR="00B70146" w:rsidRDefault="00000000">
            <w:pPr>
              <w:jc w:val="center"/>
            </w:pPr>
            <w:r>
              <w:rPr>
                <w:sz w:val="18"/>
              </w:rPr>
              <w:t>No Microbes | Outside</w:t>
            </w:r>
          </w:p>
        </w:tc>
        <w:tc>
          <w:tcPr>
            <w:tcW w:w="2256" w:type="dxa"/>
            <w:vAlign w:val="center"/>
          </w:tcPr>
          <w:p w14:paraId="7DD9BC6B" w14:textId="77777777" w:rsidR="00B70146" w:rsidRDefault="00000000">
            <w:pPr>
              <w:jc w:val="center"/>
            </w:pPr>
            <w:r>
              <w:rPr>
                <w:sz w:val="18"/>
              </w:rPr>
              <w:t>47</w:t>
            </w:r>
          </w:p>
        </w:tc>
        <w:tc>
          <w:tcPr>
            <w:tcW w:w="2256" w:type="dxa"/>
            <w:vAlign w:val="center"/>
          </w:tcPr>
          <w:p w14:paraId="251E5021" w14:textId="77777777" w:rsidR="00B70146" w:rsidRDefault="00000000">
            <w:pPr>
              <w:jc w:val="center"/>
            </w:pPr>
            <w:r>
              <w:rPr>
                <w:sz w:val="18"/>
              </w:rPr>
              <w:t>67.14</w:t>
            </w:r>
          </w:p>
        </w:tc>
      </w:tr>
      <w:tr w:rsidR="00B70146" w14:paraId="54D47FD0" w14:textId="77777777">
        <w:trPr>
          <w:jc w:val="center"/>
        </w:trPr>
        <w:tc>
          <w:tcPr>
            <w:tcW w:w="2256" w:type="dxa"/>
            <w:vAlign w:val="center"/>
          </w:tcPr>
          <w:p w14:paraId="497CF2E1" w14:textId="77777777" w:rsidR="00B70146" w:rsidRDefault="00000000">
            <w:pPr>
              <w:jc w:val="left"/>
            </w:pPr>
            <w:r>
              <w:rPr>
                <w:sz w:val="18"/>
              </w:rPr>
              <w:t>Tray 5</w:t>
            </w:r>
          </w:p>
        </w:tc>
        <w:tc>
          <w:tcPr>
            <w:tcW w:w="2256" w:type="dxa"/>
            <w:vAlign w:val="center"/>
          </w:tcPr>
          <w:p w14:paraId="597E797A" w14:textId="77777777" w:rsidR="00B70146" w:rsidRDefault="00000000">
            <w:pPr>
              <w:jc w:val="center"/>
            </w:pPr>
            <w:r>
              <w:rPr>
                <w:sz w:val="18"/>
              </w:rPr>
              <w:t>Microbes | Inside</w:t>
            </w:r>
          </w:p>
        </w:tc>
        <w:tc>
          <w:tcPr>
            <w:tcW w:w="2256" w:type="dxa"/>
            <w:vAlign w:val="center"/>
          </w:tcPr>
          <w:p w14:paraId="6407320F" w14:textId="77777777" w:rsidR="00B70146" w:rsidRDefault="00000000">
            <w:pPr>
              <w:jc w:val="center"/>
            </w:pPr>
            <w:r>
              <w:rPr>
                <w:sz w:val="18"/>
              </w:rPr>
              <w:t>68</w:t>
            </w:r>
          </w:p>
        </w:tc>
        <w:tc>
          <w:tcPr>
            <w:tcW w:w="2256" w:type="dxa"/>
            <w:vAlign w:val="center"/>
          </w:tcPr>
          <w:p w14:paraId="03184324" w14:textId="77777777" w:rsidR="00B70146" w:rsidRDefault="00000000">
            <w:pPr>
              <w:jc w:val="center"/>
            </w:pPr>
            <w:r>
              <w:rPr>
                <w:sz w:val="18"/>
              </w:rPr>
              <w:t>97.14</w:t>
            </w:r>
          </w:p>
        </w:tc>
      </w:tr>
      <w:tr w:rsidR="00B70146" w14:paraId="09F0D24F" w14:textId="77777777">
        <w:trPr>
          <w:jc w:val="center"/>
        </w:trPr>
        <w:tc>
          <w:tcPr>
            <w:tcW w:w="2256" w:type="dxa"/>
            <w:vAlign w:val="center"/>
          </w:tcPr>
          <w:p w14:paraId="77383032" w14:textId="77777777" w:rsidR="00B70146" w:rsidRDefault="00000000">
            <w:pPr>
              <w:jc w:val="left"/>
            </w:pPr>
            <w:r>
              <w:rPr>
                <w:sz w:val="18"/>
              </w:rPr>
              <w:t>Tray 6</w:t>
            </w:r>
          </w:p>
        </w:tc>
        <w:tc>
          <w:tcPr>
            <w:tcW w:w="2256" w:type="dxa"/>
            <w:vAlign w:val="center"/>
          </w:tcPr>
          <w:p w14:paraId="419DD2A5" w14:textId="77777777" w:rsidR="00B70146" w:rsidRDefault="00000000">
            <w:pPr>
              <w:jc w:val="center"/>
            </w:pPr>
            <w:r>
              <w:rPr>
                <w:sz w:val="18"/>
              </w:rPr>
              <w:t>Microbes | Outside</w:t>
            </w:r>
          </w:p>
        </w:tc>
        <w:tc>
          <w:tcPr>
            <w:tcW w:w="2256" w:type="dxa"/>
            <w:vAlign w:val="center"/>
          </w:tcPr>
          <w:p w14:paraId="5EA6CDBF" w14:textId="77777777" w:rsidR="00B70146" w:rsidRDefault="00000000">
            <w:pPr>
              <w:jc w:val="center"/>
            </w:pPr>
            <w:r>
              <w:rPr>
                <w:sz w:val="18"/>
              </w:rPr>
              <w:t>39</w:t>
            </w:r>
          </w:p>
        </w:tc>
        <w:tc>
          <w:tcPr>
            <w:tcW w:w="2256" w:type="dxa"/>
            <w:vAlign w:val="center"/>
          </w:tcPr>
          <w:p w14:paraId="402FEF01" w14:textId="77777777" w:rsidR="00B70146" w:rsidRDefault="00000000">
            <w:pPr>
              <w:jc w:val="center"/>
            </w:pPr>
            <w:r>
              <w:rPr>
                <w:sz w:val="18"/>
              </w:rPr>
              <w:t>55.71</w:t>
            </w:r>
          </w:p>
        </w:tc>
      </w:tr>
      <w:tr w:rsidR="00B70146" w14:paraId="373CF329" w14:textId="77777777">
        <w:trPr>
          <w:jc w:val="center"/>
        </w:trPr>
        <w:tc>
          <w:tcPr>
            <w:tcW w:w="2256" w:type="dxa"/>
            <w:vAlign w:val="center"/>
          </w:tcPr>
          <w:p w14:paraId="76C0C51D" w14:textId="77777777" w:rsidR="00B70146" w:rsidRDefault="00000000">
            <w:pPr>
              <w:jc w:val="left"/>
            </w:pPr>
            <w:r>
              <w:rPr>
                <w:sz w:val="18"/>
              </w:rPr>
              <w:t>Tray 7</w:t>
            </w:r>
          </w:p>
        </w:tc>
        <w:tc>
          <w:tcPr>
            <w:tcW w:w="2256" w:type="dxa"/>
            <w:vAlign w:val="center"/>
          </w:tcPr>
          <w:p w14:paraId="5C56CE03" w14:textId="77777777" w:rsidR="00B70146" w:rsidRDefault="00000000">
            <w:pPr>
              <w:jc w:val="center"/>
            </w:pPr>
            <w:r>
              <w:rPr>
                <w:sz w:val="18"/>
              </w:rPr>
              <w:t>Microbes | Outside</w:t>
            </w:r>
          </w:p>
        </w:tc>
        <w:tc>
          <w:tcPr>
            <w:tcW w:w="2256" w:type="dxa"/>
            <w:vAlign w:val="center"/>
          </w:tcPr>
          <w:p w14:paraId="092A3943" w14:textId="77777777" w:rsidR="00B70146" w:rsidRDefault="00000000">
            <w:pPr>
              <w:jc w:val="center"/>
            </w:pPr>
            <w:r>
              <w:rPr>
                <w:sz w:val="18"/>
              </w:rPr>
              <w:t>46</w:t>
            </w:r>
          </w:p>
        </w:tc>
        <w:tc>
          <w:tcPr>
            <w:tcW w:w="2256" w:type="dxa"/>
            <w:vAlign w:val="center"/>
          </w:tcPr>
          <w:p w14:paraId="33E36F98" w14:textId="77777777" w:rsidR="00B70146" w:rsidRDefault="00000000">
            <w:pPr>
              <w:jc w:val="center"/>
            </w:pPr>
            <w:r>
              <w:rPr>
                <w:sz w:val="18"/>
              </w:rPr>
              <w:t>65.71</w:t>
            </w:r>
          </w:p>
        </w:tc>
      </w:tr>
      <w:tr w:rsidR="00B70146" w14:paraId="106BC804" w14:textId="77777777">
        <w:trPr>
          <w:jc w:val="center"/>
        </w:trPr>
        <w:tc>
          <w:tcPr>
            <w:tcW w:w="2256" w:type="dxa"/>
            <w:vAlign w:val="center"/>
          </w:tcPr>
          <w:p w14:paraId="384936AC" w14:textId="77777777" w:rsidR="00B70146" w:rsidRDefault="00000000">
            <w:pPr>
              <w:jc w:val="left"/>
            </w:pPr>
            <w:r>
              <w:rPr>
                <w:sz w:val="18"/>
              </w:rPr>
              <w:t>Tray 8</w:t>
            </w:r>
          </w:p>
        </w:tc>
        <w:tc>
          <w:tcPr>
            <w:tcW w:w="2256" w:type="dxa"/>
            <w:vAlign w:val="center"/>
          </w:tcPr>
          <w:p w14:paraId="6BC348F6" w14:textId="77777777" w:rsidR="00B70146" w:rsidRDefault="00000000">
            <w:pPr>
              <w:jc w:val="center"/>
            </w:pPr>
            <w:r>
              <w:rPr>
                <w:sz w:val="18"/>
              </w:rPr>
              <w:t>Microbes | Inside</w:t>
            </w:r>
          </w:p>
        </w:tc>
        <w:tc>
          <w:tcPr>
            <w:tcW w:w="2256" w:type="dxa"/>
            <w:vAlign w:val="center"/>
          </w:tcPr>
          <w:p w14:paraId="3DD2F576" w14:textId="77777777" w:rsidR="00B70146" w:rsidRDefault="00000000">
            <w:pPr>
              <w:jc w:val="center"/>
            </w:pPr>
            <w:r>
              <w:rPr>
                <w:sz w:val="18"/>
              </w:rPr>
              <w:t>63</w:t>
            </w:r>
          </w:p>
        </w:tc>
        <w:tc>
          <w:tcPr>
            <w:tcW w:w="2256" w:type="dxa"/>
            <w:vAlign w:val="center"/>
          </w:tcPr>
          <w:p w14:paraId="611F7F84" w14:textId="77777777" w:rsidR="00B70146" w:rsidRDefault="00000000">
            <w:pPr>
              <w:jc w:val="center"/>
            </w:pPr>
            <w:r>
              <w:rPr>
                <w:sz w:val="18"/>
              </w:rPr>
              <w:t>90.00</w:t>
            </w:r>
          </w:p>
        </w:tc>
      </w:tr>
    </w:tbl>
    <w:p w14:paraId="11E50BDC" w14:textId="77777777" w:rsidR="00B70146" w:rsidRDefault="00B70146"/>
    <w:p w14:paraId="1B04B890" w14:textId="77777777" w:rsidR="00B70146" w:rsidRDefault="00000000">
      <w:pPr>
        <w:jc w:val="both"/>
      </w:pPr>
      <w:r>
        <w:rPr>
          <w:rFonts w:ascii="Times New Roman" w:hAnsi="Times New Roman" w:eastAsia="Times New Roman"/>
          <w:sz w:val="24"/>
        </w:rPr>
        <w:t>At Day 9, the strongest individual trays by visible emergence were Tray 5 and Tray 8, both in the Microbes Inside group. Tray 5 reached 68 emerged cells out of 70, and Tray 8 reached 63 emerged cells out of 70. This supports the conclusion that the Microbes Inside group performed strongly in visible emergence.</w:t>
      </w:r>
    </w:p>
    <w:p w14:paraId="1F292449" w14:textId="77777777" w:rsidR="00B70146" w:rsidRDefault="00000000">
      <w:pPr>
        <w:pStyle w:val="Heading1"/>
        <w:jc w:val="left"/>
      </w:pPr>
      <w:r>
        <w:rPr>
          <w:rFonts w:ascii="Times New Roman" w:eastAsia="Times New Roman" w:hAnsi="Times New Roman"/>
        </w:rPr>
        <w:t>6. Multispectral NDVI and NDRE Results</w:t>
      </w:r>
    </w:p>
    <w:p w14:paraId="0861D24C" w14:textId="77777777" w:rsidR="00B70146" w:rsidRDefault="00000000">
      <w:pPr>
        <w:jc w:val="both"/>
      </w:pPr>
      <w:r>
        <w:rPr>
          <w:rFonts w:ascii="Times New Roman" w:hAnsi="Times New Roman" w:eastAsia="Times New Roman"/>
          <w:sz w:val="24"/>
        </w:rPr>
        <w:t>The multispectral workflow calculated relative NDVI and NDRE for each tray using Script 07. These values provided a second evidence stream that could either support or qualify the visible RGB interpretation. One intermediate daily MS record was missing from the accepted dataset: Tray 2, Day 3. However, the key Day 1, Day 5, and Day 9 metrics used in the final tray-level synthesis were available.</w:t>
      </w:r>
    </w:p>
    <w:p w14:paraId="2BCD75EB" w14:textId="77777777" w:rsidR="00B70146" w:rsidRDefault="00000000">
      <w:pPr>
        <w:jc w:val="center"/>
      </w:pPr>
      <w:r>
        <w:rPr>
          <w:rFonts w:ascii="Times New Roman" w:hAnsi="Times New Roman" w:eastAsia="Times New Roman"/>
          <w:i/>
          <w:sz w:val="24"/>
        </w:rPr>
        <w:t>Table 5. Treatment-level multispectral and synthesis indicators.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4"/>
        <w:gridCol w:w="1504"/>
        <w:gridCol w:w="1504"/>
        <w:gridCol w:w="1504"/>
        <w:gridCol w:w="1504"/>
        <w:gridCol w:w="1504"/>
      </w:tblGrid>
      <w:tr w:rsidR="00B70146" w14:paraId="6D63170D" w14:textId="77777777">
        <w:trPr>
          <w:jc w:val="center"/>
        </w:trPr>
        <w:tc>
          <w:tcPr>
            <w:tcW w:w="1504" w:type="dxa"/>
            <w:shd w:val="clear" w:color="auto" w:fill="D9EAF7"/>
            <w:vAlign w:val="center"/>
          </w:tcPr>
          <w:p w14:paraId="043176B7" w14:textId="77777777" w:rsidR="00B70146" w:rsidRDefault="00000000">
            <w:pPr>
              <w:jc w:val="center"/>
            </w:pPr>
            <w:r>
              <w:rPr>
                <w:b/>
                <w:sz w:val="18"/>
              </w:rPr>
              <w:t>Treatment</w:t>
            </w:r>
          </w:p>
        </w:tc>
        <w:tc>
          <w:tcPr>
            <w:tcW w:w="1504" w:type="dxa"/>
            <w:shd w:val="clear" w:color="auto" w:fill="D9EAF7"/>
            <w:vAlign w:val="center"/>
          </w:tcPr>
          <w:p w14:paraId="78A402C0" w14:textId="77777777" w:rsidR="00B70146" w:rsidRDefault="00000000">
            <w:pPr>
              <w:jc w:val="center"/>
            </w:pPr>
            <w:r>
              <w:rPr>
                <w:b/>
                <w:sz w:val="18"/>
              </w:rPr>
              <w:t>Mean Day 5 NDVI</w:t>
            </w:r>
          </w:p>
        </w:tc>
        <w:tc>
          <w:tcPr>
            <w:tcW w:w="1504" w:type="dxa"/>
            <w:shd w:val="clear" w:color="auto" w:fill="D9EAF7"/>
            <w:vAlign w:val="center"/>
          </w:tcPr>
          <w:p w14:paraId="470A6966" w14:textId="77777777" w:rsidR="00B70146" w:rsidRDefault="00000000">
            <w:pPr>
              <w:jc w:val="center"/>
            </w:pPr>
            <w:r>
              <w:rPr>
                <w:b/>
                <w:sz w:val="18"/>
              </w:rPr>
              <w:t>Mean Day 5 NDRE</w:t>
            </w:r>
          </w:p>
        </w:tc>
        <w:tc>
          <w:tcPr>
            <w:tcW w:w="1504" w:type="dxa"/>
            <w:shd w:val="clear" w:color="auto" w:fill="D9EAF7"/>
            <w:vAlign w:val="center"/>
          </w:tcPr>
          <w:p w14:paraId="757A4C63" w14:textId="77777777" w:rsidR="00B70146" w:rsidRDefault="00000000">
            <w:pPr>
              <w:jc w:val="center"/>
            </w:pPr>
            <w:r>
              <w:rPr>
                <w:b/>
                <w:sz w:val="18"/>
              </w:rPr>
              <w:t>Mean NDVI rate/day</w:t>
            </w:r>
          </w:p>
        </w:tc>
        <w:tc>
          <w:tcPr>
            <w:tcW w:w="1504" w:type="dxa"/>
            <w:shd w:val="clear" w:color="auto" w:fill="D9EAF7"/>
            <w:vAlign w:val="center"/>
          </w:tcPr>
          <w:p w14:paraId="6FD1661A" w14:textId="77777777" w:rsidR="00B70146" w:rsidRDefault="00000000">
            <w:pPr>
              <w:jc w:val="center"/>
            </w:pPr>
            <w:r>
              <w:rPr>
                <w:b/>
                <w:sz w:val="18"/>
              </w:rPr>
              <w:t>Mean NDRE rate/day</w:t>
            </w:r>
          </w:p>
        </w:tc>
        <w:tc>
          <w:tcPr>
            <w:tcW w:w="1504" w:type="dxa"/>
            <w:shd w:val="clear" w:color="auto" w:fill="D9EAF7"/>
            <w:vAlign w:val="center"/>
          </w:tcPr>
          <w:p w14:paraId="4F46E243" w14:textId="77777777" w:rsidR="00B70146" w:rsidRDefault="00000000">
            <w:pPr>
              <w:jc w:val="center"/>
            </w:pPr>
            <w:r>
              <w:rPr>
                <w:b/>
                <w:sz w:val="18"/>
              </w:rPr>
              <w:t>Overall score</w:t>
            </w:r>
          </w:p>
        </w:tc>
      </w:tr>
      <w:tr w:rsidR="00B70146" w14:paraId="3DA00177" w14:textId="77777777">
        <w:trPr>
          <w:jc w:val="center"/>
        </w:trPr>
        <w:tc>
          <w:tcPr>
            <w:tcW w:w="1504" w:type="dxa"/>
            <w:vAlign w:val="center"/>
          </w:tcPr>
          <w:p w14:paraId="0D785173" w14:textId="77777777" w:rsidR="00B70146" w:rsidRDefault="00000000">
            <w:pPr>
              <w:jc w:val="left"/>
            </w:pPr>
            <w:r>
              <w:rPr>
                <w:sz w:val="18"/>
              </w:rPr>
              <w:t>Microbes</w:t>
            </w:r>
          </w:p>
        </w:tc>
        <w:tc>
          <w:tcPr>
            <w:tcW w:w="1504" w:type="dxa"/>
            <w:vAlign w:val="center"/>
          </w:tcPr>
          <w:p w14:paraId="5BD968D7" w14:textId="77777777" w:rsidR="00B70146" w:rsidRDefault="00000000">
            <w:pPr>
              <w:jc w:val="center"/>
            </w:pPr>
            <w:r>
              <w:rPr>
                <w:sz w:val="18"/>
              </w:rPr>
              <w:t>0.2899</w:t>
            </w:r>
          </w:p>
        </w:tc>
        <w:tc>
          <w:tcPr>
            <w:tcW w:w="1504" w:type="dxa"/>
            <w:vAlign w:val="center"/>
          </w:tcPr>
          <w:p w14:paraId="3E97E58F" w14:textId="77777777" w:rsidR="00B70146" w:rsidRDefault="00000000">
            <w:pPr>
              <w:jc w:val="center"/>
            </w:pPr>
            <w:r>
              <w:rPr>
                <w:sz w:val="18"/>
              </w:rPr>
              <w:t>-0.0637</w:t>
            </w:r>
          </w:p>
        </w:tc>
        <w:tc>
          <w:tcPr>
            <w:tcW w:w="1504" w:type="dxa"/>
            <w:vAlign w:val="center"/>
          </w:tcPr>
          <w:p w14:paraId="644E768A" w14:textId="77777777" w:rsidR="00B70146" w:rsidRDefault="00000000">
            <w:pPr>
              <w:jc w:val="center"/>
            </w:pPr>
            <w:r>
              <w:rPr>
                <w:sz w:val="18"/>
              </w:rPr>
              <w:t>-0.0028</w:t>
            </w:r>
          </w:p>
        </w:tc>
        <w:tc>
          <w:tcPr>
            <w:tcW w:w="1504" w:type="dxa"/>
            <w:vAlign w:val="center"/>
          </w:tcPr>
          <w:p w14:paraId="312672F0" w14:textId="77777777" w:rsidR="00B70146" w:rsidRDefault="00000000">
            <w:pPr>
              <w:jc w:val="center"/>
            </w:pPr>
            <w:r>
              <w:rPr>
                <w:sz w:val="18"/>
              </w:rPr>
              <w:t>-0.0012</w:t>
            </w:r>
          </w:p>
        </w:tc>
        <w:tc>
          <w:tcPr>
            <w:tcW w:w="1504" w:type="dxa"/>
            <w:vAlign w:val="center"/>
          </w:tcPr>
          <w:p w14:paraId="2B141CC2" w14:textId="77777777" w:rsidR="00B70146" w:rsidRDefault="00000000">
            <w:pPr>
              <w:jc w:val="center"/>
            </w:pPr>
            <w:r>
              <w:rPr>
                <w:sz w:val="18"/>
              </w:rPr>
              <w:t>52.32</w:t>
            </w:r>
          </w:p>
        </w:tc>
      </w:tr>
      <w:tr w:rsidR="00B70146" w14:paraId="03662582" w14:textId="77777777">
        <w:trPr>
          <w:jc w:val="center"/>
        </w:trPr>
        <w:tc>
          <w:tcPr>
            <w:tcW w:w="1504" w:type="dxa"/>
            <w:vAlign w:val="center"/>
          </w:tcPr>
          <w:p w14:paraId="3E64F48B" w14:textId="77777777" w:rsidR="00B70146" w:rsidRDefault="00000000">
            <w:pPr>
              <w:jc w:val="left"/>
            </w:pPr>
            <w:r>
              <w:rPr>
                <w:sz w:val="18"/>
              </w:rPr>
              <w:t>No Microbes</w:t>
            </w:r>
          </w:p>
        </w:tc>
        <w:tc>
          <w:tcPr>
            <w:tcW w:w="1504" w:type="dxa"/>
            <w:vAlign w:val="center"/>
          </w:tcPr>
          <w:p w14:paraId="420648D2" w14:textId="77777777" w:rsidR="00B70146" w:rsidRDefault="00000000">
            <w:pPr>
              <w:jc w:val="center"/>
            </w:pPr>
            <w:r>
              <w:rPr>
                <w:sz w:val="18"/>
              </w:rPr>
              <w:t>0.2977</w:t>
            </w:r>
          </w:p>
        </w:tc>
        <w:tc>
          <w:tcPr>
            <w:tcW w:w="1504" w:type="dxa"/>
            <w:vAlign w:val="center"/>
          </w:tcPr>
          <w:p w14:paraId="06246F58" w14:textId="77777777" w:rsidR="00B70146" w:rsidRDefault="00000000">
            <w:pPr>
              <w:jc w:val="center"/>
            </w:pPr>
            <w:r>
              <w:rPr>
                <w:sz w:val="18"/>
              </w:rPr>
              <w:t>-0.0689</w:t>
            </w:r>
          </w:p>
        </w:tc>
        <w:tc>
          <w:tcPr>
            <w:tcW w:w="1504" w:type="dxa"/>
            <w:vAlign w:val="center"/>
          </w:tcPr>
          <w:p w14:paraId="3ED02849" w14:textId="77777777" w:rsidR="00B70146" w:rsidRDefault="00000000">
            <w:pPr>
              <w:jc w:val="center"/>
            </w:pPr>
            <w:r>
              <w:rPr>
                <w:sz w:val="18"/>
              </w:rPr>
              <w:t>-0.0001</w:t>
            </w:r>
          </w:p>
        </w:tc>
        <w:tc>
          <w:tcPr>
            <w:tcW w:w="1504" w:type="dxa"/>
            <w:vAlign w:val="center"/>
          </w:tcPr>
          <w:p w14:paraId="52A63D87" w14:textId="77777777" w:rsidR="00B70146" w:rsidRDefault="00000000">
            <w:pPr>
              <w:jc w:val="center"/>
            </w:pPr>
            <w:r>
              <w:rPr>
                <w:sz w:val="18"/>
              </w:rPr>
              <w:t>-0.0001</w:t>
            </w:r>
          </w:p>
        </w:tc>
        <w:tc>
          <w:tcPr>
            <w:tcW w:w="1504" w:type="dxa"/>
            <w:vAlign w:val="center"/>
          </w:tcPr>
          <w:p w14:paraId="4E93490C" w14:textId="77777777" w:rsidR="00B70146" w:rsidRDefault="00000000">
            <w:pPr>
              <w:jc w:val="center"/>
            </w:pPr>
            <w:r>
              <w:rPr>
                <w:sz w:val="18"/>
              </w:rPr>
              <w:t>53.32</w:t>
            </w:r>
          </w:p>
        </w:tc>
      </w:tr>
    </w:tbl>
    <w:p w14:paraId="00B99F08" w14:textId="77777777" w:rsidR="00B70146" w:rsidRDefault="00B70146"/>
    <w:p w14:paraId="6C16AF39" w14:textId="77777777" w:rsidR="00B70146" w:rsidRDefault="00000000">
      <w:pPr>
        <w:jc w:val="center"/>
      </w:pPr>
      <w:r>
        <w:rPr>
          <w:rFonts w:ascii="Times New Roman" w:hAnsi="Times New Roman" w:eastAsia="Times New Roman"/>
          <w:noProof/>
          <w:sz w:val="24"/>
        </w:rPr>
        <w:drawing>
          <wp:inline distT="0" distB="0" distL="0" distR="0" wp14:anchorId="7E55398D" wp14:editId="268DDFDE">
            <wp:extent cx="5669280" cy="335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s_ndvi_treatment.png"/>
                    <pic:cNvPicPr/>
                  </pic:nvPicPr>
                  <pic:blipFill>
                    <a:blip r:embed="rId11"/>
                    <a:stretch>
                      <a:fillRect/>
                    </a:stretch>
                  </pic:blipFill>
                  <pic:spPr>
                    <a:xfrm>
                      <a:off x="0" y="0"/>
                      <a:ext cx="5669280" cy="3350029"/>
                    </a:xfrm>
                    <a:prstGeom prst="rect">
                      <a:avLst/>
                    </a:prstGeom>
                  </pic:spPr>
                </pic:pic>
              </a:graphicData>
            </a:graphic>
          </wp:inline>
        </w:drawing>
      </w:r>
    </w:p>
    <w:p w14:paraId="3D4D1C30" w14:textId="77777777" w:rsidR="00B70146" w:rsidRDefault="00000000">
      <w:pPr>
        <w:jc w:val="center"/>
      </w:pPr>
      <w:r>
        <w:rPr>
          <w:rFonts w:ascii="Times New Roman" w:hAnsi="Times New Roman" w:eastAsia="Times New Roman"/>
          <w:i/>
          <w:sz w:val="24"/>
        </w:rPr>
        <w:t>Figure 4. Relative NDVI trend for Microbes versus No Microbes.</w:t>
      </w:r>
    </w:p>
    <w:p w14:paraId="523F33D4" w14:textId="77777777" w:rsidR="00B70146" w:rsidRDefault="00000000">
      <w:pPr>
        <w:jc w:val="center"/>
      </w:pPr>
      <w:r>
        <w:rPr>
          <w:rFonts w:ascii="Times New Roman" w:hAnsi="Times New Roman" w:eastAsia="Times New Roman"/>
          <w:noProof/>
          <w:sz w:val="24"/>
        </w:rPr>
        <w:lastRenderedPageBreak/>
        <w:drawing>
          <wp:inline distT="0" distB="0" distL="0" distR="0" wp14:anchorId="2BD2150D" wp14:editId="357E5F8D">
            <wp:extent cx="5669280" cy="33500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s_ndre_treatment.png"/>
                    <pic:cNvPicPr/>
                  </pic:nvPicPr>
                  <pic:blipFill>
                    <a:blip r:embed="rId12"/>
                    <a:stretch>
                      <a:fillRect/>
                    </a:stretch>
                  </pic:blipFill>
                  <pic:spPr>
                    <a:xfrm>
                      <a:off x="0" y="0"/>
                      <a:ext cx="5669280" cy="3350029"/>
                    </a:xfrm>
                    <a:prstGeom prst="rect">
                      <a:avLst/>
                    </a:prstGeom>
                  </pic:spPr>
                </pic:pic>
              </a:graphicData>
            </a:graphic>
          </wp:inline>
        </w:drawing>
      </w:r>
    </w:p>
    <w:p w14:paraId="5DB4366A" w14:textId="77777777" w:rsidR="00B70146" w:rsidRDefault="00000000">
      <w:pPr>
        <w:jc w:val="center"/>
      </w:pPr>
      <w:r>
        <w:rPr>
          <w:rFonts w:ascii="Times New Roman" w:hAnsi="Times New Roman" w:eastAsia="Times New Roman"/>
          <w:i/>
          <w:sz w:val="24"/>
        </w:rPr>
        <w:t>Figure 5. Relative NDRE trend for Microbes versus No Microbes.</w:t>
      </w:r>
    </w:p>
    <w:p w14:paraId="659857A6" w14:textId="77777777" w:rsidR="00B70146" w:rsidRDefault="00000000">
      <w:pPr>
        <w:jc w:val="both"/>
      </w:pPr>
      <w:r>
        <w:rPr>
          <w:rFonts w:ascii="Times New Roman" w:hAnsi="Times New Roman" w:eastAsia="Times New Roman"/>
          <w:sz w:val="24"/>
        </w:rPr>
        <w:t>At the broad treatment level, No Microbes recorded a higher mean Day 5 NDVI (0.2977) than Microbes (0.2899). In contrast, Microbes recorded a less negative, and therefore higher, Day 5 NDRE (-0.0637) than No Microbes (-0.0689). These mixed spectral patterns show why the multispectral results should be interpreted together with the RGB results rather than in isolation.</w:t>
      </w:r>
    </w:p>
    <w:p w14:paraId="20675EA9" w14:textId="77777777" w:rsidR="00B70146" w:rsidRDefault="00000000">
      <w:pPr>
        <w:jc w:val="center"/>
      </w:pPr>
      <w:r>
        <w:rPr>
          <w:rFonts w:ascii="Times New Roman" w:hAnsi="Times New Roman" w:eastAsia="Times New Roman"/>
          <w:noProof/>
          <w:sz w:val="24"/>
        </w:rPr>
        <w:drawing>
          <wp:inline distT="0" distB="0" distL="0" distR="0" wp14:anchorId="4C24772B" wp14:editId="2DFC8962">
            <wp:extent cx="5669280" cy="3350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s_interaction_ndvi.png"/>
                    <pic:cNvPicPr/>
                  </pic:nvPicPr>
                  <pic:blipFill>
                    <a:blip r:embed="rId13"/>
                    <a:stretch>
                      <a:fillRect/>
                    </a:stretch>
                  </pic:blipFill>
                  <pic:spPr>
                    <a:xfrm>
                      <a:off x="0" y="0"/>
                      <a:ext cx="5669280" cy="3350029"/>
                    </a:xfrm>
                    <a:prstGeom prst="rect">
                      <a:avLst/>
                    </a:prstGeom>
                  </pic:spPr>
                </pic:pic>
              </a:graphicData>
            </a:graphic>
          </wp:inline>
        </w:drawing>
      </w:r>
    </w:p>
    <w:p w14:paraId="38A74DB1" w14:textId="77777777" w:rsidR="00B70146" w:rsidRDefault="00000000">
      <w:pPr>
        <w:jc w:val="center"/>
      </w:pPr>
      <w:r>
        <w:rPr>
          <w:rFonts w:ascii="Times New Roman" w:hAnsi="Times New Roman" w:eastAsia="Times New Roman"/>
          <w:i/>
          <w:sz w:val="24"/>
        </w:rPr>
        <w:t>Figure 6. Relative NDVI by treatment x environment group.</w:t>
      </w:r>
    </w:p>
    <w:p w14:paraId="055C400B" w14:textId="77777777" w:rsidR="00B70146" w:rsidRDefault="00000000">
      <w:pPr>
        <w:jc w:val="center"/>
      </w:pPr>
      <w:r>
        <w:rPr>
          <w:rFonts w:ascii="Times New Roman" w:hAnsi="Times New Roman" w:eastAsia="Times New Roman"/>
          <w:noProof/>
          <w:sz w:val="24"/>
        </w:rPr>
        <w:lastRenderedPageBreak/>
        <w:drawing>
          <wp:inline distT="0" distB="0" distL="0" distR="0" wp14:anchorId="4C2F497F" wp14:editId="4D235F42">
            <wp:extent cx="5669280" cy="33500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s_interaction_ndre.png"/>
                    <pic:cNvPicPr/>
                  </pic:nvPicPr>
                  <pic:blipFill>
                    <a:blip r:embed="rId14"/>
                    <a:stretch>
                      <a:fillRect/>
                    </a:stretch>
                  </pic:blipFill>
                  <pic:spPr>
                    <a:xfrm>
                      <a:off x="0" y="0"/>
                      <a:ext cx="5669280" cy="3350029"/>
                    </a:xfrm>
                    <a:prstGeom prst="rect">
                      <a:avLst/>
                    </a:prstGeom>
                  </pic:spPr>
                </pic:pic>
              </a:graphicData>
            </a:graphic>
          </wp:inline>
        </w:drawing>
      </w:r>
    </w:p>
    <w:p w14:paraId="3F119713" w14:textId="77777777" w:rsidR="00B70146" w:rsidRDefault="00000000">
      <w:pPr>
        <w:jc w:val="center"/>
      </w:pPr>
      <w:r>
        <w:rPr>
          <w:rFonts w:ascii="Times New Roman" w:hAnsi="Times New Roman" w:eastAsia="Times New Roman"/>
          <w:i/>
          <w:sz w:val="24"/>
        </w:rPr>
        <w:t>Figure 7. Relative NDRE by treatment x environment group.</w:t>
      </w:r>
    </w:p>
    <w:p w14:paraId="20DD8CC5" w14:textId="77777777" w:rsidR="00B70146" w:rsidRDefault="00000000">
      <w:pPr>
        <w:jc w:val="both"/>
      </w:pPr>
      <w:r>
        <w:rPr>
          <w:rFonts w:ascii="Times New Roman" w:hAnsi="Times New Roman" w:eastAsia="Times New Roman"/>
          <w:sz w:val="24"/>
        </w:rPr>
        <w:t>At the interaction level, Microbes Inside recorded the highest mean Day 5 NDVI among the combined groups (0.2997) and the highest mean Day 5 NDRE (-0.0572). The Microbes Outside group showed the weakest combined performance, including lower Day 5 NDVI (0.2801) and a lower overall score. This supports the interpretation that placement condition strongly affected the microbial-treatment response.</w:t>
      </w:r>
    </w:p>
    <w:p w14:paraId="6E6E2560" w14:textId="77777777" w:rsidR="00B70146" w:rsidRDefault="00000000">
      <w:pPr>
        <w:pStyle w:val="Heading1"/>
        <w:jc w:val="left"/>
      </w:pPr>
      <w:r>
        <w:rPr>
          <w:rFonts w:ascii="Times New Roman" w:eastAsia="Times New Roman" w:hAnsi="Times New Roman"/>
        </w:rPr>
        <w:t>7. Final Synthesis and Treatment Interpretation</w:t>
      </w:r>
    </w:p>
    <w:p w14:paraId="129CBC7A" w14:textId="77777777" w:rsidR="00B70146" w:rsidRDefault="00000000">
      <w:pPr>
        <w:jc w:val="both"/>
      </w:pPr>
      <w:r>
        <w:rPr>
          <w:rFonts w:ascii="Times New Roman" w:hAnsi="Times New Roman" w:eastAsia="Times New Roman"/>
          <w:sz w:val="24"/>
        </w:rPr>
        <w:t>The final synthesis combined RGB and multispectral metrics into one master summary table. The overall observed performance score was calculated descriptively by min-max normalising selected indicators across trays and averaging the available component scores. The score included Day 5 tracked emergence, Day 5 RGB green cover, Day 5 NDVI, Day 5 NDRE, Day 1 to Day 5 green-cover rate, Day 1 to Day 5 NDVI rate, and Day 1 to Day 5 NDRE rate.</w:t>
      </w:r>
    </w:p>
    <w:p w14:paraId="21F75DAD" w14:textId="77777777" w:rsidR="00B70146" w:rsidRDefault="00000000">
      <w:pPr>
        <w:jc w:val="center"/>
      </w:pPr>
      <w:r>
        <w:rPr>
          <w:rFonts w:ascii="Times New Roman" w:hAnsi="Times New Roman" w:eastAsia="Times New Roman"/>
          <w:i/>
          <w:sz w:val="24"/>
        </w:rPr>
        <w:t>Table 6. Final tray ranking from the Second Trial synthesis.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28"/>
        <w:gridCol w:w="1128"/>
        <w:gridCol w:w="1128"/>
        <w:gridCol w:w="1128"/>
        <w:gridCol w:w="1128"/>
        <w:gridCol w:w="1128"/>
        <w:gridCol w:w="1128"/>
        <w:gridCol w:w="1128"/>
      </w:tblGrid>
      <w:tr w:rsidR="00B70146" w14:paraId="57F6BE1B" w14:textId="77777777">
        <w:trPr>
          <w:jc w:val="center"/>
        </w:trPr>
        <w:tc>
          <w:tcPr>
            <w:tcW w:w="1128" w:type="dxa"/>
            <w:shd w:val="clear" w:color="auto" w:fill="D9EAF7"/>
            <w:vAlign w:val="center"/>
          </w:tcPr>
          <w:p w14:paraId="29D18905" w14:textId="77777777" w:rsidR="00B70146" w:rsidRDefault="00000000">
            <w:pPr>
              <w:jc w:val="center"/>
            </w:pPr>
            <w:r>
              <w:rPr>
                <w:b/>
                <w:sz w:val="16"/>
              </w:rPr>
              <w:t>Rank</w:t>
            </w:r>
          </w:p>
        </w:tc>
        <w:tc>
          <w:tcPr>
            <w:tcW w:w="1128" w:type="dxa"/>
            <w:shd w:val="clear" w:color="auto" w:fill="D9EAF7"/>
            <w:vAlign w:val="center"/>
          </w:tcPr>
          <w:p w14:paraId="6682501E" w14:textId="77777777" w:rsidR="00B70146" w:rsidRDefault="00000000">
            <w:pPr>
              <w:jc w:val="center"/>
            </w:pPr>
            <w:r>
              <w:rPr>
                <w:b/>
                <w:sz w:val="16"/>
              </w:rPr>
              <w:t>Tray</w:t>
            </w:r>
          </w:p>
        </w:tc>
        <w:tc>
          <w:tcPr>
            <w:tcW w:w="1128" w:type="dxa"/>
            <w:shd w:val="clear" w:color="auto" w:fill="D9EAF7"/>
            <w:vAlign w:val="center"/>
          </w:tcPr>
          <w:p w14:paraId="30487DCB" w14:textId="77777777" w:rsidR="00B70146" w:rsidRDefault="00000000">
            <w:pPr>
              <w:jc w:val="center"/>
            </w:pPr>
            <w:r>
              <w:rPr>
                <w:b/>
                <w:sz w:val="16"/>
              </w:rPr>
              <w:t>Group</w:t>
            </w:r>
          </w:p>
        </w:tc>
        <w:tc>
          <w:tcPr>
            <w:tcW w:w="1128" w:type="dxa"/>
            <w:shd w:val="clear" w:color="auto" w:fill="D9EAF7"/>
            <w:vAlign w:val="center"/>
          </w:tcPr>
          <w:p w14:paraId="680EA7FD" w14:textId="77777777" w:rsidR="00B70146" w:rsidRDefault="00000000">
            <w:pPr>
              <w:jc w:val="center"/>
            </w:pPr>
            <w:r>
              <w:rPr>
                <w:b/>
                <w:sz w:val="16"/>
              </w:rPr>
              <w:t>Day 5 emergence (%)</w:t>
            </w:r>
          </w:p>
        </w:tc>
        <w:tc>
          <w:tcPr>
            <w:tcW w:w="1128" w:type="dxa"/>
            <w:shd w:val="clear" w:color="auto" w:fill="D9EAF7"/>
            <w:vAlign w:val="center"/>
          </w:tcPr>
          <w:p w14:paraId="154F8D8C" w14:textId="77777777" w:rsidR="00B70146" w:rsidRDefault="00000000">
            <w:pPr>
              <w:jc w:val="center"/>
            </w:pPr>
            <w:r>
              <w:rPr>
                <w:b/>
                <w:sz w:val="16"/>
              </w:rPr>
              <w:t>Day 5 RGB green cover (%)</w:t>
            </w:r>
          </w:p>
        </w:tc>
        <w:tc>
          <w:tcPr>
            <w:tcW w:w="1128" w:type="dxa"/>
            <w:shd w:val="clear" w:color="auto" w:fill="D9EAF7"/>
            <w:vAlign w:val="center"/>
          </w:tcPr>
          <w:p w14:paraId="27F5F845" w14:textId="77777777" w:rsidR="00B70146" w:rsidRDefault="00000000">
            <w:pPr>
              <w:jc w:val="center"/>
            </w:pPr>
            <w:r>
              <w:rPr>
                <w:b/>
                <w:sz w:val="16"/>
              </w:rPr>
              <w:t>Day 5 NDVI</w:t>
            </w:r>
          </w:p>
        </w:tc>
        <w:tc>
          <w:tcPr>
            <w:tcW w:w="1128" w:type="dxa"/>
            <w:shd w:val="clear" w:color="auto" w:fill="D9EAF7"/>
            <w:vAlign w:val="center"/>
          </w:tcPr>
          <w:p w14:paraId="224242B0" w14:textId="77777777" w:rsidR="00B70146" w:rsidRDefault="00000000">
            <w:pPr>
              <w:jc w:val="center"/>
            </w:pPr>
            <w:r>
              <w:rPr>
                <w:b/>
                <w:sz w:val="16"/>
              </w:rPr>
              <w:t>Day 5 NDRE</w:t>
            </w:r>
          </w:p>
        </w:tc>
        <w:tc>
          <w:tcPr>
            <w:tcW w:w="1128" w:type="dxa"/>
            <w:shd w:val="clear" w:color="auto" w:fill="D9EAF7"/>
            <w:vAlign w:val="center"/>
          </w:tcPr>
          <w:p w14:paraId="630528AF" w14:textId="77777777" w:rsidR="00B70146" w:rsidRDefault="00000000">
            <w:pPr>
              <w:jc w:val="center"/>
            </w:pPr>
            <w:r>
              <w:rPr>
                <w:b/>
                <w:sz w:val="16"/>
              </w:rPr>
              <w:t>Overall score</w:t>
            </w:r>
          </w:p>
        </w:tc>
      </w:tr>
      <w:tr w:rsidR="00B70146" w14:paraId="07CA3A75" w14:textId="77777777">
        <w:trPr>
          <w:jc w:val="center"/>
        </w:trPr>
        <w:tc>
          <w:tcPr>
            <w:tcW w:w="1128" w:type="dxa"/>
            <w:vAlign w:val="center"/>
          </w:tcPr>
          <w:p w14:paraId="2FE7E74E" w14:textId="77777777" w:rsidR="00B70146" w:rsidRDefault="00000000">
            <w:pPr>
              <w:jc w:val="left"/>
            </w:pPr>
            <w:r>
              <w:rPr>
                <w:sz w:val="16"/>
              </w:rPr>
              <w:t>1</w:t>
            </w:r>
          </w:p>
        </w:tc>
        <w:tc>
          <w:tcPr>
            <w:tcW w:w="1128" w:type="dxa"/>
            <w:vAlign w:val="center"/>
          </w:tcPr>
          <w:p w14:paraId="6EA1587A" w14:textId="77777777" w:rsidR="00B70146" w:rsidRDefault="00000000">
            <w:pPr>
              <w:jc w:val="center"/>
            </w:pPr>
            <w:r>
              <w:rPr>
                <w:sz w:val="16"/>
              </w:rPr>
              <w:t>Tray 8</w:t>
            </w:r>
          </w:p>
        </w:tc>
        <w:tc>
          <w:tcPr>
            <w:tcW w:w="1128" w:type="dxa"/>
            <w:vAlign w:val="center"/>
          </w:tcPr>
          <w:p w14:paraId="3ECC228D" w14:textId="77777777" w:rsidR="00B70146" w:rsidRDefault="00000000">
            <w:pPr>
              <w:jc w:val="center"/>
            </w:pPr>
            <w:r>
              <w:rPr>
                <w:sz w:val="16"/>
              </w:rPr>
              <w:t>Microbes | Inside</w:t>
            </w:r>
          </w:p>
        </w:tc>
        <w:tc>
          <w:tcPr>
            <w:tcW w:w="1128" w:type="dxa"/>
            <w:vAlign w:val="center"/>
          </w:tcPr>
          <w:p w14:paraId="38565A28" w14:textId="77777777" w:rsidR="00B70146" w:rsidRDefault="00000000">
            <w:pPr>
              <w:jc w:val="center"/>
            </w:pPr>
            <w:r>
              <w:rPr>
                <w:sz w:val="16"/>
              </w:rPr>
              <w:t>87.14</w:t>
            </w:r>
          </w:p>
        </w:tc>
        <w:tc>
          <w:tcPr>
            <w:tcW w:w="1128" w:type="dxa"/>
            <w:vAlign w:val="center"/>
          </w:tcPr>
          <w:p w14:paraId="63CD8FB0" w14:textId="77777777" w:rsidR="00B70146" w:rsidRDefault="00000000">
            <w:pPr>
              <w:jc w:val="center"/>
            </w:pPr>
            <w:r>
              <w:rPr>
                <w:sz w:val="16"/>
              </w:rPr>
              <w:t>2.98</w:t>
            </w:r>
          </w:p>
        </w:tc>
        <w:tc>
          <w:tcPr>
            <w:tcW w:w="1128" w:type="dxa"/>
            <w:vAlign w:val="center"/>
          </w:tcPr>
          <w:p w14:paraId="600E4700" w14:textId="77777777" w:rsidR="00B70146" w:rsidRDefault="00000000">
            <w:pPr>
              <w:jc w:val="center"/>
            </w:pPr>
            <w:r>
              <w:rPr>
                <w:sz w:val="16"/>
              </w:rPr>
              <w:t>0.3025</w:t>
            </w:r>
          </w:p>
        </w:tc>
        <w:tc>
          <w:tcPr>
            <w:tcW w:w="1128" w:type="dxa"/>
            <w:vAlign w:val="center"/>
          </w:tcPr>
          <w:p w14:paraId="1EC6B2B4" w14:textId="77777777" w:rsidR="00B70146" w:rsidRDefault="00000000">
            <w:pPr>
              <w:jc w:val="center"/>
            </w:pPr>
            <w:r>
              <w:rPr>
                <w:sz w:val="16"/>
              </w:rPr>
              <w:t>-0.0488</w:t>
            </w:r>
          </w:p>
        </w:tc>
        <w:tc>
          <w:tcPr>
            <w:tcW w:w="1128" w:type="dxa"/>
            <w:vAlign w:val="center"/>
          </w:tcPr>
          <w:p w14:paraId="47C265DA" w14:textId="77777777" w:rsidR="00B70146" w:rsidRDefault="00000000">
            <w:pPr>
              <w:jc w:val="center"/>
            </w:pPr>
            <w:r>
              <w:rPr>
                <w:sz w:val="16"/>
              </w:rPr>
              <w:t>85.41</w:t>
            </w:r>
          </w:p>
        </w:tc>
      </w:tr>
      <w:tr w:rsidR="00B70146" w14:paraId="2D077F53" w14:textId="77777777">
        <w:trPr>
          <w:jc w:val="center"/>
        </w:trPr>
        <w:tc>
          <w:tcPr>
            <w:tcW w:w="1128" w:type="dxa"/>
            <w:vAlign w:val="center"/>
          </w:tcPr>
          <w:p w14:paraId="7431614F" w14:textId="77777777" w:rsidR="00B70146" w:rsidRDefault="00000000">
            <w:pPr>
              <w:jc w:val="left"/>
            </w:pPr>
            <w:r>
              <w:rPr>
                <w:sz w:val="16"/>
              </w:rPr>
              <w:t>2</w:t>
            </w:r>
          </w:p>
        </w:tc>
        <w:tc>
          <w:tcPr>
            <w:tcW w:w="1128" w:type="dxa"/>
            <w:vAlign w:val="center"/>
          </w:tcPr>
          <w:p w14:paraId="256F067E" w14:textId="77777777" w:rsidR="00B70146" w:rsidRDefault="00000000">
            <w:pPr>
              <w:jc w:val="center"/>
            </w:pPr>
            <w:r>
              <w:rPr>
                <w:sz w:val="16"/>
              </w:rPr>
              <w:t>Tray 5</w:t>
            </w:r>
          </w:p>
        </w:tc>
        <w:tc>
          <w:tcPr>
            <w:tcW w:w="1128" w:type="dxa"/>
            <w:vAlign w:val="center"/>
          </w:tcPr>
          <w:p w14:paraId="2F58CDBE" w14:textId="77777777" w:rsidR="00B70146" w:rsidRDefault="00000000">
            <w:pPr>
              <w:jc w:val="center"/>
            </w:pPr>
            <w:r>
              <w:rPr>
                <w:sz w:val="16"/>
              </w:rPr>
              <w:t>Microbes | Inside</w:t>
            </w:r>
          </w:p>
        </w:tc>
        <w:tc>
          <w:tcPr>
            <w:tcW w:w="1128" w:type="dxa"/>
            <w:vAlign w:val="center"/>
          </w:tcPr>
          <w:p w14:paraId="7CD9ADD0" w14:textId="77777777" w:rsidR="00B70146" w:rsidRDefault="00000000">
            <w:pPr>
              <w:jc w:val="center"/>
            </w:pPr>
            <w:r>
              <w:rPr>
                <w:sz w:val="16"/>
              </w:rPr>
              <w:t>97.14</w:t>
            </w:r>
          </w:p>
        </w:tc>
        <w:tc>
          <w:tcPr>
            <w:tcW w:w="1128" w:type="dxa"/>
            <w:vAlign w:val="center"/>
          </w:tcPr>
          <w:p w14:paraId="45EE02D1" w14:textId="77777777" w:rsidR="00B70146" w:rsidRDefault="00000000">
            <w:pPr>
              <w:jc w:val="center"/>
            </w:pPr>
            <w:r>
              <w:rPr>
                <w:sz w:val="16"/>
              </w:rPr>
              <w:t>3.46</w:t>
            </w:r>
          </w:p>
        </w:tc>
        <w:tc>
          <w:tcPr>
            <w:tcW w:w="1128" w:type="dxa"/>
            <w:vAlign w:val="center"/>
          </w:tcPr>
          <w:p w14:paraId="56EEE850" w14:textId="77777777" w:rsidR="00B70146" w:rsidRDefault="00000000">
            <w:pPr>
              <w:jc w:val="center"/>
            </w:pPr>
            <w:r>
              <w:rPr>
                <w:sz w:val="16"/>
              </w:rPr>
              <w:t>0.2969</w:t>
            </w:r>
          </w:p>
        </w:tc>
        <w:tc>
          <w:tcPr>
            <w:tcW w:w="1128" w:type="dxa"/>
            <w:vAlign w:val="center"/>
          </w:tcPr>
          <w:p w14:paraId="26531D7B" w14:textId="77777777" w:rsidR="00B70146" w:rsidRDefault="00000000">
            <w:pPr>
              <w:jc w:val="center"/>
            </w:pPr>
            <w:r>
              <w:rPr>
                <w:sz w:val="16"/>
              </w:rPr>
              <w:t>-0.0656</w:t>
            </w:r>
          </w:p>
        </w:tc>
        <w:tc>
          <w:tcPr>
            <w:tcW w:w="1128" w:type="dxa"/>
            <w:vAlign w:val="center"/>
          </w:tcPr>
          <w:p w14:paraId="5D9EB80C" w14:textId="77777777" w:rsidR="00B70146" w:rsidRDefault="00000000">
            <w:pPr>
              <w:jc w:val="center"/>
            </w:pPr>
            <w:r>
              <w:rPr>
                <w:sz w:val="16"/>
              </w:rPr>
              <w:t>77.01</w:t>
            </w:r>
          </w:p>
        </w:tc>
      </w:tr>
      <w:tr w:rsidR="00B70146" w14:paraId="285386EA" w14:textId="77777777">
        <w:trPr>
          <w:jc w:val="center"/>
        </w:trPr>
        <w:tc>
          <w:tcPr>
            <w:tcW w:w="1128" w:type="dxa"/>
            <w:vAlign w:val="center"/>
          </w:tcPr>
          <w:p w14:paraId="13AC5A43" w14:textId="77777777" w:rsidR="00B70146" w:rsidRDefault="00000000">
            <w:pPr>
              <w:jc w:val="left"/>
            </w:pPr>
            <w:r>
              <w:rPr>
                <w:sz w:val="16"/>
              </w:rPr>
              <w:t>3</w:t>
            </w:r>
          </w:p>
        </w:tc>
        <w:tc>
          <w:tcPr>
            <w:tcW w:w="1128" w:type="dxa"/>
            <w:vAlign w:val="center"/>
          </w:tcPr>
          <w:p w14:paraId="560F7E47" w14:textId="77777777" w:rsidR="00B70146" w:rsidRDefault="00000000">
            <w:pPr>
              <w:jc w:val="center"/>
            </w:pPr>
            <w:r>
              <w:rPr>
                <w:sz w:val="16"/>
              </w:rPr>
              <w:t>Tray 2</w:t>
            </w:r>
          </w:p>
        </w:tc>
        <w:tc>
          <w:tcPr>
            <w:tcW w:w="1128" w:type="dxa"/>
            <w:vAlign w:val="center"/>
          </w:tcPr>
          <w:p w14:paraId="2B6C3DA4" w14:textId="77777777" w:rsidR="00B70146" w:rsidRDefault="00000000">
            <w:pPr>
              <w:jc w:val="center"/>
            </w:pPr>
            <w:r>
              <w:rPr>
                <w:sz w:val="16"/>
              </w:rPr>
              <w:t>No Microbes | Inside</w:t>
            </w:r>
          </w:p>
        </w:tc>
        <w:tc>
          <w:tcPr>
            <w:tcW w:w="1128" w:type="dxa"/>
            <w:vAlign w:val="center"/>
          </w:tcPr>
          <w:p w14:paraId="728579DE" w14:textId="77777777" w:rsidR="00B70146" w:rsidRDefault="00000000">
            <w:pPr>
              <w:jc w:val="center"/>
            </w:pPr>
            <w:r>
              <w:rPr>
                <w:sz w:val="16"/>
              </w:rPr>
              <w:t>72.86</w:t>
            </w:r>
          </w:p>
        </w:tc>
        <w:tc>
          <w:tcPr>
            <w:tcW w:w="1128" w:type="dxa"/>
            <w:vAlign w:val="center"/>
          </w:tcPr>
          <w:p w14:paraId="05A129D2" w14:textId="77777777" w:rsidR="00B70146" w:rsidRDefault="00000000">
            <w:pPr>
              <w:jc w:val="center"/>
            </w:pPr>
            <w:r>
              <w:rPr>
                <w:sz w:val="16"/>
              </w:rPr>
              <w:t>2.27</w:t>
            </w:r>
          </w:p>
        </w:tc>
        <w:tc>
          <w:tcPr>
            <w:tcW w:w="1128" w:type="dxa"/>
            <w:vAlign w:val="center"/>
          </w:tcPr>
          <w:p w14:paraId="12CE0D9F" w14:textId="77777777" w:rsidR="00B70146" w:rsidRDefault="00000000">
            <w:pPr>
              <w:jc w:val="center"/>
            </w:pPr>
            <w:r>
              <w:rPr>
                <w:sz w:val="16"/>
              </w:rPr>
              <w:t>0.2983</w:t>
            </w:r>
          </w:p>
        </w:tc>
        <w:tc>
          <w:tcPr>
            <w:tcW w:w="1128" w:type="dxa"/>
            <w:vAlign w:val="center"/>
          </w:tcPr>
          <w:p w14:paraId="05ED464F" w14:textId="77777777" w:rsidR="00B70146" w:rsidRDefault="00000000">
            <w:pPr>
              <w:jc w:val="center"/>
            </w:pPr>
            <w:r>
              <w:rPr>
                <w:sz w:val="16"/>
              </w:rPr>
              <w:t>-0.0599</w:t>
            </w:r>
          </w:p>
        </w:tc>
        <w:tc>
          <w:tcPr>
            <w:tcW w:w="1128" w:type="dxa"/>
            <w:vAlign w:val="center"/>
          </w:tcPr>
          <w:p w14:paraId="7AAF0B5A" w14:textId="77777777" w:rsidR="00B70146" w:rsidRDefault="00000000">
            <w:pPr>
              <w:jc w:val="center"/>
            </w:pPr>
            <w:r>
              <w:rPr>
                <w:sz w:val="16"/>
              </w:rPr>
              <w:t>71.64</w:t>
            </w:r>
          </w:p>
        </w:tc>
      </w:tr>
      <w:tr w:rsidR="00B70146" w14:paraId="2CF928E4" w14:textId="77777777">
        <w:trPr>
          <w:jc w:val="center"/>
        </w:trPr>
        <w:tc>
          <w:tcPr>
            <w:tcW w:w="1128" w:type="dxa"/>
            <w:vAlign w:val="center"/>
          </w:tcPr>
          <w:p w14:paraId="276B855E" w14:textId="77777777" w:rsidR="00B70146" w:rsidRDefault="00000000">
            <w:pPr>
              <w:jc w:val="left"/>
            </w:pPr>
            <w:r>
              <w:rPr>
                <w:sz w:val="16"/>
              </w:rPr>
              <w:t>4</w:t>
            </w:r>
          </w:p>
        </w:tc>
        <w:tc>
          <w:tcPr>
            <w:tcW w:w="1128" w:type="dxa"/>
            <w:vAlign w:val="center"/>
          </w:tcPr>
          <w:p w14:paraId="62E83020" w14:textId="77777777" w:rsidR="00B70146" w:rsidRDefault="00000000">
            <w:pPr>
              <w:jc w:val="center"/>
            </w:pPr>
            <w:r>
              <w:rPr>
                <w:sz w:val="16"/>
              </w:rPr>
              <w:t>Tray 1</w:t>
            </w:r>
          </w:p>
        </w:tc>
        <w:tc>
          <w:tcPr>
            <w:tcW w:w="1128" w:type="dxa"/>
            <w:vAlign w:val="center"/>
          </w:tcPr>
          <w:p w14:paraId="008B38AF" w14:textId="77777777" w:rsidR="00B70146" w:rsidRDefault="00000000">
            <w:pPr>
              <w:jc w:val="center"/>
            </w:pPr>
            <w:r>
              <w:rPr>
                <w:sz w:val="16"/>
              </w:rPr>
              <w:t>No Microbes | Inside</w:t>
            </w:r>
          </w:p>
        </w:tc>
        <w:tc>
          <w:tcPr>
            <w:tcW w:w="1128" w:type="dxa"/>
            <w:vAlign w:val="center"/>
          </w:tcPr>
          <w:p w14:paraId="780A4B1E" w14:textId="77777777" w:rsidR="00B70146" w:rsidRDefault="00000000">
            <w:pPr>
              <w:jc w:val="center"/>
            </w:pPr>
            <w:r>
              <w:rPr>
                <w:sz w:val="16"/>
              </w:rPr>
              <w:t>71.43</w:t>
            </w:r>
          </w:p>
        </w:tc>
        <w:tc>
          <w:tcPr>
            <w:tcW w:w="1128" w:type="dxa"/>
            <w:vAlign w:val="center"/>
          </w:tcPr>
          <w:p w14:paraId="3DF0AAEC" w14:textId="77777777" w:rsidR="00B70146" w:rsidRDefault="00000000">
            <w:pPr>
              <w:jc w:val="center"/>
            </w:pPr>
            <w:r>
              <w:rPr>
                <w:sz w:val="16"/>
              </w:rPr>
              <w:t>1.61</w:t>
            </w:r>
          </w:p>
        </w:tc>
        <w:tc>
          <w:tcPr>
            <w:tcW w:w="1128" w:type="dxa"/>
            <w:vAlign w:val="center"/>
          </w:tcPr>
          <w:p w14:paraId="54D9E9D6" w14:textId="77777777" w:rsidR="00B70146" w:rsidRDefault="00000000">
            <w:pPr>
              <w:jc w:val="center"/>
            </w:pPr>
            <w:r>
              <w:rPr>
                <w:sz w:val="16"/>
              </w:rPr>
              <w:t>0.2937</w:t>
            </w:r>
          </w:p>
        </w:tc>
        <w:tc>
          <w:tcPr>
            <w:tcW w:w="1128" w:type="dxa"/>
            <w:vAlign w:val="center"/>
          </w:tcPr>
          <w:p w14:paraId="46ECA93C" w14:textId="77777777" w:rsidR="00B70146" w:rsidRDefault="00000000">
            <w:pPr>
              <w:jc w:val="center"/>
            </w:pPr>
            <w:r>
              <w:rPr>
                <w:sz w:val="16"/>
              </w:rPr>
              <w:t>-0.0689</w:t>
            </w:r>
          </w:p>
        </w:tc>
        <w:tc>
          <w:tcPr>
            <w:tcW w:w="1128" w:type="dxa"/>
            <w:vAlign w:val="center"/>
          </w:tcPr>
          <w:p w14:paraId="00252B42" w14:textId="77777777" w:rsidR="00B70146" w:rsidRDefault="00000000">
            <w:pPr>
              <w:jc w:val="center"/>
            </w:pPr>
            <w:r>
              <w:rPr>
                <w:sz w:val="16"/>
              </w:rPr>
              <w:t>52.38</w:t>
            </w:r>
          </w:p>
        </w:tc>
      </w:tr>
      <w:tr w:rsidR="00B70146" w14:paraId="0F78EAA8" w14:textId="77777777">
        <w:trPr>
          <w:jc w:val="center"/>
        </w:trPr>
        <w:tc>
          <w:tcPr>
            <w:tcW w:w="1128" w:type="dxa"/>
            <w:vAlign w:val="center"/>
          </w:tcPr>
          <w:p w14:paraId="6DA28938" w14:textId="77777777" w:rsidR="00B70146" w:rsidRDefault="00000000">
            <w:pPr>
              <w:jc w:val="left"/>
            </w:pPr>
            <w:r>
              <w:rPr>
                <w:sz w:val="16"/>
              </w:rPr>
              <w:t>5</w:t>
            </w:r>
          </w:p>
        </w:tc>
        <w:tc>
          <w:tcPr>
            <w:tcW w:w="1128" w:type="dxa"/>
            <w:vAlign w:val="center"/>
          </w:tcPr>
          <w:p w14:paraId="0F772222" w14:textId="77777777" w:rsidR="00B70146" w:rsidRDefault="00000000">
            <w:pPr>
              <w:jc w:val="center"/>
            </w:pPr>
            <w:r>
              <w:rPr>
                <w:sz w:val="16"/>
              </w:rPr>
              <w:t>Tray 3</w:t>
            </w:r>
          </w:p>
        </w:tc>
        <w:tc>
          <w:tcPr>
            <w:tcW w:w="1128" w:type="dxa"/>
            <w:vAlign w:val="center"/>
          </w:tcPr>
          <w:p w14:paraId="68651E55" w14:textId="77777777" w:rsidR="00B70146" w:rsidRDefault="00000000">
            <w:pPr>
              <w:jc w:val="center"/>
            </w:pPr>
            <w:r>
              <w:rPr>
                <w:sz w:val="16"/>
              </w:rPr>
              <w:t xml:space="preserve">No Microbes | </w:t>
            </w:r>
            <w:r>
              <w:rPr>
                <w:sz w:val="16"/>
              </w:rPr>
              <w:lastRenderedPageBreak/>
              <w:t>Outside</w:t>
            </w:r>
          </w:p>
        </w:tc>
        <w:tc>
          <w:tcPr>
            <w:tcW w:w="1128" w:type="dxa"/>
            <w:vAlign w:val="center"/>
          </w:tcPr>
          <w:p w14:paraId="0A4994A0" w14:textId="77777777" w:rsidR="00B70146" w:rsidRDefault="00000000">
            <w:pPr>
              <w:jc w:val="center"/>
            </w:pPr>
            <w:r>
              <w:rPr>
                <w:sz w:val="16"/>
              </w:rPr>
              <w:lastRenderedPageBreak/>
              <w:t>67.14</w:t>
            </w:r>
          </w:p>
        </w:tc>
        <w:tc>
          <w:tcPr>
            <w:tcW w:w="1128" w:type="dxa"/>
            <w:vAlign w:val="center"/>
          </w:tcPr>
          <w:p w14:paraId="43D76743" w14:textId="77777777" w:rsidR="00B70146" w:rsidRDefault="00000000">
            <w:pPr>
              <w:jc w:val="center"/>
            </w:pPr>
            <w:r>
              <w:rPr>
                <w:sz w:val="16"/>
              </w:rPr>
              <w:t>1.15</w:t>
            </w:r>
          </w:p>
        </w:tc>
        <w:tc>
          <w:tcPr>
            <w:tcW w:w="1128" w:type="dxa"/>
            <w:vAlign w:val="center"/>
          </w:tcPr>
          <w:p w14:paraId="39A14477" w14:textId="77777777" w:rsidR="00B70146" w:rsidRDefault="00000000">
            <w:pPr>
              <w:jc w:val="center"/>
            </w:pPr>
            <w:r>
              <w:rPr>
                <w:sz w:val="16"/>
              </w:rPr>
              <w:t>0.3050</w:t>
            </w:r>
          </w:p>
        </w:tc>
        <w:tc>
          <w:tcPr>
            <w:tcW w:w="1128" w:type="dxa"/>
            <w:vAlign w:val="center"/>
          </w:tcPr>
          <w:p w14:paraId="7ACC5BE0" w14:textId="77777777" w:rsidR="00B70146" w:rsidRDefault="00000000">
            <w:pPr>
              <w:jc w:val="center"/>
            </w:pPr>
            <w:r>
              <w:rPr>
                <w:sz w:val="16"/>
              </w:rPr>
              <w:t>-0.0694</w:t>
            </w:r>
          </w:p>
        </w:tc>
        <w:tc>
          <w:tcPr>
            <w:tcW w:w="1128" w:type="dxa"/>
            <w:vAlign w:val="center"/>
          </w:tcPr>
          <w:p w14:paraId="0CED87A1" w14:textId="77777777" w:rsidR="00B70146" w:rsidRDefault="00000000">
            <w:pPr>
              <w:jc w:val="center"/>
            </w:pPr>
            <w:r>
              <w:rPr>
                <w:sz w:val="16"/>
              </w:rPr>
              <w:t>52.17</w:t>
            </w:r>
          </w:p>
        </w:tc>
      </w:tr>
      <w:tr w:rsidR="00B70146" w14:paraId="31409D05" w14:textId="77777777">
        <w:trPr>
          <w:jc w:val="center"/>
        </w:trPr>
        <w:tc>
          <w:tcPr>
            <w:tcW w:w="1128" w:type="dxa"/>
            <w:vAlign w:val="center"/>
          </w:tcPr>
          <w:p w14:paraId="2CCEE73B" w14:textId="77777777" w:rsidR="00B70146" w:rsidRDefault="00000000">
            <w:pPr>
              <w:jc w:val="left"/>
            </w:pPr>
            <w:r>
              <w:rPr>
                <w:sz w:val="16"/>
              </w:rPr>
              <w:t>6</w:t>
            </w:r>
          </w:p>
        </w:tc>
        <w:tc>
          <w:tcPr>
            <w:tcW w:w="1128" w:type="dxa"/>
            <w:vAlign w:val="center"/>
          </w:tcPr>
          <w:p w14:paraId="18897EC1" w14:textId="77777777" w:rsidR="00B70146" w:rsidRDefault="00000000">
            <w:pPr>
              <w:jc w:val="center"/>
            </w:pPr>
            <w:r>
              <w:rPr>
                <w:sz w:val="16"/>
              </w:rPr>
              <w:t>Tray 6</w:t>
            </w:r>
          </w:p>
        </w:tc>
        <w:tc>
          <w:tcPr>
            <w:tcW w:w="1128" w:type="dxa"/>
            <w:vAlign w:val="center"/>
          </w:tcPr>
          <w:p w14:paraId="6DD06E0E" w14:textId="77777777" w:rsidR="00B70146" w:rsidRDefault="00000000">
            <w:pPr>
              <w:jc w:val="center"/>
            </w:pPr>
            <w:r>
              <w:rPr>
                <w:sz w:val="16"/>
              </w:rPr>
              <w:t>Microbes | Outside</w:t>
            </w:r>
          </w:p>
        </w:tc>
        <w:tc>
          <w:tcPr>
            <w:tcW w:w="1128" w:type="dxa"/>
            <w:vAlign w:val="center"/>
          </w:tcPr>
          <w:p w14:paraId="701AF4E9" w14:textId="77777777" w:rsidR="00B70146" w:rsidRDefault="00000000">
            <w:pPr>
              <w:jc w:val="center"/>
            </w:pPr>
            <w:r>
              <w:rPr>
                <w:sz w:val="16"/>
              </w:rPr>
              <w:t>50.00</w:t>
            </w:r>
          </w:p>
        </w:tc>
        <w:tc>
          <w:tcPr>
            <w:tcW w:w="1128" w:type="dxa"/>
            <w:vAlign w:val="center"/>
          </w:tcPr>
          <w:p w14:paraId="55328927" w14:textId="77777777" w:rsidR="00B70146" w:rsidRDefault="00000000">
            <w:pPr>
              <w:jc w:val="center"/>
            </w:pPr>
            <w:r>
              <w:rPr>
                <w:sz w:val="16"/>
              </w:rPr>
              <w:t>0.54</w:t>
            </w:r>
          </w:p>
        </w:tc>
        <w:tc>
          <w:tcPr>
            <w:tcW w:w="1128" w:type="dxa"/>
            <w:vAlign w:val="center"/>
          </w:tcPr>
          <w:p w14:paraId="0EC47669" w14:textId="77777777" w:rsidR="00B70146" w:rsidRDefault="00000000">
            <w:pPr>
              <w:jc w:val="center"/>
            </w:pPr>
            <w:r>
              <w:rPr>
                <w:sz w:val="16"/>
              </w:rPr>
              <w:t>0.2949</w:t>
            </w:r>
          </w:p>
        </w:tc>
        <w:tc>
          <w:tcPr>
            <w:tcW w:w="1128" w:type="dxa"/>
            <w:vAlign w:val="center"/>
          </w:tcPr>
          <w:p w14:paraId="21FF5A6F" w14:textId="77777777" w:rsidR="00B70146" w:rsidRDefault="00000000">
            <w:pPr>
              <w:jc w:val="center"/>
            </w:pPr>
            <w:r>
              <w:rPr>
                <w:sz w:val="16"/>
              </w:rPr>
              <w:t>-0.0667</w:t>
            </w:r>
          </w:p>
        </w:tc>
        <w:tc>
          <w:tcPr>
            <w:tcW w:w="1128" w:type="dxa"/>
            <w:vAlign w:val="center"/>
          </w:tcPr>
          <w:p w14:paraId="5C3D2851" w14:textId="77777777" w:rsidR="00B70146" w:rsidRDefault="00000000">
            <w:pPr>
              <w:jc w:val="center"/>
            </w:pPr>
            <w:r>
              <w:rPr>
                <w:sz w:val="16"/>
              </w:rPr>
              <w:t>40.05</w:t>
            </w:r>
          </w:p>
        </w:tc>
      </w:tr>
      <w:tr w:rsidR="00B70146" w14:paraId="0A3E3C7E" w14:textId="77777777">
        <w:trPr>
          <w:jc w:val="center"/>
        </w:trPr>
        <w:tc>
          <w:tcPr>
            <w:tcW w:w="1128" w:type="dxa"/>
            <w:vAlign w:val="center"/>
          </w:tcPr>
          <w:p w14:paraId="16D48A62" w14:textId="77777777" w:rsidR="00B70146" w:rsidRDefault="00000000">
            <w:pPr>
              <w:jc w:val="left"/>
            </w:pPr>
            <w:r>
              <w:rPr>
                <w:sz w:val="16"/>
              </w:rPr>
              <w:t>7</w:t>
            </w:r>
          </w:p>
        </w:tc>
        <w:tc>
          <w:tcPr>
            <w:tcW w:w="1128" w:type="dxa"/>
            <w:vAlign w:val="center"/>
          </w:tcPr>
          <w:p w14:paraId="72CD829A" w14:textId="77777777" w:rsidR="00B70146" w:rsidRDefault="00000000">
            <w:pPr>
              <w:jc w:val="center"/>
            </w:pPr>
            <w:r>
              <w:rPr>
                <w:sz w:val="16"/>
              </w:rPr>
              <w:t>Tray 4</w:t>
            </w:r>
          </w:p>
        </w:tc>
        <w:tc>
          <w:tcPr>
            <w:tcW w:w="1128" w:type="dxa"/>
            <w:vAlign w:val="center"/>
          </w:tcPr>
          <w:p w14:paraId="51184634" w14:textId="77777777" w:rsidR="00B70146" w:rsidRDefault="00000000">
            <w:pPr>
              <w:jc w:val="center"/>
            </w:pPr>
            <w:r>
              <w:rPr>
                <w:sz w:val="16"/>
              </w:rPr>
              <w:t>No Microbes | Outside</w:t>
            </w:r>
          </w:p>
        </w:tc>
        <w:tc>
          <w:tcPr>
            <w:tcW w:w="1128" w:type="dxa"/>
            <w:vAlign w:val="center"/>
          </w:tcPr>
          <w:p w14:paraId="2B4A2743" w14:textId="77777777" w:rsidR="00B70146" w:rsidRDefault="00000000">
            <w:pPr>
              <w:jc w:val="center"/>
            </w:pPr>
            <w:r>
              <w:rPr>
                <w:sz w:val="16"/>
              </w:rPr>
              <w:t>62.86</w:t>
            </w:r>
          </w:p>
        </w:tc>
        <w:tc>
          <w:tcPr>
            <w:tcW w:w="1128" w:type="dxa"/>
            <w:vAlign w:val="center"/>
          </w:tcPr>
          <w:p w14:paraId="56D0FE2B" w14:textId="77777777" w:rsidR="00B70146" w:rsidRDefault="00000000">
            <w:pPr>
              <w:jc w:val="center"/>
            </w:pPr>
            <w:r>
              <w:rPr>
                <w:sz w:val="16"/>
              </w:rPr>
              <w:t>0.82</w:t>
            </w:r>
          </w:p>
        </w:tc>
        <w:tc>
          <w:tcPr>
            <w:tcW w:w="1128" w:type="dxa"/>
            <w:vAlign w:val="center"/>
          </w:tcPr>
          <w:p w14:paraId="2AB3A6BE" w14:textId="77777777" w:rsidR="00B70146" w:rsidRDefault="00000000">
            <w:pPr>
              <w:jc w:val="center"/>
            </w:pPr>
            <w:r>
              <w:rPr>
                <w:sz w:val="16"/>
              </w:rPr>
              <w:t>0.2937</w:t>
            </w:r>
          </w:p>
        </w:tc>
        <w:tc>
          <w:tcPr>
            <w:tcW w:w="1128" w:type="dxa"/>
            <w:vAlign w:val="center"/>
          </w:tcPr>
          <w:p w14:paraId="491088CF" w14:textId="77777777" w:rsidR="00B70146" w:rsidRDefault="00000000">
            <w:pPr>
              <w:jc w:val="center"/>
            </w:pPr>
            <w:r>
              <w:rPr>
                <w:sz w:val="16"/>
              </w:rPr>
              <w:t>-0.0775</w:t>
            </w:r>
          </w:p>
        </w:tc>
        <w:tc>
          <w:tcPr>
            <w:tcW w:w="1128" w:type="dxa"/>
            <w:vAlign w:val="center"/>
          </w:tcPr>
          <w:p w14:paraId="1A5D5979" w14:textId="77777777" w:rsidR="00B70146" w:rsidRDefault="00000000">
            <w:pPr>
              <w:jc w:val="center"/>
            </w:pPr>
            <w:r>
              <w:rPr>
                <w:sz w:val="16"/>
              </w:rPr>
              <w:t>37.08</w:t>
            </w:r>
          </w:p>
        </w:tc>
      </w:tr>
      <w:tr w:rsidR="00B70146" w14:paraId="369B7373" w14:textId="77777777">
        <w:trPr>
          <w:jc w:val="center"/>
        </w:trPr>
        <w:tc>
          <w:tcPr>
            <w:tcW w:w="1128" w:type="dxa"/>
            <w:vAlign w:val="center"/>
          </w:tcPr>
          <w:p w14:paraId="10A376D5" w14:textId="77777777" w:rsidR="00B70146" w:rsidRDefault="00000000">
            <w:pPr>
              <w:jc w:val="left"/>
            </w:pPr>
            <w:r>
              <w:rPr>
                <w:sz w:val="16"/>
              </w:rPr>
              <w:t>8</w:t>
            </w:r>
          </w:p>
        </w:tc>
        <w:tc>
          <w:tcPr>
            <w:tcW w:w="1128" w:type="dxa"/>
            <w:vAlign w:val="center"/>
          </w:tcPr>
          <w:p w14:paraId="6A1280AC" w14:textId="77777777" w:rsidR="00B70146" w:rsidRDefault="00000000">
            <w:pPr>
              <w:jc w:val="center"/>
            </w:pPr>
            <w:r>
              <w:rPr>
                <w:sz w:val="16"/>
              </w:rPr>
              <w:t>Tray 7</w:t>
            </w:r>
          </w:p>
        </w:tc>
        <w:tc>
          <w:tcPr>
            <w:tcW w:w="1128" w:type="dxa"/>
            <w:vAlign w:val="center"/>
          </w:tcPr>
          <w:p w14:paraId="62DF48A2" w14:textId="77777777" w:rsidR="00B70146" w:rsidRDefault="00000000">
            <w:pPr>
              <w:jc w:val="center"/>
            </w:pPr>
            <w:r>
              <w:rPr>
                <w:sz w:val="16"/>
              </w:rPr>
              <w:t>Microbes | Outside</w:t>
            </w:r>
          </w:p>
        </w:tc>
        <w:tc>
          <w:tcPr>
            <w:tcW w:w="1128" w:type="dxa"/>
            <w:vAlign w:val="center"/>
          </w:tcPr>
          <w:p w14:paraId="2AF25C40" w14:textId="77777777" w:rsidR="00B70146" w:rsidRDefault="00000000">
            <w:pPr>
              <w:jc w:val="center"/>
            </w:pPr>
            <w:r>
              <w:rPr>
                <w:sz w:val="16"/>
              </w:rPr>
              <w:t>57.14</w:t>
            </w:r>
          </w:p>
        </w:tc>
        <w:tc>
          <w:tcPr>
            <w:tcW w:w="1128" w:type="dxa"/>
            <w:vAlign w:val="center"/>
          </w:tcPr>
          <w:p w14:paraId="2EC9BE38" w14:textId="77777777" w:rsidR="00B70146" w:rsidRDefault="00000000">
            <w:pPr>
              <w:jc w:val="center"/>
            </w:pPr>
            <w:r>
              <w:rPr>
                <w:sz w:val="16"/>
              </w:rPr>
              <w:t>0.82</w:t>
            </w:r>
          </w:p>
        </w:tc>
        <w:tc>
          <w:tcPr>
            <w:tcW w:w="1128" w:type="dxa"/>
            <w:vAlign w:val="center"/>
          </w:tcPr>
          <w:p w14:paraId="0C934250" w14:textId="77777777" w:rsidR="00B70146" w:rsidRDefault="00000000">
            <w:pPr>
              <w:jc w:val="center"/>
            </w:pPr>
            <w:r>
              <w:rPr>
                <w:sz w:val="16"/>
              </w:rPr>
              <w:t>0.2654</w:t>
            </w:r>
          </w:p>
        </w:tc>
        <w:tc>
          <w:tcPr>
            <w:tcW w:w="1128" w:type="dxa"/>
            <w:vAlign w:val="center"/>
          </w:tcPr>
          <w:p w14:paraId="0863B3FC" w14:textId="77777777" w:rsidR="00B70146" w:rsidRDefault="00000000">
            <w:pPr>
              <w:jc w:val="center"/>
            </w:pPr>
            <w:r>
              <w:rPr>
                <w:sz w:val="16"/>
              </w:rPr>
              <w:t>-0.0738</w:t>
            </w:r>
          </w:p>
        </w:tc>
        <w:tc>
          <w:tcPr>
            <w:tcW w:w="1128" w:type="dxa"/>
            <w:vAlign w:val="center"/>
          </w:tcPr>
          <w:p w14:paraId="73FC7182" w14:textId="77777777" w:rsidR="00B70146" w:rsidRDefault="00000000">
            <w:pPr>
              <w:jc w:val="center"/>
            </w:pPr>
            <w:r>
              <w:rPr>
                <w:sz w:val="16"/>
              </w:rPr>
              <w:t>6.80</w:t>
            </w:r>
          </w:p>
        </w:tc>
      </w:tr>
    </w:tbl>
    <w:p w14:paraId="04A8D9EC" w14:textId="77777777" w:rsidR="00B70146" w:rsidRDefault="00B70146"/>
    <w:p w14:paraId="5CBCEFB9" w14:textId="77777777" w:rsidR="00B70146" w:rsidRDefault="00000000">
      <w:pPr>
        <w:jc w:val="center"/>
      </w:pPr>
      <w:r>
        <w:rPr>
          <w:rFonts w:ascii="Times New Roman" w:hAnsi="Times New Roman" w:eastAsia="Times New Roman"/>
          <w:noProof/>
          <w:sz w:val="24"/>
        </w:rPr>
        <w:drawing>
          <wp:inline distT="0" distB="0" distL="0" distR="0" wp14:anchorId="610A43D0" wp14:editId="61D85E6C">
            <wp:extent cx="5669280" cy="3307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nal_tray_ranking.png"/>
                    <pic:cNvPicPr/>
                  </pic:nvPicPr>
                  <pic:blipFill>
                    <a:blip r:embed="rId15"/>
                    <a:stretch>
                      <a:fillRect/>
                    </a:stretch>
                  </pic:blipFill>
                  <pic:spPr>
                    <a:xfrm>
                      <a:off x="0" y="0"/>
                      <a:ext cx="5669280" cy="3307080"/>
                    </a:xfrm>
                    <a:prstGeom prst="rect">
                      <a:avLst/>
                    </a:prstGeom>
                  </pic:spPr>
                </pic:pic>
              </a:graphicData>
            </a:graphic>
          </wp:inline>
        </w:drawing>
      </w:r>
    </w:p>
    <w:p w14:paraId="574586DD" w14:textId="77777777" w:rsidR="00B70146" w:rsidRDefault="00000000">
      <w:pPr>
        <w:jc w:val="center"/>
      </w:pPr>
      <w:r>
        <w:rPr>
          <w:rFonts w:ascii="Times New Roman" w:hAnsi="Times New Roman" w:eastAsia="Times New Roman"/>
          <w:i/>
          <w:sz w:val="24"/>
        </w:rPr>
        <w:t>Figure 8. Final tray performance ranking by overall observed score.</w:t>
      </w:r>
    </w:p>
    <w:p w14:paraId="2153B364" w14:textId="77777777" w:rsidR="00B70146" w:rsidRDefault="00000000">
      <w:pPr>
        <w:jc w:val="center"/>
      </w:pPr>
      <w:r>
        <w:rPr>
          <w:rFonts w:ascii="Times New Roman" w:hAnsi="Times New Roman" w:eastAsia="Times New Roman"/>
          <w:i/>
          <w:sz w:val="24"/>
        </w:rPr>
        <w:t>Table 7. Final treatment x environment group summary.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28"/>
        <w:gridCol w:w="1128"/>
        <w:gridCol w:w="1128"/>
        <w:gridCol w:w="1128"/>
        <w:gridCol w:w="1128"/>
        <w:gridCol w:w="1128"/>
        <w:gridCol w:w="1128"/>
        <w:gridCol w:w="1128"/>
      </w:tblGrid>
      <w:tr w:rsidR="00B70146" w14:paraId="44F1D273" w14:textId="77777777">
        <w:trPr>
          <w:jc w:val="center"/>
        </w:trPr>
        <w:tc>
          <w:tcPr>
            <w:tcW w:w="1128" w:type="dxa"/>
            <w:shd w:val="clear" w:color="auto" w:fill="D9EAF7"/>
            <w:vAlign w:val="center"/>
          </w:tcPr>
          <w:p w14:paraId="2315B469" w14:textId="77777777" w:rsidR="00B70146" w:rsidRDefault="00000000">
            <w:pPr>
              <w:jc w:val="center"/>
            </w:pPr>
            <w:r>
              <w:rPr>
                <w:b/>
                <w:sz w:val="16"/>
              </w:rPr>
              <w:t>Group</w:t>
            </w:r>
          </w:p>
        </w:tc>
        <w:tc>
          <w:tcPr>
            <w:tcW w:w="1128" w:type="dxa"/>
            <w:shd w:val="clear" w:color="auto" w:fill="D9EAF7"/>
            <w:vAlign w:val="center"/>
          </w:tcPr>
          <w:p w14:paraId="12B6D2A6" w14:textId="77777777" w:rsidR="00B70146" w:rsidRDefault="00000000">
            <w:pPr>
              <w:jc w:val="center"/>
            </w:pPr>
            <w:r>
              <w:rPr>
                <w:b/>
                <w:sz w:val="16"/>
              </w:rPr>
              <w:t>Trays</w:t>
            </w:r>
          </w:p>
        </w:tc>
        <w:tc>
          <w:tcPr>
            <w:tcW w:w="1128" w:type="dxa"/>
            <w:shd w:val="clear" w:color="auto" w:fill="D9EAF7"/>
            <w:vAlign w:val="center"/>
          </w:tcPr>
          <w:p w14:paraId="0ABBEE1E" w14:textId="77777777" w:rsidR="00B70146" w:rsidRDefault="00000000">
            <w:pPr>
              <w:jc w:val="center"/>
            </w:pPr>
            <w:r>
              <w:rPr>
                <w:b/>
                <w:sz w:val="16"/>
              </w:rPr>
              <w:t>Day 5 emergence (%)</w:t>
            </w:r>
          </w:p>
        </w:tc>
        <w:tc>
          <w:tcPr>
            <w:tcW w:w="1128" w:type="dxa"/>
            <w:shd w:val="clear" w:color="auto" w:fill="D9EAF7"/>
            <w:vAlign w:val="center"/>
          </w:tcPr>
          <w:p w14:paraId="66AAB722" w14:textId="77777777" w:rsidR="00B70146" w:rsidRDefault="00000000">
            <w:pPr>
              <w:jc w:val="center"/>
            </w:pPr>
            <w:r>
              <w:rPr>
                <w:b/>
                <w:sz w:val="16"/>
              </w:rPr>
              <w:t>Day 5 RGB green cover (%)</w:t>
            </w:r>
          </w:p>
        </w:tc>
        <w:tc>
          <w:tcPr>
            <w:tcW w:w="1128" w:type="dxa"/>
            <w:shd w:val="clear" w:color="auto" w:fill="D9EAF7"/>
            <w:vAlign w:val="center"/>
          </w:tcPr>
          <w:p w14:paraId="3E408312" w14:textId="77777777" w:rsidR="00B70146" w:rsidRDefault="00000000">
            <w:pPr>
              <w:jc w:val="center"/>
            </w:pPr>
            <w:r>
              <w:rPr>
                <w:b/>
                <w:sz w:val="16"/>
              </w:rPr>
              <w:t>Day 5 NDVI</w:t>
            </w:r>
          </w:p>
        </w:tc>
        <w:tc>
          <w:tcPr>
            <w:tcW w:w="1128" w:type="dxa"/>
            <w:shd w:val="clear" w:color="auto" w:fill="D9EAF7"/>
            <w:vAlign w:val="center"/>
          </w:tcPr>
          <w:p w14:paraId="4BF11CB6" w14:textId="77777777" w:rsidR="00B70146" w:rsidRDefault="00000000">
            <w:pPr>
              <w:jc w:val="center"/>
            </w:pPr>
            <w:r>
              <w:rPr>
                <w:b/>
                <w:sz w:val="16"/>
              </w:rPr>
              <w:t>Day 5 NDRE</w:t>
            </w:r>
          </w:p>
        </w:tc>
        <w:tc>
          <w:tcPr>
            <w:tcW w:w="1128" w:type="dxa"/>
            <w:shd w:val="clear" w:color="auto" w:fill="D9EAF7"/>
            <w:vAlign w:val="center"/>
          </w:tcPr>
          <w:p w14:paraId="7BE73D6B" w14:textId="77777777" w:rsidR="00B70146" w:rsidRDefault="00000000">
            <w:pPr>
              <w:jc w:val="center"/>
            </w:pPr>
            <w:r>
              <w:rPr>
                <w:b/>
                <w:sz w:val="16"/>
              </w:rPr>
              <w:t>Mean overall score</w:t>
            </w:r>
          </w:p>
        </w:tc>
        <w:tc>
          <w:tcPr>
            <w:tcW w:w="1128" w:type="dxa"/>
            <w:shd w:val="clear" w:color="auto" w:fill="D9EAF7"/>
            <w:vAlign w:val="center"/>
          </w:tcPr>
          <w:p w14:paraId="712C20C3" w14:textId="77777777" w:rsidR="00B70146" w:rsidRDefault="00000000">
            <w:pPr>
              <w:jc w:val="center"/>
            </w:pPr>
            <w:r>
              <w:rPr>
                <w:b/>
                <w:sz w:val="16"/>
              </w:rPr>
              <w:t>Best tray rank</w:t>
            </w:r>
          </w:p>
        </w:tc>
      </w:tr>
      <w:tr w:rsidR="00B70146" w14:paraId="449B7302" w14:textId="77777777">
        <w:trPr>
          <w:jc w:val="center"/>
        </w:trPr>
        <w:tc>
          <w:tcPr>
            <w:tcW w:w="1128" w:type="dxa"/>
            <w:vAlign w:val="center"/>
          </w:tcPr>
          <w:p w14:paraId="0C235821" w14:textId="77777777" w:rsidR="00B70146" w:rsidRDefault="00000000">
            <w:pPr>
              <w:jc w:val="left"/>
            </w:pPr>
            <w:r>
              <w:rPr>
                <w:sz w:val="16"/>
              </w:rPr>
              <w:t>Microbes | Inside</w:t>
            </w:r>
          </w:p>
        </w:tc>
        <w:tc>
          <w:tcPr>
            <w:tcW w:w="1128" w:type="dxa"/>
            <w:vAlign w:val="center"/>
          </w:tcPr>
          <w:p w14:paraId="42F88F01" w14:textId="77777777" w:rsidR="00B70146" w:rsidRDefault="00000000">
            <w:pPr>
              <w:jc w:val="center"/>
            </w:pPr>
            <w:r>
              <w:rPr>
                <w:sz w:val="16"/>
              </w:rPr>
              <w:t>2</w:t>
            </w:r>
          </w:p>
        </w:tc>
        <w:tc>
          <w:tcPr>
            <w:tcW w:w="1128" w:type="dxa"/>
            <w:vAlign w:val="center"/>
          </w:tcPr>
          <w:p w14:paraId="5492E8DC" w14:textId="77777777" w:rsidR="00B70146" w:rsidRDefault="00000000">
            <w:pPr>
              <w:jc w:val="center"/>
            </w:pPr>
            <w:r>
              <w:rPr>
                <w:sz w:val="16"/>
              </w:rPr>
              <w:t>92.14</w:t>
            </w:r>
          </w:p>
        </w:tc>
        <w:tc>
          <w:tcPr>
            <w:tcW w:w="1128" w:type="dxa"/>
            <w:vAlign w:val="center"/>
          </w:tcPr>
          <w:p w14:paraId="22FC3569" w14:textId="77777777" w:rsidR="00B70146" w:rsidRDefault="00000000">
            <w:pPr>
              <w:jc w:val="center"/>
            </w:pPr>
            <w:r>
              <w:rPr>
                <w:sz w:val="16"/>
              </w:rPr>
              <w:t>3.22</w:t>
            </w:r>
          </w:p>
        </w:tc>
        <w:tc>
          <w:tcPr>
            <w:tcW w:w="1128" w:type="dxa"/>
            <w:vAlign w:val="center"/>
          </w:tcPr>
          <w:p w14:paraId="4099CFCA" w14:textId="77777777" w:rsidR="00B70146" w:rsidRDefault="00000000">
            <w:pPr>
              <w:jc w:val="center"/>
            </w:pPr>
            <w:r>
              <w:rPr>
                <w:sz w:val="16"/>
              </w:rPr>
              <w:t>0.2997</w:t>
            </w:r>
          </w:p>
        </w:tc>
        <w:tc>
          <w:tcPr>
            <w:tcW w:w="1128" w:type="dxa"/>
            <w:vAlign w:val="center"/>
          </w:tcPr>
          <w:p w14:paraId="67C55FA2" w14:textId="77777777" w:rsidR="00B70146" w:rsidRDefault="00000000">
            <w:pPr>
              <w:jc w:val="center"/>
            </w:pPr>
            <w:r>
              <w:rPr>
                <w:sz w:val="16"/>
              </w:rPr>
              <w:t>-0.0572</w:t>
            </w:r>
          </w:p>
        </w:tc>
        <w:tc>
          <w:tcPr>
            <w:tcW w:w="1128" w:type="dxa"/>
            <w:vAlign w:val="center"/>
          </w:tcPr>
          <w:p w14:paraId="19F2AF3B" w14:textId="77777777" w:rsidR="00B70146" w:rsidRDefault="00000000">
            <w:pPr>
              <w:jc w:val="center"/>
            </w:pPr>
            <w:r>
              <w:rPr>
                <w:sz w:val="16"/>
              </w:rPr>
              <w:t>81.21</w:t>
            </w:r>
          </w:p>
        </w:tc>
        <w:tc>
          <w:tcPr>
            <w:tcW w:w="1128" w:type="dxa"/>
            <w:vAlign w:val="center"/>
          </w:tcPr>
          <w:p w14:paraId="0E393B0F" w14:textId="77777777" w:rsidR="00B70146" w:rsidRDefault="00000000">
            <w:pPr>
              <w:jc w:val="center"/>
            </w:pPr>
            <w:r>
              <w:rPr>
                <w:sz w:val="16"/>
              </w:rPr>
              <w:t>1</w:t>
            </w:r>
          </w:p>
        </w:tc>
      </w:tr>
      <w:tr w:rsidR="00B70146" w14:paraId="527159F0" w14:textId="77777777">
        <w:trPr>
          <w:jc w:val="center"/>
        </w:trPr>
        <w:tc>
          <w:tcPr>
            <w:tcW w:w="1128" w:type="dxa"/>
            <w:vAlign w:val="center"/>
          </w:tcPr>
          <w:p w14:paraId="1A97F549" w14:textId="77777777" w:rsidR="00B70146" w:rsidRDefault="00000000">
            <w:pPr>
              <w:jc w:val="left"/>
            </w:pPr>
            <w:r>
              <w:rPr>
                <w:sz w:val="16"/>
              </w:rPr>
              <w:t>No Microbes | Inside</w:t>
            </w:r>
          </w:p>
        </w:tc>
        <w:tc>
          <w:tcPr>
            <w:tcW w:w="1128" w:type="dxa"/>
            <w:vAlign w:val="center"/>
          </w:tcPr>
          <w:p w14:paraId="52A9B807" w14:textId="77777777" w:rsidR="00B70146" w:rsidRDefault="00000000">
            <w:pPr>
              <w:jc w:val="center"/>
            </w:pPr>
            <w:r>
              <w:rPr>
                <w:sz w:val="16"/>
              </w:rPr>
              <w:t>2</w:t>
            </w:r>
          </w:p>
        </w:tc>
        <w:tc>
          <w:tcPr>
            <w:tcW w:w="1128" w:type="dxa"/>
            <w:vAlign w:val="center"/>
          </w:tcPr>
          <w:p w14:paraId="5405BB75" w14:textId="77777777" w:rsidR="00B70146" w:rsidRDefault="00000000">
            <w:pPr>
              <w:jc w:val="center"/>
            </w:pPr>
            <w:r>
              <w:rPr>
                <w:sz w:val="16"/>
              </w:rPr>
              <w:t>72.14</w:t>
            </w:r>
          </w:p>
        </w:tc>
        <w:tc>
          <w:tcPr>
            <w:tcW w:w="1128" w:type="dxa"/>
            <w:vAlign w:val="center"/>
          </w:tcPr>
          <w:p w14:paraId="7AF56C50" w14:textId="77777777" w:rsidR="00B70146" w:rsidRDefault="00000000">
            <w:pPr>
              <w:jc w:val="center"/>
            </w:pPr>
            <w:r>
              <w:rPr>
                <w:sz w:val="16"/>
              </w:rPr>
              <w:t>1.94</w:t>
            </w:r>
          </w:p>
        </w:tc>
        <w:tc>
          <w:tcPr>
            <w:tcW w:w="1128" w:type="dxa"/>
            <w:vAlign w:val="center"/>
          </w:tcPr>
          <w:p w14:paraId="34494016" w14:textId="77777777" w:rsidR="00B70146" w:rsidRDefault="00000000">
            <w:pPr>
              <w:jc w:val="center"/>
            </w:pPr>
            <w:r>
              <w:rPr>
                <w:sz w:val="16"/>
              </w:rPr>
              <w:t>0.2960</w:t>
            </w:r>
          </w:p>
        </w:tc>
        <w:tc>
          <w:tcPr>
            <w:tcW w:w="1128" w:type="dxa"/>
            <w:vAlign w:val="center"/>
          </w:tcPr>
          <w:p w14:paraId="792C4BC1" w14:textId="77777777" w:rsidR="00B70146" w:rsidRDefault="00000000">
            <w:pPr>
              <w:jc w:val="center"/>
            </w:pPr>
            <w:r>
              <w:rPr>
                <w:sz w:val="16"/>
              </w:rPr>
              <w:t>-0.0644</w:t>
            </w:r>
          </w:p>
        </w:tc>
        <w:tc>
          <w:tcPr>
            <w:tcW w:w="1128" w:type="dxa"/>
            <w:vAlign w:val="center"/>
          </w:tcPr>
          <w:p w14:paraId="33631B0F" w14:textId="77777777" w:rsidR="00B70146" w:rsidRDefault="00000000">
            <w:pPr>
              <w:jc w:val="center"/>
            </w:pPr>
            <w:r>
              <w:rPr>
                <w:sz w:val="16"/>
              </w:rPr>
              <w:t>62.01</w:t>
            </w:r>
          </w:p>
        </w:tc>
        <w:tc>
          <w:tcPr>
            <w:tcW w:w="1128" w:type="dxa"/>
            <w:vAlign w:val="center"/>
          </w:tcPr>
          <w:p w14:paraId="7C11D04F" w14:textId="77777777" w:rsidR="00B70146" w:rsidRDefault="00000000">
            <w:pPr>
              <w:jc w:val="center"/>
            </w:pPr>
            <w:r>
              <w:rPr>
                <w:sz w:val="16"/>
              </w:rPr>
              <w:t>3</w:t>
            </w:r>
          </w:p>
        </w:tc>
      </w:tr>
      <w:tr w:rsidR="00B70146" w14:paraId="41F458D2" w14:textId="77777777">
        <w:trPr>
          <w:jc w:val="center"/>
        </w:trPr>
        <w:tc>
          <w:tcPr>
            <w:tcW w:w="1128" w:type="dxa"/>
            <w:vAlign w:val="center"/>
          </w:tcPr>
          <w:p w14:paraId="6194341C" w14:textId="77777777" w:rsidR="00B70146" w:rsidRDefault="00000000">
            <w:pPr>
              <w:jc w:val="left"/>
            </w:pPr>
            <w:r>
              <w:rPr>
                <w:sz w:val="16"/>
              </w:rPr>
              <w:t>No Microbes | Outside</w:t>
            </w:r>
          </w:p>
        </w:tc>
        <w:tc>
          <w:tcPr>
            <w:tcW w:w="1128" w:type="dxa"/>
            <w:vAlign w:val="center"/>
          </w:tcPr>
          <w:p w14:paraId="0DA013E8" w14:textId="77777777" w:rsidR="00B70146" w:rsidRDefault="00000000">
            <w:pPr>
              <w:jc w:val="center"/>
            </w:pPr>
            <w:r>
              <w:rPr>
                <w:sz w:val="16"/>
              </w:rPr>
              <w:t>2</w:t>
            </w:r>
          </w:p>
        </w:tc>
        <w:tc>
          <w:tcPr>
            <w:tcW w:w="1128" w:type="dxa"/>
            <w:vAlign w:val="center"/>
          </w:tcPr>
          <w:p w14:paraId="512856D0" w14:textId="77777777" w:rsidR="00B70146" w:rsidRDefault="00000000">
            <w:pPr>
              <w:jc w:val="center"/>
            </w:pPr>
            <w:r>
              <w:rPr>
                <w:sz w:val="16"/>
              </w:rPr>
              <w:t>65.00</w:t>
            </w:r>
          </w:p>
        </w:tc>
        <w:tc>
          <w:tcPr>
            <w:tcW w:w="1128" w:type="dxa"/>
            <w:vAlign w:val="center"/>
          </w:tcPr>
          <w:p w14:paraId="139757DC" w14:textId="77777777" w:rsidR="00B70146" w:rsidRDefault="00000000">
            <w:pPr>
              <w:jc w:val="center"/>
            </w:pPr>
            <w:r>
              <w:rPr>
                <w:sz w:val="16"/>
              </w:rPr>
              <w:t>0.99</w:t>
            </w:r>
          </w:p>
        </w:tc>
        <w:tc>
          <w:tcPr>
            <w:tcW w:w="1128" w:type="dxa"/>
            <w:vAlign w:val="center"/>
          </w:tcPr>
          <w:p w14:paraId="301254C9" w14:textId="77777777" w:rsidR="00B70146" w:rsidRDefault="00000000">
            <w:pPr>
              <w:jc w:val="center"/>
            </w:pPr>
            <w:r>
              <w:rPr>
                <w:sz w:val="16"/>
              </w:rPr>
              <w:t>0.2994</w:t>
            </w:r>
          </w:p>
        </w:tc>
        <w:tc>
          <w:tcPr>
            <w:tcW w:w="1128" w:type="dxa"/>
            <w:vAlign w:val="center"/>
          </w:tcPr>
          <w:p w14:paraId="4A4B6FE5" w14:textId="77777777" w:rsidR="00B70146" w:rsidRDefault="00000000">
            <w:pPr>
              <w:jc w:val="center"/>
            </w:pPr>
            <w:r>
              <w:rPr>
                <w:sz w:val="16"/>
              </w:rPr>
              <w:t>-0.0734</w:t>
            </w:r>
          </w:p>
        </w:tc>
        <w:tc>
          <w:tcPr>
            <w:tcW w:w="1128" w:type="dxa"/>
            <w:vAlign w:val="center"/>
          </w:tcPr>
          <w:p w14:paraId="4B108BF7" w14:textId="77777777" w:rsidR="00B70146" w:rsidRDefault="00000000">
            <w:pPr>
              <w:jc w:val="center"/>
            </w:pPr>
            <w:r>
              <w:rPr>
                <w:sz w:val="16"/>
              </w:rPr>
              <w:t>44.62</w:t>
            </w:r>
          </w:p>
        </w:tc>
        <w:tc>
          <w:tcPr>
            <w:tcW w:w="1128" w:type="dxa"/>
            <w:vAlign w:val="center"/>
          </w:tcPr>
          <w:p w14:paraId="54D67286" w14:textId="77777777" w:rsidR="00B70146" w:rsidRDefault="00000000">
            <w:pPr>
              <w:jc w:val="center"/>
            </w:pPr>
            <w:r>
              <w:rPr>
                <w:sz w:val="16"/>
              </w:rPr>
              <w:t>5</w:t>
            </w:r>
          </w:p>
        </w:tc>
      </w:tr>
      <w:tr w:rsidR="00B70146" w14:paraId="43292169" w14:textId="77777777">
        <w:trPr>
          <w:jc w:val="center"/>
        </w:trPr>
        <w:tc>
          <w:tcPr>
            <w:tcW w:w="1128" w:type="dxa"/>
            <w:vAlign w:val="center"/>
          </w:tcPr>
          <w:p w14:paraId="56003778" w14:textId="77777777" w:rsidR="00B70146" w:rsidRDefault="00000000">
            <w:pPr>
              <w:jc w:val="left"/>
            </w:pPr>
            <w:r>
              <w:rPr>
                <w:sz w:val="16"/>
              </w:rPr>
              <w:t>Microbes | Outside</w:t>
            </w:r>
          </w:p>
        </w:tc>
        <w:tc>
          <w:tcPr>
            <w:tcW w:w="1128" w:type="dxa"/>
            <w:vAlign w:val="center"/>
          </w:tcPr>
          <w:p w14:paraId="615CE5DC" w14:textId="77777777" w:rsidR="00B70146" w:rsidRDefault="00000000">
            <w:pPr>
              <w:jc w:val="center"/>
            </w:pPr>
            <w:r>
              <w:rPr>
                <w:sz w:val="16"/>
              </w:rPr>
              <w:t>2</w:t>
            </w:r>
          </w:p>
        </w:tc>
        <w:tc>
          <w:tcPr>
            <w:tcW w:w="1128" w:type="dxa"/>
            <w:vAlign w:val="center"/>
          </w:tcPr>
          <w:p w14:paraId="43EB1F02" w14:textId="77777777" w:rsidR="00B70146" w:rsidRDefault="00000000">
            <w:pPr>
              <w:jc w:val="center"/>
            </w:pPr>
            <w:r>
              <w:rPr>
                <w:sz w:val="16"/>
              </w:rPr>
              <w:t>53.57</w:t>
            </w:r>
          </w:p>
        </w:tc>
        <w:tc>
          <w:tcPr>
            <w:tcW w:w="1128" w:type="dxa"/>
            <w:vAlign w:val="center"/>
          </w:tcPr>
          <w:p w14:paraId="2E1173C2" w14:textId="77777777" w:rsidR="00B70146" w:rsidRDefault="00000000">
            <w:pPr>
              <w:jc w:val="center"/>
            </w:pPr>
            <w:r>
              <w:rPr>
                <w:sz w:val="16"/>
              </w:rPr>
              <w:t>0.68</w:t>
            </w:r>
          </w:p>
        </w:tc>
        <w:tc>
          <w:tcPr>
            <w:tcW w:w="1128" w:type="dxa"/>
            <w:vAlign w:val="center"/>
          </w:tcPr>
          <w:p w14:paraId="6E929FC2" w14:textId="77777777" w:rsidR="00B70146" w:rsidRDefault="00000000">
            <w:pPr>
              <w:jc w:val="center"/>
            </w:pPr>
            <w:r>
              <w:rPr>
                <w:sz w:val="16"/>
              </w:rPr>
              <w:t>0.2801</w:t>
            </w:r>
          </w:p>
        </w:tc>
        <w:tc>
          <w:tcPr>
            <w:tcW w:w="1128" w:type="dxa"/>
            <w:vAlign w:val="center"/>
          </w:tcPr>
          <w:p w14:paraId="0A07BDDB" w14:textId="77777777" w:rsidR="00B70146" w:rsidRDefault="00000000">
            <w:pPr>
              <w:jc w:val="center"/>
            </w:pPr>
            <w:r>
              <w:rPr>
                <w:sz w:val="16"/>
              </w:rPr>
              <w:t>-0.0703</w:t>
            </w:r>
          </w:p>
        </w:tc>
        <w:tc>
          <w:tcPr>
            <w:tcW w:w="1128" w:type="dxa"/>
            <w:vAlign w:val="center"/>
          </w:tcPr>
          <w:p w14:paraId="660B2F15" w14:textId="77777777" w:rsidR="00B70146" w:rsidRDefault="00000000">
            <w:pPr>
              <w:jc w:val="center"/>
            </w:pPr>
            <w:r>
              <w:rPr>
                <w:sz w:val="16"/>
              </w:rPr>
              <w:t>23.42</w:t>
            </w:r>
          </w:p>
        </w:tc>
        <w:tc>
          <w:tcPr>
            <w:tcW w:w="1128" w:type="dxa"/>
            <w:vAlign w:val="center"/>
          </w:tcPr>
          <w:p w14:paraId="561A1F21" w14:textId="77777777" w:rsidR="00B70146" w:rsidRDefault="00000000">
            <w:pPr>
              <w:jc w:val="center"/>
            </w:pPr>
            <w:r>
              <w:rPr>
                <w:sz w:val="16"/>
              </w:rPr>
              <w:t>6</w:t>
            </w:r>
          </w:p>
        </w:tc>
      </w:tr>
    </w:tbl>
    <w:p w14:paraId="1BF38C9E" w14:textId="77777777" w:rsidR="00B70146" w:rsidRDefault="00B70146"/>
    <w:p w14:paraId="69664A36" w14:textId="77777777" w:rsidR="00B70146" w:rsidRDefault="00000000">
      <w:pPr>
        <w:jc w:val="center"/>
      </w:pPr>
      <w:r>
        <w:rPr>
          <w:rFonts w:ascii="Times New Roman" w:hAnsi="Times New Roman" w:eastAsia="Times New Roman"/>
          <w:noProof/>
          <w:sz w:val="24"/>
        </w:rPr>
        <w:lastRenderedPageBreak/>
        <w:drawing>
          <wp:inline distT="0" distB="0" distL="0" distR="0" wp14:anchorId="44AB4999" wp14:editId="7A334FCA">
            <wp:extent cx="5669280" cy="33500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nal_group_ranking.png"/>
                    <pic:cNvPicPr/>
                  </pic:nvPicPr>
                  <pic:blipFill>
                    <a:blip r:embed="rId16"/>
                    <a:stretch>
                      <a:fillRect/>
                    </a:stretch>
                  </pic:blipFill>
                  <pic:spPr>
                    <a:xfrm>
                      <a:off x="0" y="0"/>
                      <a:ext cx="5669280" cy="3350029"/>
                    </a:xfrm>
                    <a:prstGeom prst="rect">
                      <a:avLst/>
                    </a:prstGeom>
                  </pic:spPr>
                </pic:pic>
              </a:graphicData>
            </a:graphic>
          </wp:inline>
        </w:drawing>
      </w:r>
    </w:p>
    <w:p w14:paraId="1439D808" w14:textId="77777777" w:rsidR="00B70146" w:rsidRDefault="00000000">
      <w:pPr>
        <w:jc w:val="center"/>
      </w:pPr>
      <w:r>
        <w:rPr>
          <w:rFonts w:ascii="Times New Roman" w:hAnsi="Times New Roman" w:eastAsia="Times New Roman"/>
          <w:i/>
          <w:sz w:val="24"/>
        </w:rPr>
        <w:t>Figure 9. Final treatment x environment group ranking.</w:t>
      </w:r>
    </w:p>
    <w:p w14:paraId="0A21594A" w14:textId="77777777" w:rsidR="00B70146" w:rsidRDefault="00000000">
      <w:pPr>
        <w:jc w:val="both"/>
      </w:pPr>
      <w:r>
        <w:rPr>
          <w:rFonts w:ascii="Times New Roman" w:hAnsi="Times New Roman" w:eastAsia="Times New Roman"/>
          <w:sz w:val="24"/>
        </w:rPr>
        <w:t>The final ranking identified Microbes | Inside as the strongest treatment x environment group. This group achieved a mean overall score of 81.21, a mean Day 5 emergence of 92.14%, a mean Day 5 RGB green-cover proxy of 3.223%, a mean Day 5 NDVI of 0.2997, and a mean Day 5 NDRE of -0.0572.</w:t>
      </w:r>
    </w:p>
    <w:p w14:paraId="3C6B3011" w14:textId="77777777" w:rsidR="00B70146" w:rsidRDefault="00000000">
      <w:pPr>
        <w:jc w:val="both"/>
      </w:pPr>
      <w:r>
        <w:rPr>
          <w:rFonts w:ascii="Times New Roman" w:hAnsi="Times New Roman" w:eastAsia="Times New Roman"/>
          <w:sz w:val="24"/>
        </w:rPr>
        <w:t>The highest ranked individual tray was Tray 8, a Microbes Inside tray, with an overall observed performance score of 85.41. The second ranked tray was Tray 5, also Microbes Inside, with a score of 77.01. These results provide strong descriptive evidence that the Microbes Inside condition produced the most favourable combined image-derived response in this trial.</w:t>
      </w:r>
    </w:p>
    <w:p w14:paraId="771FE140" w14:textId="77777777" w:rsidR="00B70146" w:rsidRDefault="00000000">
      <w:pPr>
        <w:jc w:val="center"/>
      </w:pPr>
      <w:r>
        <w:rPr>
          <w:rFonts w:ascii="Times New Roman" w:hAnsi="Times New Roman" w:eastAsia="Times New Roman"/>
          <w:noProof/>
          <w:sz w:val="24"/>
        </w:rPr>
        <w:drawing>
          <wp:inline distT="0" distB="0" distL="0" distR="0" wp14:anchorId="1D88F717" wp14:editId="2A7BE6D4">
            <wp:extent cx="5852160" cy="26109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eatment_summary_heatmap.png"/>
                    <pic:cNvPicPr/>
                  </pic:nvPicPr>
                  <pic:blipFill>
                    <a:blip r:embed="rId17"/>
                    <a:stretch>
                      <a:fillRect/>
                    </a:stretch>
                  </pic:blipFill>
                  <pic:spPr>
                    <a:xfrm>
                      <a:off x="0" y="0"/>
                      <a:ext cx="5852160" cy="2610964"/>
                    </a:xfrm>
                    <a:prstGeom prst="rect">
                      <a:avLst/>
                    </a:prstGeom>
                  </pic:spPr>
                </pic:pic>
              </a:graphicData>
            </a:graphic>
          </wp:inline>
        </w:drawing>
      </w:r>
    </w:p>
    <w:p w14:paraId="1D1155BB" w14:textId="77777777" w:rsidR="00B70146" w:rsidRDefault="00000000">
      <w:pPr>
        <w:jc w:val="center"/>
      </w:pPr>
      <w:r>
        <w:rPr>
          <w:rFonts w:ascii="Times New Roman" w:hAnsi="Times New Roman" w:eastAsia="Times New Roman"/>
          <w:i/>
          <w:sz w:val="24"/>
        </w:rPr>
        <w:t>Figure 10. Treatment x environment heatmap of normalised summary indicators.</w:t>
      </w:r>
    </w:p>
    <w:p w14:paraId="3D12959D" w14:textId="77777777" w:rsidR="00B70146" w:rsidRDefault="00000000">
      <w:pPr>
        <w:pStyle w:val="Heading2"/>
        <w:jc w:val="left"/>
      </w:pPr>
      <w:r>
        <w:rPr>
          <w:rFonts w:ascii="Times New Roman" w:eastAsia="Times New Roman" w:hAnsi="Times New Roman"/>
        </w:rPr>
        <w:lastRenderedPageBreak/>
        <w:t>7.1 Agreement Between RGB and Multispectral Indicators</w:t>
      </w:r>
    </w:p>
    <w:p w14:paraId="0D028819" w14:textId="77777777" w:rsidR="00B70146" w:rsidRDefault="00000000">
      <w:pPr>
        <w:jc w:val="both"/>
      </w:pPr>
      <w:r>
        <w:rPr>
          <w:rFonts w:ascii="Times New Roman" w:hAnsi="Times New Roman" w:eastAsia="Times New Roman"/>
          <w:sz w:val="24"/>
        </w:rPr>
        <w:t>The final synthesis also compared RGB green-cover values with multispectral indices. This comparison was important because RGB and multispectral imagery measure related but not identical aspects of vegetation response. RGB green cover primarily represents visible canopy area, while NDVI and NDRE respond to spectral differences between vegetation and background materials.</w:t>
      </w:r>
    </w:p>
    <w:p w14:paraId="352BD550" w14:textId="77777777" w:rsidR="00B70146" w:rsidRDefault="00000000">
      <w:pPr>
        <w:jc w:val="center"/>
      </w:pPr>
      <w:r>
        <w:rPr>
          <w:rFonts w:ascii="Times New Roman" w:hAnsi="Times New Roman" w:eastAsia="Times New Roman"/>
          <w:noProof/>
          <w:sz w:val="24"/>
        </w:rPr>
        <w:drawing>
          <wp:inline distT="0" distB="0" distL="0" distR="0" wp14:anchorId="6E5312B4" wp14:editId="04016C5F">
            <wp:extent cx="5303520" cy="40556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gb_vs_ndvi.png"/>
                    <pic:cNvPicPr/>
                  </pic:nvPicPr>
                  <pic:blipFill>
                    <a:blip r:embed="rId18"/>
                    <a:stretch>
                      <a:fillRect/>
                    </a:stretch>
                  </pic:blipFill>
                  <pic:spPr>
                    <a:xfrm>
                      <a:off x="0" y="0"/>
                      <a:ext cx="5303520" cy="4055633"/>
                    </a:xfrm>
                    <a:prstGeom prst="rect">
                      <a:avLst/>
                    </a:prstGeom>
                  </pic:spPr>
                </pic:pic>
              </a:graphicData>
            </a:graphic>
          </wp:inline>
        </w:drawing>
      </w:r>
    </w:p>
    <w:p w14:paraId="6DA33AAC" w14:textId="77777777" w:rsidR="00B70146" w:rsidRDefault="00000000">
      <w:pPr>
        <w:jc w:val="center"/>
      </w:pPr>
      <w:r>
        <w:rPr>
          <w:rFonts w:ascii="Times New Roman" w:hAnsi="Times New Roman" w:eastAsia="Times New Roman"/>
          <w:i/>
          <w:sz w:val="24"/>
        </w:rPr>
        <w:t>Figure 11. Day 5 RGB green cover versus relative NDVI.</w:t>
      </w:r>
    </w:p>
    <w:p w14:paraId="2A0EC5CE" w14:textId="77777777" w:rsidR="00B70146" w:rsidRDefault="00000000">
      <w:pPr>
        <w:jc w:val="center"/>
      </w:pPr>
      <w:r>
        <w:rPr>
          <w:rFonts w:ascii="Times New Roman" w:hAnsi="Times New Roman" w:eastAsia="Times New Roman"/>
          <w:noProof/>
          <w:sz w:val="24"/>
        </w:rPr>
        <w:lastRenderedPageBreak/>
        <w:drawing>
          <wp:inline distT="0" distB="0" distL="0" distR="0" wp14:anchorId="45A7180E" wp14:editId="3652BCFC">
            <wp:extent cx="5303520" cy="4055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gb_vs_ndre.png"/>
                    <pic:cNvPicPr/>
                  </pic:nvPicPr>
                  <pic:blipFill>
                    <a:blip r:embed="rId19"/>
                    <a:stretch>
                      <a:fillRect/>
                    </a:stretch>
                  </pic:blipFill>
                  <pic:spPr>
                    <a:xfrm>
                      <a:off x="0" y="0"/>
                      <a:ext cx="5303520" cy="4055633"/>
                    </a:xfrm>
                    <a:prstGeom prst="rect">
                      <a:avLst/>
                    </a:prstGeom>
                  </pic:spPr>
                </pic:pic>
              </a:graphicData>
            </a:graphic>
          </wp:inline>
        </w:drawing>
      </w:r>
    </w:p>
    <w:p w14:paraId="13C74A47" w14:textId="77777777" w:rsidR="00B70146" w:rsidRDefault="00000000">
      <w:pPr>
        <w:jc w:val="center"/>
      </w:pPr>
      <w:r>
        <w:rPr>
          <w:rFonts w:ascii="Times New Roman" w:hAnsi="Times New Roman" w:eastAsia="Times New Roman"/>
          <w:i/>
          <w:sz w:val="24"/>
        </w:rPr>
        <w:t>Figure 12. Day 5 RGB green cover versus relative NDRE.</w:t>
      </w:r>
    </w:p>
    <w:p w14:paraId="5F79427C" w14:textId="77777777" w:rsidR="00B70146" w:rsidRDefault="00000000">
      <w:pPr>
        <w:jc w:val="both"/>
      </w:pPr>
      <w:r>
        <w:rPr>
          <w:rFonts w:ascii="Times New Roman" w:hAnsi="Times New Roman" w:eastAsia="Times New Roman"/>
          <w:sz w:val="24"/>
        </w:rPr>
        <w:t>The RGB and multispectral evidence did not always move identically, which was expected because visible green cover and spectral vegetation response are different measurements. However, when the evidence streams were combined, Microbes Inside remained the strongest overall group because it performed well across the most important visible and spectral indicators.</w:t>
      </w:r>
    </w:p>
    <w:p w14:paraId="49F86DD5" w14:textId="77777777" w:rsidR="00B70146" w:rsidRDefault="00000000">
      <w:pPr>
        <w:pStyle w:val="Heading1"/>
        <w:jc w:val="left"/>
      </w:pPr>
      <w:r>
        <w:rPr>
          <w:rFonts w:ascii="Times New Roman" w:eastAsia="Times New Roman" w:hAnsi="Times New Roman"/>
        </w:rPr>
        <w:t>8. Discussion</w:t>
      </w:r>
    </w:p>
    <w:p w14:paraId="5A9A559A" w14:textId="77777777" w:rsidR="00B70146" w:rsidRDefault="00000000">
      <w:pPr>
        <w:jc w:val="both"/>
      </w:pPr>
      <w:r>
        <w:rPr>
          <w:rFonts w:ascii="Times New Roman" w:hAnsi="Times New Roman" w:eastAsia="Times New Roman"/>
          <w:sz w:val="24"/>
        </w:rPr>
        <w:t>The Second Trial results indicate that treatment response depended on both microbial treatment and placement environment. Microbes Inside was the strongest combined group, while Microbes Outside was the weakest. This pattern suggests that the microbial treatment was not uniformly beneficial across all placement conditions; instead, its strongest observed effect occurred under the inside placement condition.</w:t>
      </w:r>
    </w:p>
    <w:p w14:paraId="6DD2CAE3" w14:textId="77777777" w:rsidR="00B70146" w:rsidRDefault="00000000">
      <w:pPr>
        <w:jc w:val="both"/>
      </w:pPr>
      <w:r>
        <w:rPr>
          <w:rFonts w:ascii="Times New Roman" w:hAnsi="Times New Roman" w:eastAsia="Times New Roman"/>
          <w:sz w:val="24"/>
        </w:rPr>
        <w:t>The RGB results provided the clearest evidence of visible growth differences. Microbes Inside had the highest Day 5 emergence, the highest Day 5 RGB green-cover proxy, and the strongest RGB green-cover development. These indicators are important because they directly reflect visible seedling establishment within the tray cells.</w:t>
      </w:r>
    </w:p>
    <w:p w14:paraId="4ABE4D6A" w14:textId="77777777" w:rsidR="00B70146" w:rsidRDefault="00000000">
      <w:pPr>
        <w:jc w:val="both"/>
      </w:pPr>
      <w:r>
        <w:rPr>
          <w:rFonts w:ascii="Times New Roman" w:hAnsi="Times New Roman" w:eastAsia="Times New Roman"/>
          <w:sz w:val="24"/>
        </w:rPr>
        <w:t>The multispectral results were more mixed at the broad treatment level. No Microbes had a slightly higher broad Day 5 NDVI than Microbes, while Microbes had a stronger Day 5 NDRE. At the interaction level, however, Microbes Inside showed strong multispectral performance and also achieved the best combined overall score. This confirms the importance of analysing the four treatment x environment groups rather than relying only on the broad Microbes versus No Microbes comparison.</w:t>
      </w:r>
    </w:p>
    <w:p w14:paraId="01ACCB88" w14:textId="77777777" w:rsidR="00B70146" w:rsidRDefault="00000000">
      <w:pPr>
        <w:jc w:val="both"/>
      </w:pPr>
      <w:r>
        <w:rPr>
          <w:rFonts w:ascii="Times New Roman" w:hAnsi="Times New Roman" w:eastAsia="Times New Roman"/>
          <w:sz w:val="24"/>
        </w:rPr>
        <w:t>A key outcome of the work was the development of a repeatable analysis structure. Separate grid detection for RGB and multispectral images was necessary because their image geometries differed. The final workflow avoided transferring D/RGB coordinates directly to MS images and instead generated independent multispectral cell zones, which improved the reliability of the NDVI and NDRE calculations.</w:t>
      </w:r>
    </w:p>
    <w:p w14:paraId="5D08C2B9" w14:textId="77777777" w:rsidR="00B70146" w:rsidRDefault="00000000">
      <w:pPr>
        <w:jc w:val="both"/>
      </w:pPr>
      <w:r>
        <w:rPr>
          <w:rFonts w:ascii="Times New Roman" w:hAnsi="Times New Roman" w:eastAsia="Times New Roman"/>
          <w:sz w:val="24"/>
        </w:rPr>
        <w:t>Overall, the Second Trial produced a coherent descriptive result: Microbes Inside was the strongest group, No Microbes Inside also performed reasonably well, No Microbes Outside was weaker, and Microbes Outside was the weakest. This indicates that the relationship between microbial treatment and placement environment should be considered carefully in future trials.</w:t>
      </w:r>
    </w:p>
    <w:p w14:paraId="34231464" w14:textId="77777777" w:rsidR="00B70146" w:rsidRDefault="00000000">
      <w:pPr>
        <w:pStyle w:val="Heading1"/>
        <w:jc w:val="left"/>
      </w:pPr>
      <w:r>
        <w:rPr>
          <w:rFonts w:ascii="Times New Roman" w:eastAsia="Times New Roman" w:hAnsi="Times New Roman"/>
        </w:rPr>
        <w:t>9. Limitations</w:t>
      </w:r>
    </w:p>
    <w:p w14:paraId="40D2215C" w14:textId="77777777" w:rsidR="00B70146" w:rsidRDefault="00000000">
      <w:pPr>
        <w:jc w:val="both"/>
      </w:pPr>
      <w:r>
        <w:rPr>
          <w:rFonts w:ascii="Times New Roman" w:hAnsi="Times New Roman" w:eastAsia="Times New Roman"/>
          <w:sz w:val="24"/>
        </w:rPr>
        <w:t>The following limitations should be considered when interpreting the results.</w:t>
      </w:r>
    </w:p>
    <w:p w14:paraId="5856A8E0" w14:textId="77777777" w:rsidR="00B70146" w:rsidRDefault="00000000">
      <w:pPr>
        <w:pStyle w:val="ListBullet"/>
        <w:jc w:val="both"/>
      </w:pPr>
      <w:r>
        <w:rPr>
          <w:rFonts w:ascii="Times New Roman" w:hAnsi="Times New Roman" w:eastAsia="Times New Roman"/>
          <w:sz w:val="24"/>
        </w:rPr>
        <w:t>The results are image-derived indicators rather than direct biological measurements such as biomass, root length, or laboratory chlorophyll concentration.</w:t>
      </w:r>
    </w:p>
    <w:p w14:paraId="0F998D24" w14:textId="77777777" w:rsidR="00B70146" w:rsidRDefault="00000000">
      <w:pPr>
        <w:pStyle w:val="ListBullet"/>
        <w:jc w:val="both"/>
      </w:pPr>
      <w:r>
        <w:rPr>
          <w:rFonts w:ascii="Times New Roman" w:hAnsi="Times New Roman" w:eastAsia="Times New Roman"/>
          <w:sz w:val="24"/>
        </w:rPr>
        <w:t>The NDVI and NDRE values should be treated as relative image-derived vegetation indices unless the original multispectral bands are confirmed as calibrated reflectance products.</w:t>
      </w:r>
    </w:p>
    <w:p w14:paraId="10C869E9" w14:textId="77777777" w:rsidR="00B70146" w:rsidRDefault="00000000">
      <w:pPr>
        <w:pStyle w:val="ListBullet"/>
        <w:jc w:val="both"/>
      </w:pPr>
      <w:r>
        <w:rPr>
          <w:rFonts w:ascii="Times New Roman" w:hAnsi="Times New Roman" w:eastAsia="Times New Roman"/>
          <w:sz w:val="24"/>
        </w:rPr>
        <w:t>Each treatment x environment group contained only two trays, so the results support descriptive comparison rather than formal statistical proof.</w:t>
      </w:r>
    </w:p>
    <w:p w14:paraId="7393BC39" w14:textId="77777777" w:rsidR="00B70146" w:rsidRDefault="00000000">
      <w:pPr>
        <w:pStyle w:val="ListBullet"/>
        <w:jc w:val="both"/>
      </w:pPr>
      <w:r>
        <w:rPr>
          <w:rFonts w:ascii="Times New Roman" w:hAnsi="Times New Roman" w:eastAsia="Times New Roman"/>
          <w:sz w:val="24"/>
        </w:rPr>
        <w:t>Image-processing outputs can be affected by crop quality, lighting, tray alignment, and the accuracy of the cell-grid detection.</w:t>
      </w:r>
    </w:p>
    <w:p w14:paraId="05A8D9D6" w14:textId="77777777" w:rsidR="00B70146" w:rsidRDefault="00000000">
      <w:pPr>
        <w:pStyle w:val="ListBullet"/>
        <w:jc w:val="both"/>
      </w:pPr>
      <w:r>
        <w:rPr>
          <w:rFonts w:ascii="Times New Roman" w:hAnsi="Times New Roman" w:eastAsia="Times New Roman"/>
          <w:sz w:val="24"/>
        </w:rPr>
        <w:t>Day 9 was a later follow-up observation rather than a regular daily interval after Day 5, so growth rates were calculated only for the Day 1 to Day 5 window.</w:t>
      </w:r>
    </w:p>
    <w:p w14:paraId="39B9956C" w14:textId="77777777" w:rsidR="00B70146" w:rsidRDefault="00000000">
      <w:pPr>
        <w:pStyle w:val="ListBullet"/>
        <w:jc w:val="both"/>
      </w:pPr>
      <w:r>
        <w:rPr>
          <w:rFonts w:ascii="Times New Roman" w:hAnsi="Times New Roman" w:eastAsia="Times New Roman"/>
          <w:sz w:val="24"/>
        </w:rPr>
        <w:t>One intermediate multispectral Day/Tray record was missing from the accepted daily MS dataset, although the key final tray-level metrics used in the synthesis were available.</w:t>
      </w:r>
    </w:p>
    <w:p w14:paraId="1FA6304B" w14:textId="77777777" w:rsidR="00B70146" w:rsidRDefault="00000000">
      <w:pPr>
        <w:jc w:val="both"/>
      </w:pPr>
      <w:r>
        <w:rPr>
          <w:rFonts w:ascii="Times New Roman" w:hAnsi="Times New Roman" w:eastAsia="Times New Roman"/>
          <w:sz w:val="24"/>
        </w:rPr>
        <w:t>These limitations do not invalidate the workflow. Instead, they define the appropriate interpretation of the findings. The Second Trial results should be used as structured descriptive evidence and as a reproducible image-analysis workflow that can be expanded with additional trials and increased replication.</w:t>
      </w:r>
    </w:p>
    <w:p w14:paraId="459781D7" w14:textId="77777777" w:rsidR="00B70146" w:rsidRDefault="00000000">
      <w:pPr>
        <w:pStyle w:val="Heading1"/>
        <w:jc w:val="left"/>
      </w:pPr>
      <w:r>
        <w:rPr>
          <w:rFonts w:ascii="Times New Roman" w:eastAsia="Times New Roman" w:hAnsi="Times New Roman"/>
        </w:rPr>
        <w:t>10. Conclusion</w:t>
      </w:r>
    </w:p>
    <w:p w14:paraId="605CF1B7" w14:textId="77777777" w:rsidR="00B70146" w:rsidRDefault="00000000">
      <w:pPr>
        <w:jc w:val="both"/>
      </w:pPr>
      <w:r>
        <w:rPr>
          <w:rFonts w:ascii="Times New Roman" w:hAnsi="Times New Roman" w:eastAsia="Times New Roman"/>
          <w:sz w:val="24"/>
        </w:rPr>
        <w:t>The Second Trial image-analysis workflow was completed successfully. The workflow processed D/RGB and multispectral imagery, detected the fixed 70-cell tray structure, measured visible emergence and RGB green cover, calculated relative NDVI and NDRE, compared treatment groups, and produced a final report-ready synthesis package.</w:t>
      </w:r>
    </w:p>
    <w:p w14:paraId="68B1E6CC" w14:textId="77777777" w:rsidR="00B70146" w:rsidRDefault="00000000">
      <w:pPr>
        <w:jc w:val="both"/>
      </w:pPr>
      <w:r>
        <w:rPr>
          <w:rFonts w:ascii="Times New Roman" w:hAnsi="Times New Roman" w:eastAsia="Times New Roman"/>
          <w:sz w:val="24"/>
        </w:rPr>
        <w:t>Visible emergence increased from 36.96% on Day 1 to 70.71% on Day 5 and reached 74.29% by Day 9. The strongest individual trays were Tray 8 and Tray 5, both in the Microbes Inside group. The strongest combined treatment x environment group was Microbes | Inside, with a mean overall score of 81.21.</w:t>
      </w:r>
    </w:p>
    <w:p w14:paraId="16288DD5" w14:textId="142723C2" w:rsidR="00B70146" w:rsidRDefault="00000000">
      <w:pPr>
        <w:jc w:val="both"/>
      </w:pPr>
      <w:r>
        <w:rPr>
          <w:rFonts w:ascii="Times New Roman" w:hAnsi="Times New Roman" w:eastAsia="Times New Roman"/>
          <w:sz w:val="24"/>
        </w:rPr>
        <w:t>The main conclusion from the Second Trial is that Microbes Inside showed the strongest observed performance. However, Microbes Outside performed poorly, so the broad microbial-treatment result should be interpreted cautiously. The evidence suggests that placement condition may be critical for the effectiveness of microbial treatment in this dataset, and this should be considered when comparing the Second Trial with the subsequent Third Trial.</w:t>
      </w:r>
    </w:p>
    <w:sectPr w:rsidR="00B70146" w:rsidSect="00034616">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5454" w14:textId="77777777" w:rsidR="00DD210E" w:rsidRDefault="00DD210E">
      <w:pPr>
        <w:spacing w:after="0" w:line="240" w:lineRule="auto"/>
      </w:pPr>
      <w:r>
        <w:separator/>
      </w:r>
    </w:p>
  </w:endnote>
  <w:endnote w:type="continuationSeparator" w:id="0">
    <w:p w14:paraId="1D63F390" w14:textId="77777777" w:rsidR="00DD210E" w:rsidRDefault="00DD2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5D2E" w14:textId="3F740EF1" w:rsidR="00B70146" w:rsidRDefault="00000000">
    <w:pPr>
      <w:pStyle w:val="Footer"/>
      <w:jc w:val="center"/>
    </w:pPr>
    <w:r>
      <w:rPr>
        <w:sz w:val="20"/>
      </w:rPr>
      <w:t xml:space="preserve">Page </w:t>
    </w:r>
    <w:r>
      <w:rPr>
        <w:sz w:val="20"/>
      </w:rPr>
      <w:fldChar w:fldCharType="begin"/>
    </w:r>
    <w:r>
      <w:rPr>
        <w:sz w:val="20"/>
      </w:rPr>
      <w:instrText>PAGE</w:instrText>
    </w:r>
    <w:r w:rsidR="00EB4284">
      <w:rPr>
        <w:sz w:val="20"/>
      </w:rPr>
      <w:fldChar w:fldCharType="separate"/>
    </w:r>
    <w:r w:rsidR="00EB428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19553" w14:textId="77777777" w:rsidR="00DD210E" w:rsidRDefault="00DD210E">
      <w:pPr>
        <w:spacing w:after="0" w:line="240" w:lineRule="auto"/>
      </w:pPr>
      <w:r>
        <w:separator/>
      </w:r>
    </w:p>
  </w:footnote>
  <w:footnote w:type="continuationSeparator" w:id="0">
    <w:p w14:paraId="0868016F" w14:textId="77777777" w:rsidR="00DD210E" w:rsidRDefault="00DD2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967140">
    <w:abstractNumId w:val="8"/>
  </w:num>
  <w:num w:numId="2" w16cid:durableId="71633479">
    <w:abstractNumId w:val="6"/>
  </w:num>
  <w:num w:numId="3" w16cid:durableId="1382754810">
    <w:abstractNumId w:val="5"/>
  </w:num>
  <w:num w:numId="4" w16cid:durableId="2034843642">
    <w:abstractNumId w:val="4"/>
  </w:num>
  <w:num w:numId="5" w16cid:durableId="1342196127">
    <w:abstractNumId w:val="7"/>
  </w:num>
  <w:num w:numId="6" w16cid:durableId="504519903">
    <w:abstractNumId w:val="3"/>
  </w:num>
  <w:num w:numId="7" w16cid:durableId="507449812">
    <w:abstractNumId w:val="2"/>
  </w:num>
  <w:num w:numId="8" w16cid:durableId="1194727100">
    <w:abstractNumId w:val="1"/>
  </w:num>
  <w:num w:numId="9" w16cid:durableId="156737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187"/>
    <w:rsid w:val="00AA1D8D"/>
    <w:rsid w:val="00B47730"/>
    <w:rsid w:val="00B70146"/>
    <w:rsid w:val="00CB0664"/>
    <w:rsid w:val="00DD210E"/>
    <w:rsid w:val="00EB4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A2B4E9-155D-419B-88A0-99D8C848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Trial Analysis Report for Professor Stephen Xu</dc:title>
  <dc:subject>RINA internship second trial image-analysis report</dc:subject>
  <dc:creator>Shibbir Turag</dc:creator>
  <cp:keywords/>
  <dc:description>generated by python-docx</dc:description>
  <cp:lastModifiedBy>Shibbir Turag</cp:lastModifiedBy>
  <cp:revision>2</cp:revision>
  <dcterms:created xsi:type="dcterms:W3CDTF">2013-12-23T23:15:00Z</dcterms:created>
  <dcterms:modified xsi:type="dcterms:W3CDTF">2026-07-09T14:24:00Z</dcterms:modified>
  <cp:category/>
</cp:coreProperties>
</file>