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CF21" w14:textId="146E4BF8" w:rsidR="007C05EE" w:rsidRDefault="00FA34A4">
      <w:r>
        <w:t xml:space="preserve">Paul Elder, </w:t>
      </w:r>
      <w:proofErr w:type="spellStart"/>
      <w:r>
        <w:t>Shibo</w:t>
      </w:r>
      <w:proofErr w:type="spellEnd"/>
      <w:r>
        <w:t xml:space="preserve"> Xing</w:t>
      </w:r>
    </w:p>
    <w:p w14:paraId="20A895E4" w14:textId="34AF1A39" w:rsidR="00FA34A4" w:rsidRDefault="00FA34A4">
      <w:r>
        <w:t>pye1, shx26</w:t>
      </w:r>
    </w:p>
    <w:p w14:paraId="3C8DC7A3" w14:textId="78B1A6FE" w:rsidR="00FA34A4" w:rsidRDefault="00FA34A4"/>
    <w:p w14:paraId="0F5AC643" w14:textId="77777777" w:rsidR="00FE292A" w:rsidRDefault="00FE292A" w:rsidP="00FE292A">
      <w:pPr>
        <w:pStyle w:val="ListParagraph"/>
        <w:numPr>
          <w:ilvl w:val="0"/>
          <w:numId w:val="1"/>
        </w:numPr>
      </w:pPr>
    </w:p>
    <w:p w14:paraId="023BCA3D" w14:textId="50BDFD4D" w:rsidR="00FE292A" w:rsidRDefault="00FE292A" w:rsidP="00E74A70">
      <w:pPr>
        <w:pStyle w:val="ListParagraph"/>
      </w:pPr>
      <w:r>
        <w:t>Firstly, Conflict Equivalence of two histories H and H’ indicates that both histories are defined over the same set of transactions {T1 … Tn}. Thus, the serialization graph</w:t>
      </w:r>
      <w:r w:rsidR="00D85F41">
        <w:t>s of both</w:t>
      </w:r>
      <w:r>
        <w:t xml:space="preserve"> </w:t>
      </w:r>
      <w:r w:rsidR="00832FBD">
        <w:t xml:space="preserve">histories </w:t>
      </w:r>
      <w:r>
        <w:t xml:space="preserve">must contain the exact same set of nodes, which represent the transactions. </w:t>
      </w:r>
    </w:p>
    <w:p w14:paraId="4D147CBD" w14:textId="77777777" w:rsidR="00FE292A" w:rsidRDefault="00FE292A" w:rsidP="00E74A70">
      <w:pPr>
        <w:pStyle w:val="ListParagraph"/>
      </w:pPr>
    </w:p>
    <w:p w14:paraId="50AF200F" w14:textId="5CE98453" w:rsidR="00FE292A" w:rsidRDefault="00FE292A" w:rsidP="00E74A70">
      <w:pPr>
        <w:pStyle w:val="ListParagraph"/>
      </w:pPr>
      <w:r>
        <w:t>Secondly, Conflict Equivalence of two histories indicate</w:t>
      </w:r>
      <w:r w:rsidR="0044309D">
        <w:t>s</w:t>
      </w:r>
      <w:r>
        <w:t xml:space="preserve"> that for any pair of conflicting operations pi and </w:t>
      </w:r>
      <w:proofErr w:type="spellStart"/>
      <w:r>
        <w:t>qj</w:t>
      </w:r>
      <w:proofErr w:type="spellEnd"/>
      <w:r>
        <w:t xml:space="preserve"> belonging to non-abor</w:t>
      </w:r>
      <w:r w:rsidR="0044309D">
        <w:t>t</w:t>
      </w:r>
      <w:r>
        <w:t xml:space="preserve">ed transactions </w:t>
      </w:r>
      <w:proofErr w:type="spellStart"/>
      <w:r>
        <w:t>Ti</w:t>
      </w:r>
      <w:proofErr w:type="spellEnd"/>
      <w:r>
        <w:t xml:space="preserve"> and </w:t>
      </w:r>
      <w:proofErr w:type="spellStart"/>
      <w:r>
        <w:t>Tj</w:t>
      </w:r>
      <w:proofErr w:type="spellEnd"/>
      <w:r>
        <w:t xml:space="preserve">, if pi &lt;H </w:t>
      </w:r>
      <w:proofErr w:type="spellStart"/>
      <w:r>
        <w:t>qj</w:t>
      </w:r>
      <w:proofErr w:type="spellEnd"/>
      <w:r>
        <w:t xml:space="preserve">, then </w:t>
      </w:r>
      <w:proofErr w:type="spellStart"/>
      <w:r>
        <w:t>pj</w:t>
      </w:r>
      <w:proofErr w:type="spellEnd"/>
      <w:r>
        <w:t xml:space="preserve"> &lt;H’ </w:t>
      </w:r>
      <w:proofErr w:type="spellStart"/>
      <w:r>
        <w:t>qj</w:t>
      </w:r>
      <w:proofErr w:type="spellEnd"/>
      <w:r>
        <w:t xml:space="preserve">. </w:t>
      </w:r>
    </w:p>
    <w:p w14:paraId="6BDBFC44" w14:textId="259A2EA7" w:rsidR="00FE292A" w:rsidRDefault="00FE292A" w:rsidP="00E74A70">
      <w:pPr>
        <w:pStyle w:val="ListParagraph"/>
      </w:pPr>
      <w:r>
        <w:t xml:space="preserve">Similarly, in a serialization graph, any pair of conflicting operations pi and </w:t>
      </w:r>
      <w:proofErr w:type="spellStart"/>
      <w:r>
        <w:t>qj</w:t>
      </w:r>
      <w:proofErr w:type="spellEnd"/>
      <w:r>
        <w:t xml:space="preserve"> belonging to </w:t>
      </w:r>
      <w:proofErr w:type="spellStart"/>
      <w:r>
        <w:t>Ti</w:t>
      </w:r>
      <w:proofErr w:type="spellEnd"/>
      <w:r>
        <w:t xml:space="preserve"> and </w:t>
      </w:r>
      <w:proofErr w:type="spellStart"/>
      <w:r>
        <w:t>Tj</w:t>
      </w:r>
      <w:proofErr w:type="spellEnd"/>
      <w:r>
        <w:t xml:space="preserve"> in the set of transactions {T1 … Tn} would cause a directed edge to be drawn from </w:t>
      </w:r>
      <w:r w:rsidR="00D65717">
        <w:t xml:space="preserve">node </w:t>
      </w:r>
      <w:proofErr w:type="spellStart"/>
      <w:r>
        <w:t>Ti</w:t>
      </w:r>
      <w:proofErr w:type="spellEnd"/>
      <w:r>
        <w:t xml:space="preserve"> to</w:t>
      </w:r>
      <w:r w:rsidR="00D65717">
        <w:t xml:space="preserve"> node</w:t>
      </w:r>
      <w:r>
        <w:t xml:space="preserve"> </w:t>
      </w:r>
      <w:proofErr w:type="spellStart"/>
      <w:r>
        <w:t>Tj</w:t>
      </w:r>
      <w:proofErr w:type="spellEnd"/>
      <w:r>
        <w:t>.</w:t>
      </w:r>
    </w:p>
    <w:p w14:paraId="7230341D" w14:textId="674720E3" w:rsidR="00FE292A" w:rsidRDefault="00FE292A" w:rsidP="00E74A70">
      <w:pPr>
        <w:pStyle w:val="ListParagraph"/>
      </w:pPr>
      <w:r>
        <w:t xml:space="preserve">Thus, the serialization graphs of H and H’ would have the same set of </w:t>
      </w:r>
      <w:r w:rsidR="00D65717">
        <w:t xml:space="preserve">directed </w:t>
      </w:r>
      <w:r>
        <w:t>edges.</w:t>
      </w:r>
    </w:p>
    <w:p w14:paraId="0079807E" w14:textId="50431194" w:rsidR="00FE292A" w:rsidRDefault="00FE292A" w:rsidP="00E74A70">
      <w:pPr>
        <w:pStyle w:val="ListParagraph"/>
      </w:pPr>
    </w:p>
    <w:p w14:paraId="38063043" w14:textId="5C2CF884" w:rsidR="00FE292A" w:rsidRDefault="00FE292A" w:rsidP="00E74A70">
      <w:pPr>
        <w:pStyle w:val="ListParagraph"/>
      </w:pPr>
      <w:r>
        <w:t>Since the serialization graphs of H and H’ have the same sets of edges and nodes, they are identical.</w:t>
      </w:r>
    </w:p>
    <w:p w14:paraId="2595211B" w14:textId="1CDDB353" w:rsidR="008F4ECA" w:rsidRDefault="008F4ECA" w:rsidP="008F4ECA">
      <w:pPr>
        <w:pStyle w:val="ListParagraph"/>
        <w:numPr>
          <w:ilvl w:val="0"/>
          <w:numId w:val="1"/>
        </w:numPr>
      </w:pPr>
    </w:p>
    <w:p w14:paraId="604713A0" w14:textId="698F2475" w:rsidR="00FE292A" w:rsidRDefault="00FB1F95" w:rsidP="00FE292A">
      <w:pPr>
        <w:pStyle w:val="ListParagraph"/>
      </w:pPr>
      <w:r>
        <w:t>Serialization graphs for each history:</w:t>
      </w:r>
    </w:p>
    <w:p w14:paraId="284798EF" w14:textId="244BCBF6" w:rsidR="00FB1F95" w:rsidRDefault="00FB1F95" w:rsidP="00FB1F95">
      <w:pPr>
        <w:ind w:firstLine="720"/>
      </w:pPr>
      <w:r>
        <w:t xml:space="preserve">H1:  </w:t>
      </w:r>
      <w:r w:rsidRPr="00FB1F95">
        <w:rPr>
          <w:noProof/>
        </w:rPr>
        <w:drawing>
          <wp:inline distT="0" distB="0" distL="0" distR="0" wp14:anchorId="2D3012A2" wp14:editId="797D9604">
            <wp:extent cx="9398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09D">
        <w:t xml:space="preserve"> </w:t>
      </w:r>
    </w:p>
    <w:p w14:paraId="35B66C84" w14:textId="2EB8E7A6" w:rsidR="003A0F76" w:rsidRDefault="00FB1F95" w:rsidP="003A0F76">
      <w:pPr>
        <w:ind w:firstLine="720"/>
      </w:pPr>
      <w:r>
        <w:t xml:space="preserve">H2: </w:t>
      </w:r>
      <w:r w:rsidR="003A0F76" w:rsidRPr="003A0F76">
        <w:rPr>
          <w:noProof/>
        </w:rPr>
        <w:drawing>
          <wp:inline distT="0" distB="0" distL="0" distR="0" wp14:anchorId="7E058B1A" wp14:editId="3D6395F3">
            <wp:extent cx="10541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45EB" w14:textId="73E7B479" w:rsidR="00C159BF" w:rsidRDefault="003A0F76" w:rsidP="00C159BF">
      <w:pPr>
        <w:ind w:firstLine="720"/>
      </w:pPr>
      <w:r>
        <w:t xml:space="preserve">H3: </w:t>
      </w:r>
      <w:r w:rsidR="00C159BF" w:rsidRPr="00C159BF">
        <w:rPr>
          <w:noProof/>
        </w:rPr>
        <w:drawing>
          <wp:inline distT="0" distB="0" distL="0" distR="0" wp14:anchorId="21EC07AD" wp14:editId="3D962690">
            <wp:extent cx="12446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EDD5" w14:textId="57D3BB6B" w:rsidR="00C515F9" w:rsidRPr="00C515F9" w:rsidRDefault="00C159BF" w:rsidP="00C515F9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  <w:r>
        <w:t>H4:</w:t>
      </w:r>
      <w:r w:rsidR="00C515F9" w:rsidRPr="00C515F9">
        <w:t xml:space="preserve"> </w:t>
      </w:r>
      <w:r w:rsidR="00C515F9" w:rsidRPr="00C515F9">
        <w:rPr>
          <w:noProof/>
        </w:rPr>
        <w:drawing>
          <wp:inline distT="0" distB="0" distL="0" distR="0" wp14:anchorId="28E32DA5" wp14:editId="7DF269DA">
            <wp:extent cx="1384300" cy="77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7AEC" w14:textId="6342B28E" w:rsidR="00C159BF" w:rsidRDefault="00C159BF" w:rsidP="00C159BF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10C8CAE7" w14:textId="021CC72E" w:rsidR="00DB682A" w:rsidRDefault="00DB682A" w:rsidP="00C159BF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2511D939" w14:textId="0F885CCA" w:rsidR="00DB682A" w:rsidRDefault="00DB682A" w:rsidP="00DB682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 and H2 are conflict equivalent since they have the identical serialization graph</w:t>
      </w:r>
    </w:p>
    <w:p w14:paraId="7D5C7ABC" w14:textId="42024D9E" w:rsidR="00DB682A" w:rsidRDefault="00DB682A" w:rsidP="00DB682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H1, H3 and H4 are conflict serializable</w:t>
      </w:r>
    </w:p>
    <w:p w14:paraId="6D686B68" w14:textId="41FEF1F3" w:rsidR="00DB682A" w:rsidRDefault="00DB682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Equivalent serial history</w:t>
      </w:r>
      <w:r w:rsidR="00464C4A">
        <w:rPr>
          <w:rFonts w:ascii="Calibri" w:eastAsia="Times New Roman" w:hAnsi="Calibri" w:cs="Calibri"/>
          <w:sz w:val="22"/>
          <w:szCs w:val="22"/>
          <w:lang w:eastAsia="en-US"/>
        </w:rPr>
        <w:t xml:space="preserve"> according to their serialization graphs</w:t>
      </w:r>
      <w:r>
        <w:rPr>
          <w:rFonts w:ascii="Calibri" w:eastAsia="Times New Roman" w:hAnsi="Calibri" w:cs="Calibri"/>
          <w:sz w:val="22"/>
          <w:szCs w:val="22"/>
          <w:lang w:eastAsia="en-US"/>
        </w:rPr>
        <w:t>:</w:t>
      </w:r>
    </w:p>
    <w:p w14:paraId="65AF4A3B" w14:textId="314878F5" w:rsidR="00DB682A" w:rsidRDefault="00DB682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H1: </w:t>
      </w:r>
      <w:r w:rsidR="00464C4A">
        <w:rPr>
          <w:rFonts w:ascii="Calibri" w:eastAsia="Times New Roman" w:hAnsi="Calibri" w:cs="Calibri"/>
          <w:sz w:val="22"/>
          <w:szCs w:val="22"/>
          <w:lang w:eastAsia="en-US"/>
        </w:rPr>
        <w:t>T2 -&gt; T1 -&gt; T3</w:t>
      </w:r>
    </w:p>
    <w:p w14:paraId="44551656" w14:textId="1D094352" w:rsidR="00464C4A" w:rsidRDefault="00464C4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lastRenderedPageBreak/>
        <w:t>H3: T2 -&gt; T3 -&gt; T1</w:t>
      </w:r>
    </w:p>
    <w:p w14:paraId="29EB11E0" w14:textId="6FF6434F" w:rsidR="00464C4A" w:rsidRDefault="00464C4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H4: T2 -&gt; T1 -&gt; T3</w:t>
      </w:r>
    </w:p>
    <w:p w14:paraId="5CF67691" w14:textId="2C6FD5C6" w:rsidR="00FB1F95" w:rsidRDefault="00F33880" w:rsidP="00F3388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</w:p>
    <w:p w14:paraId="08A1AE3C" w14:textId="54F42149" w:rsidR="00F33880" w:rsidRDefault="00F33880" w:rsidP="00F33880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H1: not possible</w:t>
      </w:r>
    </w:p>
    <w:p w14:paraId="35CF704E" w14:textId="77777777" w:rsidR="005C43F1" w:rsidRDefault="00F33880" w:rsidP="005C43F1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H2: not possible</w:t>
      </w:r>
    </w:p>
    <w:p w14:paraId="5392A195" w14:textId="36E60661" w:rsidR="005C43F1" w:rsidRDefault="00F33880" w:rsidP="005C43F1">
      <w:pPr>
        <w:pStyle w:val="ListParagraph"/>
        <w:ind w:left="1080"/>
        <w:rPr>
          <w:rFonts w:ascii="CMR10" w:hAnsi="CMR10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H3: 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3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z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W</w:t>
      </w:r>
      <w:r w:rsidR="005C43F1">
        <w:rPr>
          <w:rFonts w:ascii="CMR8" w:hAnsi="CMR8"/>
          <w:position w:val="-4"/>
          <w:sz w:val="16"/>
          <w:szCs w:val="16"/>
        </w:rPr>
        <w:t>2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x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2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z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W</w:t>
      </w:r>
      <w:r w:rsidR="005C43F1">
        <w:rPr>
          <w:rFonts w:ascii="CMR8" w:hAnsi="CMR8"/>
          <w:position w:val="-4"/>
          <w:sz w:val="16"/>
          <w:szCs w:val="16"/>
        </w:rPr>
        <w:t>2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y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R10" w:hAnsi="CMR10"/>
          <w:sz w:val="22"/>
          <w:szCs w:val="22"/>
        </w:rPr>
        <w:t>c2;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1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x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3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x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3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y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W</w:t>
      </w:r>
      <w:r w:rsidR="005C43F1">
        <w:rPr>
          <w:rFonts w:ascii="CMR8" w:hAnsi="CMR8"/>
          <w:position w:val="-4"/>
          <w:sz w:val="16"/>
          <w:szCs w:val="16"/>
        </w:rPr>
        <w:t>1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x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R10" w:hAnsi="CMR10"/>
          <w:sz w:val="22"/>
          <w:szCs w:val="22"/>
        </w:rPr>
        <w:t>c1;</w:t>
      </w:r>
      <w:r w:rsidR="007F54A8">
        <w:rPr>
          <w:rFonts w:ascii="CMR10" w:hAnsi="CMR10"/>
          <w:sz w:val="22"/>
          <w:szCs w:val="22"/>
        </w:rPr>
        <w:t>c3;</w:t>
      </w:r>
      <w:bookmarkStart w:id="0" w:name="_GoBack"/>
      <w:bookmarkEnd w:id="0"/>
    </w:p>
    <w:p w14:paraId="4DD346A6" w14:textId="440B6A08" w:rsidR="00D04CB5" w:rsidRDefault="005C43F1" w:rsidP="00D04CB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H4: </w:t>
      </w:r>
      <w:r w:rsidRPr="005C43F1">
        <w:rPr>
          <w:rFonts w:ascii="Calibri" w:hAnsi="Calibri" w:cs="Calibri"/>
          <w:sz w:val="22"/>
          <w:szCs w:val="22"/>
        </w:rPr>
        <w:t>not possible</w:t>
      </w:r>
    </w:p>
    <w:p w14:paraId="04EF8A1B" w14:textId="3950A481" w:rsidR="00D04CB5" w:rsidRDefault="00D04CB5" w:rsidP="00D04CB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7187533" w14:textId="77777777" w:rsidR="00D04CB5" w:rsidRDefault="00D04CB5" w:rsidP="00D04CB5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H1: not possible</w:t>
      </w:r>
    </w:p>
    <w:p w14:paraId="0055195F" w14:textId="77777777" w:rsidR="00D04CB5" w:rsidRDefault="00D04CB5" w:rsidP="00D04CB5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H2: not possible</w:t>
      </w:r>
    </w:p>
    <w:p w14:paraId="5BBAFE18" w14:textId="3B5E11F9" w:rsidR="00D04CB5" w:rsidRDefault="00D04CB5" w:rsidP="00D04CB5">
      <w:pPr>
        <w:pStyle w:val="ListParagraph"/>
        <w:ind w:left="1080"/>
        <w:rPr>
          <w:rFonts w:ascii="CMR10" w:hAnsi="CMR10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H3: 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4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z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4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4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z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4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y</w:t>
      </w:r>
      <w:r>
        <w:rPr>
          <w:rFonts w:ascii="CMR10" w:hAnsi="CMR10"/>
          <w:sz w:val="22"/>
          <w:szCs w:val="22"/>
        </w:rPr>
        <w:t>)</w:t>
      </w:r>
      <w:r>
        <w:rPr>
          <w:rFonts w:ascii="CMR10" w:hAnsi="CMR10"/>
          <w:sz w:val="22"/>
          <w:szCs w:val="22"/>
        </w:rPr>
        <w:t>c</w:t>
      </w:r>
      <w:proofErr w:type="gramStart"/>
      <w:r>
        <w:rPr>
          <w:rFonts w:ascii="CMR10" w:hAnsi="CMR10"/>
          <w:sz w:val="22"/>
          <w:szCs w:val="22"/>
        </w:rPr>
        <w:t>2;</w:t>
      </w:r>
      <w:r>
        <w:rPr>
          <w:rFonts w:ascii="CMMI10" w:hAnsi="CMMI10"/>
          <w:sz w:val="22"/>
          <w:szCs w:val="22"/>
        </w:rPr>
        <w:t>R</w:t>
      </w:r>
      <w:proofErr w:type="gramEnd"/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4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4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y</w:t>
      </w:r>
      <w:r>
        <w:rPr>
          <w:rFonts w:ascii="CMR10" w:hAnsi="CMR10"/>
          <w:sz w:val="22"/>
          <w:szCs w:val="22"/>
        </w:rPr>
        <w:t>)</w:t>
      </w:r>
      <w:proofErr w:type="spellStart"/>
      <w:r>
        <w:rPr>
          <w:rFonts w:ascii="CMR10" w:hAnsi="CMR10"/>
          <w:sz w:val="22"/>
          <w:szCs w:val="22"/>
        </w:rPr>
        <w:t>c;</w:t>
      </w:r>
      <w:r>
        <w:rPr>
          <w:rFonts w:ascii="CMMI10" w:hAnsi="CMMI10"/>
          <w:sz w:val="22"/>
          <w:szCs w:val="22"/>
        </w:rPr>
        <w:t>W</w:t>
      </w:r>
      <w:proofErr w:type="spellEnd"/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)c1;</w:t>
      </w:r>
    </w:p>
    <w:p w14:paraId="2FB2BB7C" w14:textId="77777777" w:rsidR="00D04CB5" w:rsidRDefault="00D04CB5" w:rsidP="00D04CB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H4: </w:t>
      </w:r>
      <w:r w:rsidRPr="005C43F1">
        <w:rPr>
          <w:rFonts w:ascii="Calibri" w:hAnsi="Calibri" w:cs="Calibri"/>
          <w:sz w:val="22"/>
          <w:szCs w:val="22"/>
        </w:rPr>
        <w:t>not possible</w:t>
      </w:r>
    </w:p>
    <w:p w14:paraId="65C3AA59" w14:textId="77777777" w:rsidR="00D04CB5" w:rsidRPr="00D04CB5" w:rsidRDefault="00D04CB5" w:rsidP="00D04CB5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2CCF056D" w14:textId="74C39742" w:rsidR="005C43F1" w:rsidRPr="005C43F1" w:rsidRDefault="005C43F1" w:rsidP="005C43F1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7E8CA4D5" w14:textId="575FB569" w:rsidR="00F33880" w:rsidRPr="00F33880" w:rsidRDefault="00F33880" w:rsidP="00F33880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337682DB" w14:textId="5DC2D89F" w:rsidR="00FB1F95" w:rsidRDefault="00FB1F95" w:rsidP="00FE292A">
      <w:pPr>
        <w:pStyle w:val="ListParagraph"/>
      </w:pPr>
    </w:p>
    <w:sectPr w:rsidR="00FB1F95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D036E" w14:textId="77777777" w:rsidR="00941575" w:rsidRDefault="00941575" w:rsidP="00FA34A4">
      <w:r>
        <w:separator/>
      </w:r>
    </w:p>
  </w:endnote>
  <w:endnote w:type="continuationSeparator" w:id="0">
    <w:p w14:paraId="3AAFED67" w14:textId="77777777" w:rsidR="00941575" w:rsidRDefault="00941575" w:rsidP="00FA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163C0" w14:textId="77777777" w:rsidR="00941575" w:rsidRDefault="00941575" w:rsidP="00FA34A4">
      <w:r>
        <w:separator/>
      </w:r>
    </w:p>
  </w:footnote>
  <w:footnote w:type="continuationSeparator" w:id="0">
    <w:p w14:paraId="13681E39" w14:textId="77777777" w:rsidR="00941575" w:rsidRDefault="00941575" w:rsidP="00FA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B00"/>
    <w:multiLevelType w:val="hybridMultilevel"/>
    <w:tmpl w:val="0EA0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C4B39"/>
    <w:multiLevelType w:val="multilevel"/>
    <w:tmpl w:val="0F1C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36B6B"/>
    <w:multiLevelType w:val="hybridMultilevel"/>
    <w:tmpl w:val="E59416EA"/>
    <w:lvl w:ilvl="0" w:tplc="0324D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8823E7"/>
    <w:multiLevelType w:val="multilevel"/>
    <w:tmpl w:val="14FC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4"/>
    <w:rsid w:val="00121CC8"/>
    <w:rsid w:val="003A0F76"/>
    <w:rsid w:val="003A7611"/>
    <w:rsid w:val="0044309D"/>
    <w:rsid w:val="00464C4A"/>
    <w:rsid w:val="004804B6"/>
    <w:rsid w:val="00490C44"/>
    <w:rsid w:val="004B4251"/>
    <w:rsid w:val="005C43F1"/>
    <w:rsid w:val="007C05EE"/>
    <w:rsid w:val="007C1F46"/>
    <w:rsid w:val="007D4B17"/>
    <w:rsid w:val="007F54A8"/>
    <w:rsid w:val="00832FBD"/>
    <w:rsid w:val="008F4ECA"/>
    <w:rsid w:val="00941575"/>
    <w:rsid w:val="00955E64"/>
    <w:rsid w:val="009A58F3"/>
    <w:rsid w:val="009D23A4"/>
    <w:rsid w:val="00C159BF"/>
    <w:rsid w:val="00C515F9"/>
    <w:rsid w:val="00D04CB5"/>
    <w:rsid w:val="00D65717"/>
    <w:rsid w:val="00D85F41"/>
    <w:rsid w:val="00DB682A"/>
    <w:rsid w:val="00E74A70"/>
    <w:rsid w:val="00ED46FB"/>
    <w:rsid w:val="00F33880"/>
    <w:rsid w:val="00FA34A4"/>
    <w:rsid w:val="00FB1F95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5F444"/>
  <w15:chartTrackingRefBased/>
  <w15:docId w15:val="{83CFF77F-F34C-1F4B-A22D-481C639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A4"/>
  </w:style>
  <w:style w:type="paragraph" w:styleId="Footer">
    <w:name w:val="footer"/>
    <w:basedOn w:val="Normal"/>
    <w:link w:val="Foot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A4"/>
  </w:style>
  <w:style w:type="paragraph" w:styleId="ListParagraph">
    <w:name w:val="List Paragraph"/>
    <w:basedOn w:val="Normal"/>
    <w:uiPriority w:val="34"/>
    <w:qFormat/>
    <w:rsid w:val="00FA34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43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21</cp:revision>
  <dcterms:created xsi:type="dcterms:W3CDTF">2020-02-09T02:13:00Z</dcterms:created>
  <dcterms:modified xsi:type="dcterms:W3CDTF">2020-02-11T02:59:00Z</dcterms:modified>
</cp:coreProperties>
</file>