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LADI-v2 Multi-label Disaster Imagery Project</w:t>
      </w:r>
    </w:p>
    <w:p>
      <w:pPr>
        <w:jc w:val="center"/>
      </w:pPr>
      <w:r>
        <w:rPr>
          <w:i/>
          <w:sz w:val="24"/>
        </w:rPr>
        <w:t>Backbone Classifier + Static Label Graph + GCN + Dynamic GCN</w:t>
      </w:r>
    </w:p>
    <w:p>
      <w:pPr>
        <w:jc w:val="center"/>
      </w:pPr>
      <w:r>
        <w:rPr>
          <w:sz w:val="20"/>
        </w:rPr>
        <w:t>Kaggle P100-ready pipeline report and implementation guide</w:t>
      </w:r>
    </w:p>
    <w:p/>
    <w:p>
      <w:pPr>
        <w:jc w:val="center"/>
      </w:pPr>
      <w:r>
        <w:drawing>
          <wp:inline xmlns:a="http://schemas.openxmlformats.org/drawingml/2006/main" xmlns:pic="http://schemas.openxmlformats.org/drawingml/2006/picture">
            <wp:extent cx="5943600" cy="1856061"/>
            <wp:docPr id="1" name="Picture 1"/>
            <wp:cNvGraphicFramePr>
              <a:graphicFrameLocks noChangeAspect="1"/>
            </wp:cNvGraphicFramePr>
            <a:graphic>
              <a:graphicData uri="http://schemas.openxmlformats.org/drawingml/2006/picture">
                <pic:pic>
                  <pic:nvPicPr>
                    <pic:cNvPr id="0" name="pipeline_flow.png"/>
                    <pic:cNvPicPr/>
                  </pic:nvPicPr>
                  <pic:blipFill>
                    <a:blip r:embed="rId9"/>
                    <a:stretch>
                      <a:fillRect/>
                    </a:stretch>
                  </pic:blipFill>
                  <pic:spPr>
                    <a:xfrm>
                      <a:off x="0" y="0"/>
                      <a:ext cx="5943600" cy="1856061"/>
                    </a:xfrm>
                    <a:prstGeom prst="rect"/>
                  </pic:spPr>
                </pic:pic>
              </a:graphicData>
            </a:graphic>
          </wp:inline>
        </w:drawing>
      </w:r>
    </w:p>
    <w:p>
      <w:pPr>
        <w:pStyle w:val="Heading1"/>
      </w:pPr>
      <w:r>
        <w:t>1. Executive Summary</w:t>
      </w:r>
    </w:p>
    <w:p>
      <w:r>
        <w:t>This report documents a complete runnable pipeline for LADI-v2 multi-label classification. The pipeline starts with a conventional CNN backbone, builds a train-only static label graph from LADI-v2 label co-occurrence, uses Graph Convolutional Networks (GCNs) to inject label dependency structure, and then extends the method with an image-conditioned Dynamic GCN. The Dynamic GCN is the main methodological contribution because it lets label relationships change per image rather than treating all disaster scenes as having the same fixed label dependency pattern.</w:t>
      </w:r>
    </w:p>
    <w:p>
      <w:r>
        <w:t>The delivered project includes six notebooks, reusable PyTorch source modules, Kaggle running instructions, and this report. The implementation is designed for the Tesla P100 GPU: ResNet18 is the safe development default, EfficientNet-B0 is the stronger practical option, mixed precision is enabled, and batch sizes are set conservatively.</w:t>
      </w:r>
    </w:p>
    <w:p>
      <w:pPr>
        <w:pStyle w:val="Heading1"/>
      </w:pPr>
      <w:r>
        <w:t>2. Dataset and Problem Setting</w:t>
      </w:r>
    </w:p>
    <w:p>
      <w:r>
        <w:t>LADI-v2 is a low-altitude aerial disaster imagery dataset released by MIT Lincoln Laboratory. The dataset card describes the images as Civil Air Patrol disaster images labelled by trained CAP volunteers for multi-label classification, with majority vote used when volunteers disagree. The project uses the v2a label set because it is practically useful, compact, and recommended by the dataset card for most use cases.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Pr>
                <w:b/>
                <w:sz w:val="18"/>
              </w:rPr>
              <w:t>Item</w:t>
            </w:r>
          </w:p>
        </w:tc>
        <w:tc>
          <w:tcPr>
            <w:tcW w:type="dxa" w:w="5112"/>
            <w:vAlign w:val="top"/>
            <w:shd w:fill="D9EAF7"/>
          </w:tcPr>
          <w:p>
            <w:pPr>
              <w:jc w:val="left"/>
            </w:pPr>
            <w:r>
              <w:rPr>
                <w:b/>
                <w:sz w:val="18"/>
              </w:rPr>
              <w:t>Project choice</w:t>
            </w:r>
          </w:p>
        </w:tc>
      </w:tr>
      <w:tr>
        <w:tc>
          <w:tcPr>
            <w:tcW w:type="dxa" w:w="5112"/>
            <w:vAlign w:val="top"/>
          </w:tcPr>
          <w:p>
            <w:pPr>
              <w:jc w:val="left"/>
            </w:pPr>
            <w:r>
              <w:rPr>
                <w:b w:val="0"/>
                <w:sz w:val="18"/>
              </w:rPr>
              <w:t>Dataset</w:t>
            </w:r>
          </w:p>
        </w:tc>
        <w:tc>
          <w:tcPr>
            <w:tcW w:type="dxa" w:w="5112"/>
            <w:vAlign w:val="top"/>
          </w:tcPr>
          <w:p>
            <w:pPr>
              <w:jc w:val="left"/>
            </w:pPr>
            <w:r>
              <w:rPr>
                <w:b w:val="0"/>
                <w:sz w:val="18"/>
              </w:rPr>
              <w:t>MITLL/LADI-v2-dataset from Hugging Face</w:t>
            </w:r>
          </w:p>
        </w:tc>
      </w:tr>
      <w:tr>
        <w:tc>
          <w:tcPr>
            <w:tcW w:type="dxa" w:w="5112"/>
            <w:vAlign w:val="top"/>
          </w:tcPr>
          <w:p>
            <w:pPr>
              <w:jc w:val="left"/>
            </w:pPr>
            <w:r>
              <w:rPr>
                <w:b w:val="0"/>
                <w:sz w:val="18"/>
              </w:rPr>
              <w:t>Configuration</w:t>
            </w:r>
          </w:p>
        </w:tc>
        <w:tc>
          <w:tcPr>
            <w:tcW w:type="dxa" w:w="5112"/>
            <w:vAlign w:val="top"/>
          </w:tcPr>
          <w:p>
            <w:pPr>
              <w:jc w:val="left"/>
            </w:pPr>
            <w:r>
              <w:rPr>
                <w:b w:val="0"/>
                <w:sz w:val="18"/>
              </w:rPr>
              <w:t>v2a_resized / default v2a-style label set</w:t>
            </w:r>
          </w:p>
        </w:tc>
      </w:tr>
      <w:tr>
        <w:tc>
          <w:tcPr>
            <w:tcW w:type="dxa" w:w="5112"/>
            <w:vAlign w:val="top"/>
          </w:tcPr>
          <w:p>
            <w:pPr>
              <w:jc w:val="left"/>
            </w:pPr>
            <w:r>
              <w:rPr>
                <w:b w:val="0"/>
                <w:sz w:val="18"/>
              </w:rPr>
              <w:t>Task type</w:t>
            </w:r>
          </w:p>
        </w:tc>
        <w:tc>
          <w:tcPr>
            <w:tcW w:type="dxa" w:w="5112"/>
            <w:vAlign w:val="top"/>
          </w:tcPr>
          <w:p>
            <w:pPr>
              <w:jc w:val="left"/>
            </w:pPr>
            <w:r>
              <w:rPr>
                <w:b w:val="0"/>
                <w:sz w:val="18"/>
              </w:rPr>
              <w:t>Multi-label image classification</w:t>
            </w:r>
          </w:p>
        </w:tc>
      </w:tr>
      <w:tr>
        <w:tc>
          <w:tcPr>
            <w:tcW w:type="dxa" w:w="5112"/>
            <w:vAlign w:val="top"/>
          </w:tcPr>
          <w:p>
            <w:pPr>
              <w:jc w:val="left"/>
            </w:pPr>
            <w:r>
              <w:rPr>
                <w:b w:val="0"/>
                <w:sz w:val="18"/>
              </w:rPr>
              <w:t>Labels</w:t>
            </w:r>
          </w:p>
        </w:tc>
        <w:tc>
          <w:tcPr>
            <w:tcW w:type="dxa" w:w="5112"/>
            <w:vAlign w:val="top"/>
          </w:tcPr>
          <w:p>
            <w:pPr>
              <w:jc w:val="left"/>
            </w:pPr>
            <w:r>
              <w:rPr>
                <w:b w:val="0"/>
                <w:sz w:val="18"/>
              </w:rPr>
              <w:t>12 binary labels: infrastructure, flood, debris, road/tree/water/building signals</w:t>
            </w:r>
          </w:p>
        </w:tc>
      </w:tr>
      <w:tr>
        <w:tc>
          <w:tcPr>
            <w:tcW w:type="dxa" w:w="5112"/>
            <w:vAlign w:val="top"/>
          </w:tcPr>
          <w:p>
            <w:pPr>
              <w:jc w:val="left"/>
            </w:pPr>
            <w:r>
              <w:rPr>
                <w:b w:val="0"/>
                <w:sz w:val="18"/>
              </w:rPr>
              <w:t>Primary metric</w:t>
            </w:r>
          </w:p>
        </w:tc>
        <w:tc>
          <w:tcPr>
            <w:tcW w:type="dxa" w:w="5112"/>
            <w:vAlign w:val="top"/>
          </w:tcPr>
          <w:p>
            <w:pPr>
              <w:jc w:val="left"/>
            </w:pPr>
            <w:r>
              <w:rPr>
                <w:b w:val="0"/>
                <w:sz w:val="18"/>
              </w:rPr>
              <w:t>Macro average precision, with macro/micro F1 also reported</w:t>
            </w:r>
          </w:p>
        </w:tc>
      </w:tr>
      <w:tr>
        <w:tc>
          <w:tcPr>
            <w:tcW w:type="dxa" w:w="5112"/>
            <w:vAlign w:val="top"/>
          </w:tcPr>
          <w:p>
            <w:pPr>
              <w:jc w:val="left"/>
            </w:pPr>
            <w:r>
              <w:rPr>
                <w:b w:val="0"/>
                <w:sz w:val="18"/>
              </w:rPr>
              <w:t>Reason for macro AP</w:t>
            </w:r>
          </w:p>
        </w:tc>
        <w:tc>
          <w:tcPr>
            <w:tcW w:type="dxa" w:w="5112"/>
            <w:vAlign w:val="top"/>
          </w:tcPr>
          <w:p>
            <w:pPr>
              <w:jc w:val="left"/>
            </w:pPr>
            <w:r>
              <w:rPr>
                <w:b w:val="0"/>
                <w:sz w:val="18"/>
              </w:rPr>
              <w:t>Better suited to imbalanced multi-label disaster classes than plain accuracy</w:t>
            </w:r>
          </w:p>
        </w:tc>
      </w:tr>
    </w:tbl>
    <w:p/>
    <w:p>
      <w:r>
        <w:t>The official dataset card states that the train and validation data are drawn from federally declared disaster imagery from 2015-2022, while the test split is drawn from 2023 events. This creates a realistic distribution-shift evaluation setting: a model must generalise to future disaster events rather than only memorising past event conditions.</w:t>
      </w:r>
    </w:p>
    <w:p>
      <w:pPr>
        <w:pStyle w:val="Heading1"/>
      </w:pPr>
      <w:r>
        <w:t>3. Relationship to the Uploaded Codebase</w:t>
      </w:r>
    </w:p>
    <w:p>
      <w:r>
        <w:t>The uploaded ZIP contained two relevant research prototypes: a label-graph GCN refiner and a graph-attention transformer network originally written for retinal multi-label classification. Those repositories were useful as design references, especially for static label co-occurrence graphs, PMI/conditional probability adjacency matrices, identity/permuted graph controls, and graph-attention ideas. However, the delivered implementation is not a simple rename of the retina code. It is refactored into LADI-specific notebooks and PyTorch modules, with Hugging Face dataset caching, LADI-v2a labels, disaster-image transforms, macro AP evaluation, and a dedicated Dynamic GCN model.</w:t>
      </w:r>
    </w:p>
    <w:p>
      <w:pPr>
        <w:pStyle w:val="Heading1"/>
      </w:pPr>
      <w:r>
        <w:t>4. Delivered Notebook Pipeline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jc w:val="left"/>
            </w:pPr>
            <w:r>
              <w:rPr>
                <w:b/>
                <w:sz w:val="18"/>
              </w:rPr>
              <w:t>Notebook</w:t>
            </w:r>
          </w:p>
        </w:tc>
        <w:tc>
          <w:tcPr>
            <w:tcW w:type="dxa" w:w="3408"/>
            <w:vAlign w:val="top"/>
            <w:shd w:fill="D9EAF7"/>
          </w:tcPr>
          <w:p>
            <w:pPr>
              <w:jc w:val="left"/>
            </w:pPr>
            <w:r>
              <w:rPr>
                <w:b/>
                <w:sz w:val="18"/>
              </w:rPr>
              <w:t>Purpose</w:t>
            </w:r>
          </w:p>
        </w:tc>
        <w:tc>
          <w:tcPr>
            <w:tcW w:type="dxa" w:w="3408"/>
            <w:vAlign w:val="top"/>
            <w:shd w:fill="D9EAF7"/>
          </w:tcPr>
          <w:p>
            <w:pPr>
              <w:jc w:val="left"/>
            </w:pPr>
            <w:r>
              <w:rPr>
                <w:b/>
                <w:sz w:val="18"/>
              </w:rPr>
              <w:t>Main outputs</w:t>
            </w:r>
          </w:p>
        </w:tc>
      </w:tr>
      <w:tr>
        <w:tc>
          <w:tcPr>
            <w:tcW w:type="dxa" w:w="3408"/>
            <w:vAlign w:val="top"/>
          </w:tcPr>
          <w:p>
            <w:pPr>
              <w:jc w:val="left"/>
            </w:pPr>
            <w:r>
              <w:rPr>
                <w:b w:val="0"/>
                <w:sz w:val="18"/>
              </w:rPr>
              <w:t>00_environment_and_dataset_cache.ipynb</w:t>
            </w:r>
          </w:p>
        </w:tc>
        <w:tc>
          <w:tcPr>
            <w:tcW w:type="dxa" w:w="3408"/>
            <w:vAlign w:val="top"/>
          </w:tcPr>
          <w:p>
            <w:pPr>
              <w:jc w:val="left"/>
            </w:pPr>
            <w:r>
              <w:rPr>
                <w:b w:val="0"/>
                <w:sz w:val="18"/>
              </w:rPr>
              <w:t>Downloads/streams LADI-v2a and creates Kaggle local cache.</w:t>
            </w:r>
          </w:p>
        </w:tc>
        <w:tc>
          <w:tcPr>
            <w:tcW w:type="dxa" w:w="3408"/>
            <w:vAlign w:val="top"/>
          </w:tcPr>
          <w:p>
            <w:pPr>
              <w:jc w:val="left"/>
            </w:pPr>
            <w:r>
              <w:rPr>
                <w:b w:val="0"/>
                <w:sz w:val="18"/>
              </w:rPr>
              <w:t>train/val/test CSVs and image folder</w:t>
            </w:r>
          </w:p>
        </w:tc>
      </w:tr>
      <w:tr>
        <w:tc>
          <w:tcPr>
            <w:tcW w:type="dxa" w:w="3408"/>
            <w:vAlign w:val="top"/>
          </w:tcPr>
          <w:p>
            <w:pPr>
              <w:jc w:val="left"/>
            </w:pPr>
            <w:r>
              <w:rPr>
                <w:b w:val="0"/>
                <w:sz w:val="18"/>
              </w:rPr>
              <w:t>01_eda_and_label_graphs.ipynb</w:t>
            </w:r>
          </w:p>
        </w:tc>
        <w:tc>
          <w:tcPr>
            <w:tcW w:type="dxa" w:w="3408"/>
            <w:vAlign w:val="top"/>
          </w:tcPr>
          <w:p>
            <w:pPr>
              <w:jc w:val="left"/>
            </w:pPr>
            <w:r>
              <w:rPr>
                <w:b w:val="0"/>
                <w:sz w:val="18"/>
              </w:rPr>
              <w:t>Computes label prevalence, density, co-occurrence and static graphs.</w:t>
            </w:r>
          </w:p>
        </w:tc>
        <w:tc>
          <w:tcPr>
            <w:tcW w:type="dxa" w:w="3408"/>
            <w:vAlign w:val="top"/>
          </w:tcPr>
          <w:p>
            <w:pPr>
              <w:jc w:val="left"/>
            </w:pPr>
            <w:r>
              <w:rPr>
                <w:b w:val="0"/>
                <w:sz w:val="18"/>
              </w:rPr>
              <w:t>A_pmi.pt, A_condprob.pt, plots, graph stats</w:t>
            </w:r>
          </w:p>
        </w:tc>
      </w:tr>
      <w:tr>
        <w:tc>
          <w:tcPr>
            <w:tcW w:type="dxa" w:w="3408"/>
            <w:vAlign w:val="top"/>
          </w:tcPr>
          <w:p>
            <w:pPr>
              <w:jc w:val="left"/>
            </w:pPr>
            <w:r>
              <w:rPr>
                <w:b w:val="0"/>
                <w:sz w:val="18"/>
              </w:rPr>
              <w:t>02_baseline_backbone_training.ipynb</w:t>
            </w:r>
          </w:p>
        </w:tc>
        <w:tc>
          <w:tcPr>
            <w:tcW w:type="dxa" w:w="3408"/>
            <w:vAlign w:val="top"/>
          </w:tcPr>
          <w:p>
            <w:pPr>
              <w:jc w:val="left"/>
            </w:pPr>
            <w:r>
              <w:rPr>
                <w:b w:val="0"/>
                <w:sz w:val="18"/>
              </w:rPr>
              <w:t>Trains ResNet/EfficientNet multi-label baseline.</w:t>
            </w:r>
          </w:p>
        </w:tc>
        <w:tc>
          <w:tcPr>
            <w:tcW w:type="dxa" w:w="3408"/>
            <w:vAlign w:val="top"/>
          </w:tcPr>
          <w:p>
            <w:pPr>
              <w:jc w:val="left"/>
            </w:pPr>
            <w:r>
              <w:rPr>
                <w:b w:val="0"/>
                <w:sz w:val="18"/>
              </w:rPr>
              <w:t>Baseline checkpoint, predictions, metrics JSON</w:t>
            </w:r>
          </w:p>
        </w:tc>
      </w:tr>
      <w:tr>
        <w:tc>
          <w:tcPr>
            <w:tcW w:type="dxa" w:w="3408"/>
            <w:vAlign w:val="top"/>
          </w:tcPr>
          <w:p>
            <w:pPr>
              <w:jc w:val="left"/>
            </w:pPr>
            <w:r>
              <w:rPr>
                <w:b w:val="0"/>
                <w:sz w:val="18"/>
              </w:rPr>
              <w:t>03_static_gcn_training.ipynb</w:t>
            </w:r>
          </w:p>
        </w:tc>
        <w:tc>
          <w:tcPr>
            <w:tcW w:type="dxa" w:w="3408"/>
            <w:vAlign w:val="top"/>
          </w:tcPr>
          <w:p>
            <w:pPr>
              <w:jc w:val="left"/>
            </w:pPr>
            <w:r>
              <w:rPr>
                <w:b w:val="0"/>
                <w:sz w:val="18"/>
              </w:rPr>
              <w:t>Trains static GCN classifier using train-label graph.</w:t>
            </w:r>
          </w:p>
        </w:tc>
        <w:tc>
          <w:tcPr>
            <w:tcW w:type="dxa" w:w="3408"/>
            <w:vAlign w:val="top"/>
          </w:tcPr>
          <w:p>
            <w:pPr>
              <w:jc w:val="left"/>
            </w:pPr>
            <w:r>
              <w:rPr>
                <w:b w:val="0"/>
                <w:sz w:val="18"/>
              </w:rPr>
              <w:t>Static GCN checkpoint and per-label metrics</w:t>
            </w:r>
          </w:p>
        </w:tc>
      </w:tr>
      <w:tr>
        <w:tc>
          <w:tcPr>
            <w:tcW w:type="dxa" w:w="3408"/>
            <w:vAlign w:val="top"/>
          </w:tcPr>
          <w:p>
            <w:pPr>
              <w:jc w:val="left"/>
            </w:pPr>
            <w:r>
              <w:rPr>
                <w:b w:val="0"/>
                <w:sz w:val="18"/>
              </w:rPr>
              <w:t>04_dynamic_gcn_training.ipynb</w:t>
            </w:r>
          </w:p>
        </w:tc>
        <w:tc>
          <w:tcPr>
            <w:tcW w:type="dxa" w:w="3408"/>
            <w:vAlign w:val="top"/>
          </w:tcPr>
          <w:p>
            <w:pPr>
              <w:jc w:val="left"/>
            </w:pPr>
            <w:r>
              <w:rPr>
                <w:b w:val="0"/>
                <w:sz w:val="18"/>
              </w:rPr>
              <w:t>Trains image-conditioned Dynamic GCN.</w:t>
            </w:r>
          </w:p>
        </w:tc>
        <w:tc>
          <w:tcPr>
            <w:tcW w:type="dxa" w:w="3408"/>
            <w:vAlign w:val="top"/>
          </w:tcPr>
          <w:p>
            <w:pPr>
              <w:jc w:val="left"/>
            </w:pPr>
            <w:r>
              <w:rPr>
                <w:b w:val="0"/>
                <w:sz w:val="18"/>
              </w:rPr>
              <w:t>Dynamic GCN checkpoint, predictions, learned gate</w:t>
            </w:r>
          </w:p>
        </w:tc>
      </w:tr>
      <w:tr>
        <w:tc>
          <w:tcPr>
            <w:tcW w:type="dxa" w:w="3408"/>
            <w:vAlign w:val="top"/>
          </w:tcPr>
          <w:p>
            <w:pPr>
              <w:jc w:val="left"/>
            </w:pPr>
            <w:r>
              <w:rPr>
                <w:b w:val="0"/>
                <w:sz w:val="18"/>
              </w:rPr>
              <w:t>05_evaluate_compare_and_inference.ipynb</w:t>
            </w:r>
          </w:p>
        </w:tc>
        <w:tc>
          <w:tcPr>
            <w:tcW w:type="dxa" w:w="3408"/>
            <w:vAlign w:val="top"/>
          </w:tcPr>
          <w:p>
            <w:pPr>
              <w:jc w:val="left"/>
            </w:pPr>
            <w:r>
              <w:rPr>
                <w:b w:val="0"/>
                <w:sz w:val="18"/>
              </w:rPr>
              <w:t>Aggregates runs and creates comparison tables/plots.</w:t>
            </w:r>
          </w:p>
        </w:tc>
        <w:tc>
          <w:tcPr>
            <w:tcW w:type="dxa" w:w="3408"/>
            <w:vAlign w:val="top"/>
          </w:tcPr>
          <w:p>
            <w:pPr>
              <w:jc w:val="left"/>
            </w:pPr>
            <w:r>
              <w:rPr>
                <w:b w:val="0"/>
                <w:sz w:val="18"/>
              </w:rPr>
              <w:t>model_comparison_summary.csv and per-label test CSV</w:t>
            </w:r>
          </w:p>
        </w:tc>
      </w:tr>
    </w:tbl>
    <w:p/>
    <w:p>
      <w:pPr>
        <w:pStyle w:val="Heading1"/>
      </w:pPr>
      <w:r>
        <w:t>5. Methodology</w:t>
      </w:r>
    </w:p>
    <w:p>
      <w:pPr>
        <w:pStyle w:val="Heading2"/>
      </w:pPr>
      <w:r>
        <w:t>5.1 Stage 1: Backbone Multi-label Classifier</w:t>
      </w:r>
    </w:p>
    <w:p>
      <w:r>
        <w:t>The baseline model extracts image features with a torchvision backbone and predicts all labels with a linear multi-label head. The default is ResNet18 because it is stable on a Kaggle P100; EfficientNet-B0/B2 can be used when more runtime is available. Training uses BCEWithLogitsLoss with class-positive weights derived from training prevalence. Validation macro AP selects the best checkpoint.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jc w:val="left"/>
            </w:pPr>
            <w:r>
              <w:rPr>
                <w:b/>
                <w:sz w:val="18"/>
              </w:rPr>
              <w:t>Parameter</w:t>
            </w:r>
          </w:p>
        </w:tc>
        <w:tc>
          <w:tcPr>
            <w:tcW w:type="dxa" w:w="3408"/>
            <w:vAlign w:val="top"/>
            <w:shd w:fill="D9EAF7"/>
          </w:tcPr>
          <w:p>
            <w:pPr>
              <w:jc w:val="left"/>
            </w:pPr>
            <w:r>
              <w:rPr>
                <w:b/>
                <w:sz w:val="18"/>
              </w:rPr>
              <w:t>Default</w:t>
            </w:r>
          </w:p>
        </w:tc>
        <w:tc>
          <w:tcPr>
            <w:tcW w:type="dxa" w:w="3408"/>
            <w:vAlign w:val="top"/>
            <w:shd w:fill="D9EAF7"/>
          </w:tcPr>
          <w:p>
            <w:pPr>
              <w:jc w:val="left"/>
            </w:pPr>
            <w:r>
              <w:rPr>
                <w:b/>
                <w:sz w:val="18"/>
              </w:rPr>
              <w:t>Why</w:t>
            </w:r>
          </w:p>
        </w:tc>
      </w:tr>
      <w:tr>
        <w:tc>
          <w:tcPr>
            <w:tcW w:type="dxa" w:w="3408"/>
            <w:vAlign w:val="top"/>
          </w:tcPr>
          <w:p>
            <w:pPr>
              <w:jc w:val="left"/>
            </w:pPr>
            <w:r>
              <w:rPr>
                <w:b w:val="0"/>
                <w:sz w:val="18"/>
              </w:rPr>
              <w:t>Backbone</w:t>
            </w:r>
          </w:p>
        </w:tc>
        <w:tc>
          <w:tcPr>
            <w:tcW w:type="dxa" w:w="3408"/>
            <w:vAlign w:val="top"/>
          </w:tcPr>
          <w:p>
            <w:pPr>
              <w:jc w:val="left"/>
            </w:pPr>
            <w:r>
              <w:rPr>
                <w:b w:val="0"/>
                <w:sz w:val="18"/>
              </w:rPr>
              <w:t>resnet18</w:t>
            </w:r>
          </w:p>
        </w:tc>
        <w:tc>
          <w:tcPr>
            <w:tcW w:type="dxa" w:w="3408"/>
            <w:vAlign w:val="top"/>
          </w:tcPr>
          <w:p>
            <w:pPr>
              <w:jc w:val="left"/>
            </w:pPr>
            <w:r>
              <w:rPr>
                <w:b w:val="0"/>
                <w:sz w:val="18"/>
              </w:rPr>
              <w:t>Fast and stable development baseline on P100</w:t>
            </w:r>
          </w:p>
        </w:tc>
      </w:tr>
      <w:tr>
        <w:tc>
          <w:tcPr>
            <w:tcW w:type="dxa" w:w="3408"/>
            <w:vAlign w:val="top"/>
          </w:tcPr>
          <w:p>
            <w:pPr>
              <w:jc w:val="left"/>
            </w:pPr>
            <w:r>
              <w:rPr>
                <w:b w:val="0"/>
                <w:sz w:val="18"/>
              </w:rPr>
              <w:t>Image size</w:t>
            </w:r>
          </w:p>
        </w:tc>
        <w:tc>
          <w:tcPr>
            <w:tcW w:type="dxa" w:w="3408"/>
            <w:vAlign w:val="top"/>
          </w:tcPr>
          <w:p>
            <w:pPr>
              <w:jc w:val="left"/>
            </w:pPr>
            <w:r>
              <w:rPr>
                <w:b w:val="0"/>
                <w:sz w:val="18"/>
              </w:rPr>
              <w:t>320 x 320</w:t>
            </w:r>
          </w:p>
        </w:tc>
        <w:tc>
          <w:tcPr>
            <w:tcW w:type="dxa" w:w="3408"/>
            <w:vAlign w:val="top"/>
          </w:tcPr>
          <w:p>
            <w:pPr>
              <w:jc w:val="left"/>
            </w:pPr>
            <w:r>
              <w:rPr>
                <w:b w:val="0"/>
                <w:sz w:val="18"/>
              </w:rPr>
              <w:t>Balances aerial-scene detail and GPU memory</w:t>
            </w:r>
          </w:p>
        </w:tc>
      </w:tr>
      <w:tr>
        <w:tc>
          <w:tcPr>
            <w:tcW w:type="dxa" w:w="3408"/>
            <w:vAlign w:val="top"/>
          </w:tcPr>
          <w:p>
            <w:pPr>
              <w:jc w:val="left"/>
            </w:pPr>
            <w:r>
              <w:rPr>
                <w:b w:val="0"/>
                <w:sz w:val="18"/>
              </w:rPr>
              <w:t>Batch size</w:t>
            </w:r>
          </w:p>
        </w:tc>
        <w:tc>
          <w:tcPr>
            <w:tcW w:type="dxa" w:w="3408"/>
            <w:vAlign w:val="top"/>
          </w:tcPr>
          <w:p>
            <w:pPr>
              <w:jc w:val="left"/>
            </w:pPr>
            <w:r>
              <w:rPr>
                <w:b w:val="0"/>
                <w:sz w:val="18"/>
              </w:rPr>
              <w:t>16 baseline/static; 8-12 dynamic</w:t>
            </w:r>
          </w:p>
        </w:tc>
        <w:tc>
          <w:tcPr>
            <w:tcW w:type="dxa" w:w="3408"/>
            <w:vAlign w:val="top"/>
          </w:tcPr>
          <w:p>
            <w:pPr>
              <w:jc w:val="left"/>
            </w:pPr>
            <w:r>
              <w:rPr>
                <w:b w:val="0"/>
                <w:sz w:val="18"/>
              </w:rPr>
              <w:t>Avoids P100 OOM errors</w:t>
            </w:r>
          </w:p>
        </w:tc>
      </w:tr>
      <w:tr>
        <w:tc>
          <w:tcPr>
            <w:tcW w:type="dxa" w:w="3408"/>
            <w:vAlign w:val="top"/>
          </w:tcPr>
          <w:p>
            <w:pPr>
              <w:jc w:val="left"/>
            </w:pPr>
            <w:r>
              <w:rPr>
                <w:b w:val="0"/>
                <w:sz w:val="18"/>
              </w:rPr>
              <w:t>Loss</w:t>
            </w:r>
          </w:p>
        </w:tc>
        <w:tc>
          <w:tcPr>
            <w:tcW w:type="dxa" w:w="3408"/>
            <w:vAlign w:val="top"/>
          </w:tcPr>
          <w:p>
            <w:pPr>
              <w:jc w:val="left"/>
            </w:pPr>
            <w:r>
              <w:rPr>
                <w:b w:val="0"/>
                <w:sz w:val="18"/>
              </w:rPr>
              <w:t>BCEWithLogitsLoss + pos_weight</w:t>
            </w:r>
          </w:p>
        </w:tc>
        <w:tc>
          <w:tcPr>
            <w:tcW w:type="dxa" w:w="3408"/>
            <w:vAlign w:val="top"/>
          </w:tcPr>
          <w:p>
            <w:pPr>
              <w:jc w:val="left"/>
            </w:pPr>
            <w:r>
              <w:rPr>
                <w:b w:val="0"/>
                <w:sz w:val="18"/>
              </w:rPr>
              <w:t>Handles multi-label imbalance</w:t>
            </w:r>
          </w:p>
        </w:tc>
      </w:tr>
      <w:tr>
        <w:tc>
          <w:tcPr>
            <w:tcW w:type="dxa" w:w="3408"/>
            <w:vAlign w:val="top"/>
          </w:tcPr>
          <w:p>
            <w:pPr>
              <w:jc w:val="left"/>
            </w:pPr>
            <w:r>
              <w:rPr>
                <w:b w:val="0"/>
                <w:sz w:val="18"/>
              </w:rPr>
              <w:t>Checkpoint selection</w:t>
            </w:r>
          </w:p>
        </w:tc>
        <w:tc>
          <w:tcPr>
            <w:tcW w:type="dxa" w:w="3408"/>
            <w:vAlign w:val="top"/>
          </w:tcPr>
          <w:p>
            <w:pPr>
              <w:jc w:val="left"/>
            </w:pPr>
            <w:r>
              <w:rPr>
                <w:b w:val="0"/>
                <w:sz w:val="18"/>
              </w:rPr>
              <w:t>Validation macro AP</w:t>
            </w:r>
          </w:p>
        </w:tc>
        <w:tc>
          <w:tcPr>
            <w:tcW w:type="dxa" w:w="3408"/>
            <w:vAlign w:val="top"/>
          </w:tcPr>
          <w:p>
            <w:pPr>
              <w:jc w:val="left"/>
            </w:pPr>
            <w:r>
              <w:rPr>
                <w:b w:val="0"/>
                <w:sz w:val="18"/>
              </w:rPr>
              <w:t>Robust for imbalanced labels</w:t>
            </w:r>
          </w:p>
        </w:tc>
      </w:tr>
    </w:tbl>
    <w:p/>
    <w:p>
      <w:pPr>
        <w:pStyle w:val="Heading2"/>
      </w:pPr>
      <w:r>
        <w:t>5.2 Stage 2: Static Graph from Training Label Co-occurrence</w:t>
      </w:r>
    </w:p>
    <w:p>
      <w:r>
        <w:t>The static graph is built only from the training labels to avoid validation/test leakage. The notebook builds PMI, conditional-probability, co-occurrence and identity graphs. PMI is the recommended default because it emphasises positive association above chance, while conditional probability is a useful alternative for directional co-occurrence intuition. The graph is top-k sparsified and symmetrically normalised before GCN propagation.</w:t>
      </w:r>
    </w:p>
    <w:p>
      <w:pPr>
        <w:pStyle w:val="Heading2"/>
      </w:pPr>
      <w:r>
        <w:t>5.3 Stage 3: Static GCN Classifier</w:t>
      </w:r>
    </w:p>
    <w:p>
      <w:r>
        <w:t>The Static GCN classifier follows the ML-GCN idea: labels have trainable embeddings; graph convolution propagates information across the label graph; the final label representations become classifier weight vectors. The image feature vector is multiplied with these graph-generated label weights to produce logits. This differs from a plain linear head because the label classifier weights are not independent; they are regularised by the disaster-label graph.</w:t>
      </w:r>
    </w:p>
    <w:p>
      <w:pPr>
        <w:pStyle w:val="Heading2"/>
      </w:pPr>
      <w:r>
        <w:t>5.4 Stage 4: Dynamic GCN Classifier</w:t>
      </w:r>
    </w:p>
    <w:p>
      <w:r>
        <w:t>The Dynamic GCN is the strongest stage. It keeps the static co-occurrence graph as a prior, but also constructs a sample-specific graph from each image feature vector. A learnable gate mixes the static graph and dynamic graph. This matters for LADI-v2 because label dependencies can change across disaster type: for example, flooding, water, roads, buildings, and debris can relate differently in hurricanes, floods, tornado events, and post-event aerial surveys.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Pr>
                <w:b/>
                <w:sz w:val="18"/>
              </w:rPr>
              <w:t>Component</w:t>
            </w:r>
          </w:p>
        </w:tc>
        <w:tc>
          <w:tcPr>
            <w:tcW w:type="dxa" w:w="5112"/>
            <w:vAlign w:val="top"/>
            <w:shd w:fill="D9EAF7"/>
          </w:tcPr>
          <w:p>
            <w:pPr>
              <w:jc w:val="left"/>
            </w:pPr>
            <w:r>
              <w:rPr>
                <w:b/>
                <w:sz w:val="18"/>
              </w:rPr>
              <w:t>Role</w:t>
            </w:r>
          </w:p>
        </w:tc>
      </w:tr>
      <w:tr>
        <w:tc>
          <w:tcPr>
            <w:tcW w:type="dxa" w:w="5112"/>
            <w:vAlign w:val="top"/>
          </w:tcPr>
          <w:p>
            <w:pPr>
              <w:jc w:val="left"/>
            </w:pPr>
            <w:r>
              <w:rPr>
                <w:b w:val="0"/>
                <w:sz w:val="18"/>
              </w:rPr>
              <w:t>Static graph prior</w:t>
            </w:r>
          </w:p>
        </w:tc>
        <w:tc>
          <w:tcPr>
            <w:tcW w:type="dxa" w:w="5112"/>
            <w:vAlign w:val="top"/>
          </w:tcPr>
          <w:p>
            <w:pPr>
              <w:jc w:val="left"/>
            </w:pPr>
            <w:r>
              <w:rPr>
                <w:b w:val="0"/>
                <w:sz w:val="18"/>
              </w:rPr>
              <w:t>Captures stable train-set label co-occurrence</w:t>
            </w:r>
          </w:p>
        </w:tc>
      </w:tr>
      <w:tr>
        <w:tc>
          <w:tcPr>
            <w:tcW w:type="dxa" w:w="5112"/>
            <w:vAlign w:val="top"/>
          </w:tcPr>
          <w:p>
            <w:pPr>
              <w:jc w:val="left"/>
            </w:pPr>
            <w:r>
              <w:rPr>
                <w:b w:val="0"/>
                <w:sz w:val="18"/>
              </w:rPr>
              <w:t>Image context projection</w:t>
            </w:r>
          </w:p>
        </w:tc>
        <w:tc>
          <w:tcPr>
            <w:tcW w:type="dxa" w:w="5112"/>
            <w:vAlign w:val="top"/>
          </w:tcPr>
          <w:p>
            <w:pPr>
              <w:jc w:val="left"/>
            </w:pPr>
            <w:r>
              <w:rPr>
                <w:b w:val="0"/>
                <w:sz w:val="18"/>
              </w:rPr>
              <w:t>Injects scene-specific information into label embeddings</w:t>
            </w:r>
          </w:p>
        </w:tc>
      </w:tr>
      <w:tr>
        <w:tc>
          <w:tcPr>
            <w:tcW w:type="dxa" w:w="5112"/>
            <w:vAlign w:val="top"/>
          </w:tcPr>
          <w:p>
            <w:pPr>
              <w:jc w:val="left"/>
            </w:pPr>
            <w:r>
              <w:rPr>
                <w:b w:val="0"/>
                <w:sz w:val="18"/>
              </w:rPr>
              <w:t>Dynamic adjacency</w:t>
            </w:r>
          </w:p>
        </w:tc>
        <w:tc>
          <w:tcPr>
            <w:tcW w:type="dxa" w:w="5112"/>
            <w:vAlign w:val="top"/>
          </w:tcPr>
          <w:p>
            <w:pPr>
              <w:jc w:val="left"/>
            </w:pPr>
            <w:r>
              <w:rPr>
                <w:b w:val="0"/>
                <w:sz w:val="18"/>
              </w:rPr>
              <w:t>Computes sample-specific label relations using attention-style similarity</w:t>
            </w:r>
          </w:p>
        </w:tc>
      </w:tr>
      <w:tr>
        <w:tc>
          <w:tcPr>
            <w:tcW w:type="dxa" w:w="5112"/>
            <w:vAlign w:val="top"/>
          </w:tcPr>
          <w:p>
            <w:pPr>
              <w:jc w:val="left"/>
            </w:pPr>
            <w:r>
              <w:rPr>
                <w:b w:val="0"/>
                <w:sz w:val="18"/>
              </w:rPr>
              <w:t>Learnable gate</w:t>
            </w:r>
          </w:p>
        </w:tc>
        <w:tc>
          <w:tcPr>
            <w:tcW w:type="dxa" w:w="5112"/>
            <w:vAlign w:val="top"/>
          </w:tcPr>
          <w:p>
            <w:pPr>
              <w:jc w:val="left"/>
            </w:pPr>
            <w:r>
              <w:rPr>
                <w:b w:val="0"/>
                <w:sz w:val="18"/>
              </w:rPr>
              <w:t>Controls how much the model trusts static vs dynamic structure</w:t>
            </w:r>
          </w:p>
        </w:tc>
      </w:tr>
      <w:tr>
        <w:tc>
          <w:tcPr>
            <w:tcW w:type="dxa" w:w="5112"/>
            <w:vAlign w:val="top"/>
          </w:tcPr>
          <w:p>
            <w:pPr>
              <w:jc w:val="left"/>
            </w:pPr>
            <w:r>
              <w:rPr>
                <w:b w:val="0"/>
                <w:sz w:val="18"/>
              </w:rPr>
              <w:t>Batch GCN</w:t>
            </w:r>
          </w:p>
        </w:tc>
        <w:tc>
          <w:tcPr>
            <w:tcW w:type="dxa" w:w="5112"/>
            <w:vAlign w:val="top"/>
          </w:tcPr>
          <w:p>
            <w:pPr>
              <w:jc w:val="left"/>
            </w:pPr>
            <w:r>
              <w:rPr>
                <w:b w:val="0"/>
                <w:sz w:val="18"/>
              </w:rPr>
              <w:t>Propagates label representations through the mixed graph for each image</w:t>
            </w:r>
          </w:p>
        </w:tc>
      </w:tr>
    </w:tbl>
    <w:p/>
    <w:p>
      <w:pPr>
        <w:pStyle w:val="Heading1"/>
      </w:pPr>
      <w:r>
        <w:t>6. Recommended Experiment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jc w:val="left"/>
            </w:pPr>
            <w:r>
              <w:rPr>
                <w:b/>
                <w:sz w:val="18"/>
              </w:rPr>
              <w:t>Experiment</w:t>
            </w:r>
          </w:p>
        </w:tc>
        <w:tc>
          <w:tcPr>
            <w:tcW w:type="dxa" w:w="3408"/>
            <w:vAlign w:val="top"/>
            <w:shd w:fill="D9EAF7"/>
          </w:tcPr>
          <w:p>
            <w:pPr>
              <w:jc w:val="left"/>
            </w:pPr>
            <w:r>
              <w:rPr>
                <w:b/>
                <w:sz w:val="18"/>
              </w:rPr>
              <w:t>Graph</w:t>
            </w:r>
          </w:p>
        </w:tc>
        <w:tc>
          <w:tcPr>
            <w:tcW w:type="dxa" w:w="3408"/>
            <w:vAlign w:val="top"/>
            <w:shd w:fill="D9EAF7"/>
          </w:tcPr>
          <w:p>
            <w:pPr>
              <w:jc w:val="left"/>
            </w:pPr>
            <w:r>
              <w:rPr>
                <w:b/>
                <w:sz w:val="18"/>
              </w:rPr>
              <w:t>Purpose</w:t>
            </w:r>
          </w:p>
        </w:tc>
      </w:tr>
      <w:tr>
        <w:tc>
          <w:tcPr>
            <w:tcW w:type="dxa" w:w="3408"/>
            <w:vAlign w:val="top"/>
          </w:tcPr>
          <w:p>
            <w:pPr>
              <w:jc w:val="left"/>
            </w:pPr>
            <w:r>
              <w:rPr>
                <w:b w:val="0"/>
                <w:sz w:val="18"/>
              </w:rPr>
              <w:t>Baseline CNN</w:t>
            </w:r>
          </w:p>
        </w:tc>
        <w:tc>
          <w:tcPr>
            <w:tcW w:type="dxa" w:w="3408"/>
            <w:vAlign w:val="top"/>
          </w:tcPr>
          <w:p>
            <w:pPr>
              <w:jc w:val="left"/>
            </w:pPr>
            <w:r>
              <w:rPr>
                <w:b w:val="0"/>
                <w:sz w:val="18"/>
              </w:rPr>
              <w:t>None</w:t>
            </w:r>
          </w:p>
        </w:tc>
        <w:tc>
          <w:tcPr>
            <w:tcW w:type="dxa" w:w="3408"/>
            <w:vAlign w:val="top"/>
          </w:tcPr>
          <w:p>
            <w:pPr>
              <w:jc w:val="left"/>
            </w:pPr>
            <w:r>
              <w:rPr>
                <w:b w:val="0"/>
                <w:sz w:val="18"/>
              </w:rPr>
              <w:t>Independent-label reference model</w:t>
            </w:r>
          </w:p>
        </w:tc>
      </w:tr>
      <w:tr>
        <w:tc>
          <w:tcPr>
            <w:tcW w:type="dxa" w:w="3408"/>
            <w:vAlign w:val="top"/>
          </w:tcPr>
          <w:p>
            <w:pPr>
              <w:jc w:val="left"/>
            </w:pPr>
            <w:r>
              <w:rPr>
                <w:b w:val="0"/>
                <w:sz w:val="18"/>
              </w:rPr>
              <w:t>Static GCN-PMI</w:t>
            </w:r>
          </w:p>
        </w:tc>
        <w:tc>
          <w:tcPr>
            <w:tcW w:type="dxa" w:w="3408"/>
            <w:vAlign w:val="top"/>
          </w:tcPr>
          <w:p>
            <w:pPr>
              <w:jc w:val="left"/>
            </w:pPr>
            <w:r>
              <w:rPr>
                <w:b w:val="0"/>
                <w:sz w:val="18"/>
              </w:rPr>
              <w:t>PMI</w:t>
            </w:r>
          </w:p>
        </w:tc>
        <w:tc>
          <w:tcPr>
            <w:tcW w:type="dxa" w:w="3408"/>
            <w:vAlign w:val="top"/>
          </w:tcPr>
          <w:p>
            <w:pPr>
              <w:jc w:val="left"/>
            </w:pPr>
            <w:r>
              <w:rPr>
                <w:b w:val="0"/>
                <w:sz w:val="18"/>
              </w:rPr>
              <w:t>Main static graph model</w:t>
            </w:r>
          </w:p>
        </w:tc>
      </w:tr>
      <w:tr>
        <w:tc>
          <w:tcPr>
            <w:tcW w:type="dxa" w:w="3408"/>
            <w:vAlign w:val="top"/>
          </w:tcPr>
          <w:p>
            <w:pPr>
              <w:jc w:val="left"/>
            </w:pPr>
            <w:r>
              <w:rPr>
                <w:b w:val="0"/>
                <w:sz w:val="18"/>
              </w:rPr>
              <w:t>Static GCN-CondProb</w:t>
            </w:r>
          </w:p>
        </w:tc>
        <w:tc>
          <w:tcPr>
            <w:tcW w:type="dxa" w:w="3408"/>
            <w:vAlign w:val="top"/>
          </w:tcPr>
          <w:p>
            <w:pPr>
              <w:jc w:val="left"/>
            </w:pPr>
            <w:r>
              <w:rPr>
                <w:b w:val="0"/>
                <w:sz w:val="18"/>
              </w:rPr>
              <w:t>Conditional probability</w:t>
            </w:r>
          </w:p>
        </w:tc>
        <w:tc>
          <w:tcPr>
            <w:tcW w:type="dxa" w:w="3408"/>
            <w:vAlign w:val="top"/>
          </w:tcPr>
          <w:p>
            <w:pPr>
              <w:jc w:val="left"/>
            </w:pPr>
            <w:r>
              <w:rPr>
                <w:b w:val="0"/>
                <w:sz w:val="18"/>
              </w:rPr>
              <w:t>Alternative static graph</w:t>
            </w:r>
          </w:p>
        </w:tc>
      </w:tr>
      <w:tr>
        <w:tc>
          <w:tcPr>
            <w:tcW w:type="dxa" w:w="3408"/>
            <w:vAlign w:val="top"/>
          </w:tcPr>
          <w:p>
            <w:pPr>
              <w:jc w:val="left"/>
            </w:pPr>
            <w:r>
              <w:rPr>
                <w:b w:val="0"/>
                <w:sz w:val="18"/>
              </w:rPr>
              <w:t>Static GCN-Identity</w:t>
            </w:r>
          </w:p>
        </w:tc>
        <w:tc>
          <w:tcPr>
            <w:tcW w:type="dxa" w:w="3408"/>
            <w:vAlign w:val="top"/>
          </w:tcPr>
          <w:p>
            <w:pPr>
              <w:jc w:val="left"/>
            </w:pPr>
            <w:r>
              <w:rPr>
                <w:b w:val="0"/>
                <w:sz w:val="18"/>
              </w:rPr>
              <w:t>Identity</w:t>
            </w:r>
          </w:p>
        </w:tc>
        <w:tc>
          <w:tcPr>
            <w:tcW w:type="dxa" w:w="3408"/>
            <w:vAlign w:val="top"/>
          </w:tcPr>
          <w:p>
            <w:pPr>
              <w:jc w:val="left"/>
            </w:pPr>
            <w:r>
              <w:rPr>
                <w:b w:val="0"/>
                <w:sz w:val="18"/>
              </w:rPr>
              <w:t>Control for extra parameters without label dependency</w:t>
            </w:r>
          </w:p>
        </w:tc>
      </w:tr>
      <w:tr>
        <w:tc>
          <w:tcPr>
            <w:tcW w:type="dxa" w:w="3408"/>
            <w:vAlign w:val="top"/>
          </w:tcPr>
          <w:p>
            <w:pPr>
              <w:jc w:val="left"/>
            </w:pPr>
            <w:r>
              <w:rPr>
                <w:b w:val="0"/>
                <w:sz w:val="18"/>
              </w:rPr>
              <w:t>Dynamic GCN-PMI</w:t>
            </w:r>
          </w:p>
        </w:tc>
        <w:tc>
          <w:tcPr>
            <w:tcW w:type="dxa" w:w="3408"/>
            <w:vAlign w:val="top"/>
          </w:tcPr>
          <w:p>
            <w:pPr>
              <w:jc w:val="left"/>
            </w:pPr>
            <w:r>
              <w:rPr>
                <w:b w:val="0"/>
                <w:sz w:val="18"/>
              </w:rPr>
              <w:t>PMI + image-conditioned graph</w:t>
            </w:r>
          </w:p>
        </w:tc>
        <w:tc>
          <w:tcPr>
            <w:tcW w:type="dxa" w:w="3408"/>
            <w:vAlign w:val="top"/>
          </w:tcPr>
          <w:p>
            <w:pPr>
              <w:jc w:val="left"/>
            </w:pPr>
            <w:r>
              <w:rPr>
                <w:b w:val="0"/>
                <w:sz w:val="18"/>
              </w:rPr>
              <w:t>Main proposed model</w:t>
            </w:r>
          </w:p>
        </w:tc>
      </w:tr>
      <w:tr>
        <w:tc>
          <w:tcPr>
            <w:tcW w:type="dxa" w:w="3408"/>
            <w:vAlign w:val="top"/>
          </w:tcPr>
          <w:p>
            <w:pPr>
              <w:jc w:val="left"/>
            </w:pPr>
            <w:r>
              <w:rPr>
                <w:b w:val="0"/>
                <w:sz w:val="18"/>
              </w:rPr>
              <w:t>Dynamic GCN-CondProb</w:t>
            </w:r>
          </w:p>
        </w:tc>
        <w:tc>
          <w:tcPr>
            <w:tcW w:type="dxa" w:w="3408"/>
            <w:vAlign w:val="top"/>
          </w:tcPr>
          <w:p>
            <w:pPr>
              <w:jc w:val="left"/>
            </w:pPr>
            <w:r>
              <w:rPr>
                <w:b w:val="0"/>
                <w:sz w:val="18"/>
              </w:rPr>
              <w:t>CondProb + image-conditioned graph</w:t>
            </w:r>
          </w:p>
        </w:tc>
        <w:tc>
          <w:tcPr>
            <w:tcW w:type="dxa" w:w="3408"/>
            <w:vAlign w:val="top"/>
          </w:tcPr>
          <w:p>
            <w:pPr>
              <w:jc w:val="left"/>
            </w:pPr>
            <w:r>
              <w:rPr>
                <w:b w:val="0"/>
                <w:sz w:val="18"/>
              </w:rPr>
              <w:t>Dynamic alternative</w:t>
            </w:r>
          </w:p>
        </w:tc>
      </w:tr>
    </w:tbl>
    <w:p/>
    <w:p>
      <w:r>
        <w:t>For a fast first pass, run only Baseline CNN, Static GCN-PMI, and Dynamic GCN-PMI. For a dissertation-quality result section, include CondProb and Identity controls. If time allows, repeat the main three models over three seeds and report mean plus standard deviation.</w:t>
      </w:r>
    </w:p>
    <w:p>
      <w:pPr>
        <w:pStyle w:val="Heading1"/>
      </w:pPr>
      <w:r>
        <w:t>7. Evaluation and Output Files</w:t>
      </w:r>
    </w:p>
    <w:p>
      <w:r>
        <w:t>Each training notebook saves checkpoints, validation/test predictions, a metrics JSON file, and per-label test tables. The final evaluation notebook aggregates runs into a single comparison CSV and creates a macro-AP bar plot. The project does not invent result numbers in this report; final scores should be taken from the Kaggle run outputs.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jc w:val="left"/>
            </w:pPr>
            <w:r>
              <w:rPr>
                <w:b/>
                <w:sz w:val="18"/>
              </w:rPr>
              <w:t>Metric/output</w:t>
            </w:r>
          </w:p>
        </w:tc>
        <w:tc>
          <w:tcPr>
            <w:tcW w:type="dxa" w:w="5112"/>
            <w:vAlign w:val="top"/>
            <w:shd w:fill="D9EAF7"/>
          </w:tcPr>
          <w:p>
            <w:pPr>
              <w:jc w:val="left"/>
            </w:pPr>
            <w:r>
              <w:rPr>
                <w:b/>
                <w:sz w:val="18"/>
              </w:rPr>
              <w:t>Why it matters</w:t>
            </w:r>
          </w:p>
        </w:tc>
      </w:tr>
      <w:tr>
        <w:tc>
          <w:tcPr>
            <w:tcW w:type="dxa" w:w="5112"/>
            <w:vAlign w:val="top"/>
          </w:tcPr>
          <w:p>
            <w:pPr>
              <w:jc w:val="left"/>
            </w:pPr>
            <w:r>
              <w:rPr>
                <w:b w:val="0"/>
                <w:sz w:val="18"/>
              </w:rPr>
              <w:t>Macro AP</w:t>
            </w:r>
          </w:p>
        </w:tc>
        <w:tc>
          <w:tcPr>
            <w:tcW w:type="dxa" w:w="5112"/>
            <w:vAlign w:val="top"/>
          </w:tcPr>
          <w:p>
            <w:pPr>
              <w:jc w:val="left"/>
            </w:pPr>
            <w:r>
              <w:rPr>
                <w:b w:val="0"/>
                <w:sz w:val="18"/>
              </w:rPr>
              <w:t>Primary metric for imbalanced multi-label ranking quality</w:t>
            </w:r>
          </w:p>
        </w:tc>
      </w:tr>
      <w:tr>
        <w:tc>
          <w:tcPr>
            <w:tcW w:type="dxa" w:w="5112"/>
            <w:vAlign w:val="top"/>
          </w:tcPr>
          <w:p>
            <w:pPr>
              <w:jc w:val="left"/>
            </w:pPr>
            <w:r>
              <w:rPr>
                <w:b w:val="0"/>
                <w:sz w:val="18"/>
              </w:rPr>
              <w:t>Macro F1</w:t>
            </w:r>
          </w:p>
        </w:tc>
        <w:tc>
          <w:tcPr>
            <w:tcW w:type="dxa" w:w="5112"/>
            <w:vAlign w:val="top"/>
          </w:tcPr>
          <w:p>
            <w:pPr>
              <w:jc w:val="left"/>
            </w:pPr>
            <w:r>
              <w:rPr>
                <w:b w:val="0"/>
                <w:sz w:val="18"/>
              </w:rPr>
              <w:t>Per-label thresholded classification quality</w:t>
            </w:r>
          </w:p>
        </w:tc>
      </w:tr>
      <w:tr>
        <w:tc>
          <w:tcPr>
            <w:tcW w:type="dxa" w:w="5112"/>
            <w:vAlign w:val="top"/>
          </w:tcPr>
          <w:p>
            <w:pPr>
              <w:jc w:val="left"/>
            </w:pPr>
            <w:r>
              <w:rPr>
                <w:b w:val="0"/>
                <w:sz w:val="18"/>
              </w:rPr>
              <w:t>Micro F1</w:t>
            </w:r>
          </w:p>
        </w:tc>
        <w:tc>
          <w:tcPr>
            <w:tcW w:type="dxa" w:w="5112"/>
            <w:vAlign w:val="top"/>
          </w:tcPr>
          <w:p>
            <w:pPr>
              <w:jc w:val="left"/>
            </w:pPr>
            <w:r>
              <w:rPr>
                <w:b w:val="0"/>
                <w:sz w:val="18"/>
              </w:rPr>
              <w:t>Overall example-label performance dominated by common labels</w:t>
            </w:r>
          </w:p>
        </w:tc>
      </w:tr>
      <w:tr>
        <w:tc>
          <w:tcPr>
            <w:tcW w:type="dxa" w:w="5112"/>
            <w:vAlign w:val="top"/>
          </w:tcPr>
          <w:p>
            <w:pPr>
              <w:jc w:val="left"/>
            </w:pPr>
            <w:r>
              <w:rPr>
                <w:b w:val="0"/>
                <w:sz w:val="18"/>
              </w:rPr>
              <w:t>Per-label AP/F1</w:t>
            </w:r>
          </w:p>
        </w:tc>
        <w:tc>
          <w:tcPr>
            <w:tcW w:type="dxa" w:w="5112"/>
            <w:vAlign w:val="top"/>
          </w:tcPr>
          <w:p>
            <w:pPr>
              <w:jc w:val="left"/>
            </w:pPr>
            <w:r>
              <w:rPr>
                <w:b w:val="0"/>
                <w:sz w:val="18"/>
              </w:rPr>
              <w:t>Shows which disaster labels benefit from graph modelling</w:t>
            </w:r>
          </w:p>
        </w:tc>
      </w:tr>
      <w:tr>
        <w:tc>
          <w:tcPr>
            <w:tcW w:type="dxa" w:w="5112"/>
            <w:vAlign w:val="top"/>
          </w:tcPr>
          <w:p>
            <w:pPr>
              <w:jc w:val="left"/>
            </w:pPr>
            <w:r>
              <w:rPr>
                <w:b w:val="0"/>
                <w:sz w:val="18"/>
              </w:rPr>
              <w:t>Validation-tuned thresholds</w:t>
            </w:r>
          </w:p>
        </w:tc>
        <w:tc>
          <w:tcPr>
            <w:tcW w:type="dxa" w:w="5112"/>
            <w:vAlign w:val="top"/>
          </w:tcPr>
          <w:p>
            <w:pPr>
              <w:jc w:val="left"/>
            </w:pPr>
            <w:r>
              <w:rPr>
                <w:b w:val="0"/>
                <w:sz w:val="18"/>
              </w:rPr>
              <w:t>Improves F1 without test-set leakage</w:t>
            </w:r>
          </w:p>
        </w:tc>
      </w:tr>
    </w:tbl>
    <w:p/>
    <w:p>
      <w:pPr>
        <w:pStyle w:val="Heading1"/>
      </w:pPr>
      <w:r>
        <w:t>8. Kaggle P100 Running Guide</w:t>
      </w:r>
    </w:p>
    <w:p>
      <w:r>
        <w:t>Run order:</w:t>
      </w:r>
    </w:p>
    <w:p>
      <w:pPr>
        <w:pStyle w:val="ListNumber"/>
      </w:pPr>
      <w:r>
        <w:t>Upload/unzip the project folder into Kaggle.</w:t>
      </w:r>
    </w:p>
    <w:p>
      <w:pPr>
        <w:pStyle w:val="ListNumber"/>
      </w:pPr>
      <w:r>
        <w:t>Enable internet for notebook 00 if downloading directly from Hugging Face.</w:t>
      </w:r>
    </w:p>
    <w:p>
      <w:pPr>
        <w:pStyle w:val="ListNumber"/>
      </w:pPr>
      <w:r>
        <w:t>Run notebook 00 to create /kaggle/working/ladi_v2a_cache.</w:t>
      </w:r>
    </w:p>
    <w:p>
      <w:pPr>
        <w:pStyle w:val="ListNumber"/>
      </w:pPr>
      <w:r>
        <w:t>Run notebook 01 to create /kaggle/working/ladi_v2_outputs/graphs.</w:t>
      </w:r>
    </w:p>
    <w:p>
      <w:pPr>
        <w:pStyle w:val="ListNumber"/>
      </w:pPr>
      <w:r>
        <w:t>Run notebook 02 for the baseline checkpoint.</w:t>
      </w:r>
    </w:p>
    <w:p>
      <w:pPr>
        <w:pStyle w:val="ListNumber"/>
      </w:pPr>
      <w:r>
        <w:t>Run notebook 03 for static GCN.</w:t>
      </w:r>
    </w:p>
    <w:p>
      <w:pPr>
        <w:pStyle w:val="ListNumber"/>
      </w:pPr>
      <w:r>
        <w:t>Run notebook 04 for Dynamic GCN.</w:t>
      </w:r>
    </w:p>
    <w:p>
      <w:pPr>
        <w:pStyle w:val="ListNumber"/>
      </w:pPr>
      <w:r>
        <w:t>Run notebook 05 for final tables and plots.</w:t>
      </w:r>
    </w:p>
    <w:p>
      <w:r>
        <w:t>P100 troubleshooting:</w:t>
      </w:r>
    </w:p>
    <w:p>
      <w:pPr>
        <w:pStyle w:val="ListBullet"/>
      </w:pPr>
      <w:r>
        <w:t>If CUDA runs out of memory, reduce dynamic batch size from 12 to 8, then reduce image size from 320 to 288.</w:t>
      </w:r>
    </w:p>
    <w:p>
      <w:pPr>
        <w:pStyle w:val="ListBullet"/>
      </w:pPr>
      <w:r>
        <w:t>If pretrained torchvision weights cannot download, the code falls back to random weights; enabling internet is recommended for stronger results.</w:t>
      </w:r>
    </w:p>
    <w:p>
      <w:pPr>
        <w:pStyle w:val="ListBullet"/>
      </w:pPr>
      <w:r>
        <w:t>If dataset download is slow, set LIMIT_PER_SPLIT in notebook 00 for a smoke test, then return it to None for the full run.</w:t>
      </w:r>
    </w:p>
    <w:p>
      <w:pPr>
        <w:pStyle w:val="ListBullet"/>
      </w:pPr>
      <w:r>
        <w:t>Keep outputs under /kaggle/working; download them before the session resets.</w:t>
      </w:r>
    </w:p>
    <w:p>
      <w:pPr>
        <w:pStyle w:val="Heading1"/>
      </w:pPr>
      <w:r>
        <w:t>9. Risks, Limitations, and Improvements</w:t>
      </w:r>
    </w:p>
    <w:p>
      <w:r>
        <w:t>The Dynamic GCN is more expressive than the static graph model, but it can overfit if the training set is small or if the dynamic gate becomes too dominant too early. The implementation therefore initialises the gate close to the static graph and uses dropout. Future improvements can add explicit graph regularisation, calibration, test-time augmentation, larger backbones, and multi-seed confidence intervals.</w:t>
      </w:r>
    </w:p>
    <w:p>
      <w:pPr>
        <w:pStyle w:val="Heading1"/>
      </w:pPr>
      <w:r>
        <w:t>10. References</w:t>
      </w:r>
    </w:p>
    <w:p>
      <w:pPr>
        <w:pStyle w:val="ListBullet"/>
      </w:pPr>
      <w:r>
        <w:t>Scheele, S., Picchione, K., &amp; Liu, J. (2024). LADI v2: Multi-label Dataset and Classifiers for Low-Altitude Disaster Imagery. arXiv:2406.02780.</w:t>
      </w:r>
    </w:p>
    <w:p>
      <w:pPr>
        <w:pStyle w:val="ListBullet"/>
      </w:pPr>
      <w:r>
        <w:t>MIT Lincoln Laboratory. (2024). MITLL/LADI-v2-dataset. Hugging Face Datasets. DOI: 10.57967/hf/2283.</w:t>
      </w:r>
    </w:p>
    <w:p>
      <w:pPr>
        <w:pStyle w:val="ListBullet"/>
      </w:pPr>
      <w:r>
        <w:t>Chen, Z.-M., Wei, X.-S., Wang, P., &amp; Guo, Y. (2019). Multi-label image recognition with graph convolutional networks. CVPR.</w:t>
      </w:r>
    </w:p>
    <w:p>
      <w:pPr>
        <w:pStyle w:val="ListBullet"/>
      </w:pPr>
      <w:r>
        <w:t>Ye, J., He, J., Peng, X., Wu, W., &amp; Qiao, Y. (2020). Attention-driven dynamic graph convolutional network for multi-label image recognition. ECCV.</w:t>
      </w:r>
    </w:p>
    <w:p>
      <w:pPr>
        <w:pStyle w:val="ListBullet"/>
      </w:pPr>
      <w:r>
        <w:t>Tan, M., &amp; Le, Q. (2019). EfficientNet: Rethinking model scaling for convolutional neural networks. ICML.</w:t>
      </w:r>
    </w:p>
    <w:sectPr w:rsidR="00FC693F" w:rsidRPr="0006063C" w:rsidSect="00034616">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LADI-v2 GCN/Dynamic-GCN Kaggle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