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3A8A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36"/>
              </w:rPr>
              <w:t>ENTERPRISE DATA ACQUISITION &amp; PREPROCESSING STRATEGY</w:t>
            </w:r>
          </w:p>
          <w:p>
            <w:pPr>
              <w:jc w:val="left"/>
            </w:pPr>
            <w:r>
              <w:rPr>
                <w:rFonts w:ascii="Arial" w:hAnsi="Arial"/>
                <w:color w:val="E2E8F0"/>
                <w:sz w:val="21"/>
              </w:rPr>
              <w:t>A Technical Roadmap for Data Sourcing, Quality Auditing, Outlier Detection, Imputation, and Feature Transformation in Python Analytics</w:t>
            </w:r>
          </w:p>
        </w:tc>
      </w:tr>
    </w:tbl>
    <w:p>
      <w:pPr>
        <w:spacing w:before="160" w:after="280"/>
      </w:pPr>
      <w:r>
        <w:rPr>
          <w:b/>
          <w:color w:val="64748B"/>
          <w:sz w:val="17"/>
        </w:rPr>
        <w:t>AUTHOR: Senior Data Lead / Analytics Engineer   |   VERSION: 1.0   |   TARGET TIMELINE: 30–35 Hours Execution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Borders>
              <w:top w:val="none"/>
              <w:left w:val="single" w:sz="36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563EB"/>
                <w:sz w:val="20"/>
              </w:rPr>
              <w:t xml:space="preserve">📌 EXECUTIVE STRATEGY SUMMARY: </w:t>
            </w:r>
            <w:r>
              <w:rPr>
                <w:rFonts w:ascii="Arial" w:hAnsi="Arial"/>
                <w:color w:val="1E293B"/>
                <w:sz w:val="19"/>
              </w:rPr>
              <w:t>In modern data analytics, raw data is rarely directly consumable. Garbage in yields garbage out. This document presents a strategic framework for acquiring data from public APIs, databases, and web sources, enforcing 6-dimension data quality controls, addressing missingness (MCAR/MAR/MNAR) and anomalies (IQR/Z-Score/Isolation Forest), and performing optimal feature scaling and encoding in Python for maximum downstream analytical fidelity.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1. Strategic Vision &amp; Project Objectives</w:t>
      </w:r>
    </w:p>
    <w:p>
      <w:pPr>
        <w:spacing w:after="120"/>
      </w:pPr>
      <w:r>
        <w:t>Data acquisition and preprocessing form the foundational bedrock of any quantitative analytics endeavor. A rigorous preprocessing strategy ensures that real-world noise, structural irregularities, missing values, and distribution anomalies are systematically triaged before data enters exploratory, statistical, or machine learning pipelines.</w:t>
      </w:r>
    </w:p>
    <w:p>
      <w:pPr>
        <w:spacing w:after="240"/>
      </w:pPr>
      <w:r>
        <w:t>Key Project Objectives:</w:t>
        <w:br/>
        <w:t>1. Standardize Multi-Source Ingestion: Integrate diverse external data streams (REST APIs, Web Scrapes, Database Extracts) seamlessly.</w:t>
        <w:br/>
        <w:t>2. Automate Quality Auditing: Implement a repeatable 6-dimension schema validation matrix.</w:t>
        <w:br/>
        <w:t>3. Mitigate Information Loss: Employ state-of-the-art imputation algorithms (MICE, KNN) customized to missingness types.</w:t>
        <w:br/>
        <w:t>4. Prevent Distortions: Apply robust anomaly detection (Isolation Forest, IQR) to safeguard analytical modeling.</w:t>
        <w:br/>
        <w:t>5. Optimize Analytical Fit: Tailor feature scaling and encoding to specific downstream algorithmic requirements.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2. Public Data Sources &amp; Selection Framework</w:t>
      </w:r>
    </w:p>
    <w:p>
      <w:pPr>
        <w:spacing w:after="160"/>
      </w:pPr>
      <w:r>
        <w:t>Selecting appropriate data sources is a multi-dimensional optimization task. To balance data richness, licensing constraints, and computational feasibility, public datasets are evaluated across a 7-point assessment matrix.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4"/>
        </w:rPr>
        <w:t>2.1 Data Selection Criteria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Evaluation Criterion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Threshold / Metric</w:t>
            </w:r>
          </w:p>
        </w:tc>
        <w:tc>
          <w:tcPr>
            <w:tcW w:type="dxa" w:w="460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Strategic Rationale &amp; Target Objective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1. Freshness &amp; Cadence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Daily / Real-time API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Ensures models reflect current macro trends without temporal lag.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2. Licensing &amp; Governance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CC-BY 4.0 / Open Government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Prevents legal liabilities and guarantees commercial/academic reuse.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3. Schema Stability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Semantic Versioned API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Minimizes breaking structural shifts during automated ingestion runs.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4. Missingness Ratio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Unrecoverable Nulls &lt; 15%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Limits bias introduced by aggressive row/column truncation.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5. Spatial/Temporal Coverage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5+ Years Longitudinal Data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Provides sufficient sample size for statistical power and time-series trends.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6. Granularity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Transaction / Event Level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Enables flexible aggregation at daily, weekly, or regional levels.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7. API Throttling Limits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&gt;= 1,000 requests/min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Guarantees high-throughput batch extraction within project schedule.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4"/>
        </w:rPr>
        <w:t>2.2 Identified Public Benchmark Sources</w:t>
      </w:r>
    </w:p>
    <w:p>
      <w:pPr>
        <w:spacing w:after="240"/>
      </w:pPr>
      <w:r>
        <w:t>For this project, three benchmark public datasets have been prioritized:</w:t>
        <w:br/>
        <w:t>• World Bank Data API: Global macroeconomic metrics, development indicators, and trade volumes.</w:t>
        <w:br/>
        <w:t>• NYC OpenData Portal: High-density urban mobility, service requests, and transaction logs.</w:t>
        <w:br/>
        <w:t>• Kaggle Global E-Commerce &amp; Financial Transactions Benchmark: Granular consumer behavior and pricing telemetry.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3. Data Extraction Methods &amp; Technical Challenge Mitigation</w:t>
      </w:r>
    </w:p>
    <w:p>
      <w:pPr>
        <w:spacing w:after="160"/>
      </w:pPr>
      <w:r>
        <w:t>Data extraction bridges public repositories and local analytics memory spaces. Each extraction pattern introduces distinct operational failure modes.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4"/>
        </w:rPr>
        <w:t>3.1 Extraction Challenges &amp; Technical Countermeasures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Extraction Vector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Anticipated Challenge</w:t>
            </w:r>
          </w:p>
        </w:tc>
        <w:tc>
          <w:tcPr>
            <w:tcW w:type="dxa" w:w="388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Technical Mitigation Strategy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RESTful APIs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HTTP 429 Rate Limiting &amp; Throttling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Exponential backoff retry policy (tenacity library) with persistent API key rotation.</w:t>
            </w:r>
          </w:p>
        </w:tc>
      </w:tr>
      <w:tr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Web Scraping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Anti-Bot Captchas &amp; Dynamic JS Rendering</w:t>
            </w:r>
          </w:p>
        </w:tc>
        <w:tc>
          <w:tcPr>
            <w:tcW w:type="dxa" w:w="388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Headless Playwright rendering with user-agent randomization and polite delay intervals (1-3s).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Bulk Databases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Memory Overflow on High-Volume CSVs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Chunked streaming with pandas read_csv(chunksize=50000) and PyArrow Parquet memory mapping.</w:t>
            </w:r>
          </w:p>
        </w:tc>
      </w:tr>
      <w:tr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Heterogeneous Data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Character Encoding Mismatch (Latin-1/UTF-8)</w:t>
            </w:r>
          </w:p>
        </w:tc>
        <w:tc>
          <w:tcPr>
            <w:tcW w:type="dxa" w:w="388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Chardet automatic encoding detection and forced UTF-8 byte stream coercion upon download.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Network Connections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Socket Timeouts &amp; Dropped Packets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Atomic partial downloads stored in staging buckets with SHA-256 integrity checksum verification.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4. Data Quality Assurance, Validation &amp; Cleaning Strategy</w:t>
      </w:r>
    </w:p>
    <w:p>
      <w:pPr>
        <w:spacing w:after="160"/>
      </w:pPr>
      <w:r>
        <w:t>Data quality auditing is executed across six foundational dimensions: Completeness, Accuracy, Consistency, Timeliness, Validity, and Uniqueness. Violations are isolated before downstream transformation.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4"/>
        </w:rPr>
        <w:t>4.1 Missing Data Taxonomy &amp; Imputation Framework</w:t>
      </w:r>
    </w:p>
    <w:p>
      <w:pPr>
        <w:spacing w:after="80"/>
      </w:pPr>
      <w:r>
        <w:t>Handling missing values requires diagnosing the statistical mechanism underlying the missingness: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Borders>
              <w:top w:val="none"/>
              <w:left w:val="single" w:sz="36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563EB"/>
                <w:sz w:val="20"/>
              </w:rPr>
              <w:t xml:space="preserve">📌 MISSINGNESS MECHANISM TAXONOMY: </w:t>
            </w:r>
            <w:r>
              <w:rPr>
                <w:rFonts w:ascii="Arial" w:hAnsi="Arial"/>
                <w:color w:val="1E293B"/>
                <w:sz w:val="19"/>
              </w:rPr>
              <w:t>1. MCAR (Missing Completely at Random): Missingness is independent of observed and unobserved data. Action: Mean/Median Imputation or Listwise Deletion if &lt; 3%.</w:t>
              <w:br/>
              <w:t>2. MAR (Missing at Random): Missingness depends on observed features (e.g., income missingness correlated with age). Action: KNN Imputation or MICE (Multivariate Imputation by Chained Equations).</w:t>
              <w:br/>
              <w:t>3. MNAR (Missing Not at Random): Missingness relates to unobserved true values. Action: Add binary missing indicator columns (is_missing=1) and domain-specific modeling.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4"/>
        </w:rPr>
        <w:t>4.2 Outlier Detection &amp; Treatment Methodologies</w:t>
      </w:r>
    </w:p>
    <w:p>
      <w:pPr>
        <w:spacing w:after="120"/>
      </w:pPr>
      <w:r>
        <w:t>Outliers represent either legitimate extreme events or measurement errors. Three complementary techniques are utilized:</w:t>
      </w:r>
    </w:p>
    <w:p>
      <w:pPr>
        <w:spacing w:after="200"/>
      </w:pPr>
      <w:r>
        <w:t>• Z-Score (Parametric): Flags data points where |Z| &gt; 3.0. Assumes underlying normal distribution.</w:t>
        <w:br/>
        <w:t xml:space="preserve">  Formula: Z = (X - μ) / σ</w:t>
        <w:br/>
        <w:br/>
        <w:t>• Interquartile Range (IQR - Non-Parametric): Resilient to existing heavy skewness. Flags points outside [Q1 - 1.5×IQR, Q3 + 1.5×IQR].</w:t>
        <w:br/>
        <w:t xml:space="preserve">  Formula: IQR = Q3 - Q1</w:t>
        <w:br/>
        <w:br/>
        <w:t>• Isolation Forest (Multivariate ML): Constructs isolation trees to partition high-dimensional feature spaces. Anomaly scores identify complex multivariate outliers.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4"/>
        </w:rPr>
        <w:t>4.3 Outlier Treatment Rationale</w:t>
      </w:r>
    </w:p>
    <w:p>
      <w:pPr>
        <w:spacing w:after="240"/>
      </w:pPr>
      <w:r>
        <w:t>Rather than blanket row deletion (which destroys sample size), extreme values undergo Winsorization (capping at 1st and 99th percentiles) or log transformation to preserve sample density while bounding leverage.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5. Python Toolchain Justification &amp; Transformation Rationale</w:t>
      </w:r>
    </w:p>
    <w:p>
      <w:pPr>
        <w:spacing w:after="160"/>
      </w:pPr>
      <w:r>
        <w:t>The selection of Python libraries is tailored to maximize execution efficiency, memory management, and algorithmic rigor.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4"/>
        </w:rPr>
        <w:t>5.1 Technical Toolchain Rationale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Library / Framework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Primary Preprocessing Functions</w:t>
            </w:r>
          </w:p>
        </w:tc>
        <w:tc>
          <w:tcPr>
            <w:tcW w:type="dxa" w:w="403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Technical Justification &amp; Advantages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Pandas 2.x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Dataframe operations, time-series alignment, group aggregations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C-optimized Arrow backend support, intuitive index alignment, rich I/O connectors.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NumPy 1.26+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Vectorized array math, matrix transformations, log transforms</w:t>
            </w:r>
          </w:p>
        </w:tc>
        <w:tc>
          <w:tcPr>
            <w:tcW w:type="dxa" w:w="403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BLAS/LAPACK hardware acceleration, minimal memory overhead for numerical computations.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Scikit-Learn 1.4+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StandardScaler, RobustScaler, OneHotEncoder, IterativeImputer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Production-tested API, pipelining capabilities, prevention of data leakage via fit/transform splits.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SciPy 1.12+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Shapiro-Wilk normality tests, Box-Cox transforms, Z-scores</w:t>
            </w:r>
          </w:p>
        </w:tc>
        <w:tc>
          <w:tcPr>
            <w:tcW w:type="dxa" w:w="403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Extensive statistical distribution modeling and formal hypothesis testing utilities.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Polars / Dask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Out-of-core evaluation, multi-threaded parallel file reads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Used as high-scale fallback for datasets exceeding RAM limits (&gt; 10GB).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4"/>
        </w:rPr>
        <w:t>5.2 Data Transformation Methodology</w:t>
      </w:r>
    </w:p>
    <w:p>
      <w:pPr>
        <w:spacing w:after="240"/>
      </w:pPr>
      <w:r>
        <w:t>• Scaling Strategy: Continuous numeric features are transformed using RobustScaler (subtracts median, scales by IQR) when outliers exist, or StandardScaler (Z-scoring) for normally distributed metrics.</w:t>
        <w:br/>
        <w:t>• Categorical Encoding: Low-cardinality nominal values (&lt; 10 levels) undergo One-Hot Encoding. High-cardinality nominals use Target / Frequency Encoding.</w:t>
        <w:br/>
        <w:t>• Skewness Correction: Features with skewness |S| &gt; 1.0 are log-transformed (np.log1p) or Box-Cox transformed.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6. Preprocessing Workflow Architecture &amp; Pseudo-code</w:t>
      </w:r>
    </w:p>
    <w:p>
      <w:pPr>
        <w:spacing w:after="160"/>
      </w:pPr>
      <w:r>
        <w:t>The end-to-end data acquisition and preprocessing workflow is operationalized into an object-oriented Python pipeline architecture.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4"/>
        </w:rPr>
        <w:t>6.1 Visual Pipeline Architecture Flowchart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1: End-to-End Modular Data Preprocessing Workflow Diagram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4"/>
        </w:rPr>
        <w:t>6.2 Modular Python Preprocessing Pseudo-code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7"/>
              </w:rPr>
              <w:t>import pandas as pd</w:t>
              <w:br/>
              <w:t>import numpy as np</w:t>
              <w:br/>
              <w:t>from sklearn.base import BaseEstimator, TransformerMixin</w:t>
              <w:br/>
              <w:t>from sklearn.preprocessing import RobustScaler, OneHotEncoder</w:t>
              <w:br/>
              <w:t>from sklearn.impute import KNNImputer</w:t>
              <w:br/>
              <w:t>from sklearn.ensemble import IsolationForest</w:t>
              <w:br/>
              <w:br/>
              <w:t>class ProductionDataPipeline(BaseEstimator, TransformerMixin):</w:t>
              <w:br/>
              <w:t xml:space="preserve">    def __init__(self, numeric_cols, categorical_cols, outlier_contamination=0.03):</w:t>
              <w:br/>
              <w:t xml:space="preserve">        self.numeric_cols = numeric_cols</w:t>
              <w:br/>
              <w:t xml:space="preserve">        self.categorical_cols = categorical_cols</w:t>
              <w:br/>
              <w:t xml:space="preserve">        self.contamination = outlier_contamination</w:t>
              <w:br/>
              <w:t xml:space="preserve">        </w:t>
              <w:br/>
              <w:t xml:space="preserve">        self.imputer = KNNImputer(n_neighbors=5)</w:t>
              <w:br/>
              <w:t xml:space="preserve">        self.scaler = RobustScaler()</w:t>
              <w:br/>
              <w:t xml:space="preserve">        self.encoder = OneHotEncoder(sparse_output=False, handle_unknown='ignore')</w:t>
              <w:br/>
              <w:t xml:space="preserve">        self.iso_forest = IsolationForest(contamination=self.contamination, random_state=42)</w:t>
              <w:br/>
              <w:t xml:space="preserve">        </w:t>
              <w:br/>
              <w:t xml:space="preserve">    def fit(self, X, y=None):</w:t>
              <w:br/>
              <w:t xml:space="preserve">        # 1. Fit Missingness Imputer on Numerics</w:t>
              <w:br/>
              <w:t xml:space="preserve">        self.imputer.fit(X[self.numeric_cols])</w:t>
              <w:br/>
              <w:t xml:space="preserve">        imputed_num = self.imputer.transform(X[self.numeric_cols])</w:t>
              <w:br/>
              <w:t xml:space="preserve">        </w:t>
              <w:br/>
              <w:t xml:space="preserve">        # 2. Fit Robust Scaler</w:t>
              <w:br/>
              <w:t xml:space="preserve">        self.scaler.fit(imputed_num)</w:t>
              <w:br/>
              <w:t xml:space="preserve">        </w:t>
              <w:br/>
              <w:t xml:space="preserve">        # 3. Fit Categorical Encoder</w:t>
              <w:br/>
              <w:t xml:space="preserve">        self.encoder.fit(X[self.categorical_cols].fillna("MISSING"))</w:t>
              <w:br/>
              <w:t xml:space="preserve">        </w:t>
              <w:br/>
              <w:t xml:space="preserve">        # 4. Fit Anomaly Detector</w:t>
              <w:br/>
              <w:t xml:space="preserve">        self.iso_forest.fit(imputed_num)</w:t>
              <w:br/>
              <w:t xml:space="preserve">        return self</w:t>
              <w:br/>
              <w:br/>
              <w:t xml:space="preserve">    def transform(self, X):</w:t>
              <w:br/>
              <w:t xml:space="preserve">        X_clean = X.copy()</w:t>
              <w:br/>
              <w:t xml:space="preserve">        </w:t>
              <w:br/>
              <w:t xml:space="preserve">        # 1. Impute Numerics</w:t>
              <w:br/>
              <w:t xml:space="preserve">        imputed_num = self.imputer.transform(X_clean[self.numeric_cols])</w:t>
              <w:br/>
              <w:t xml:space="preserve">        </w:t>
              <w:br/>
              <w:t xml:space="preserve">        # 2. Flag Outliers</w:t>
              <w:br/>
              <w:t xml:space="preserve">        outlier_flags = self.iso_forest.predict(imputed_num)</w:t>
              <w:br/>
              <w:t xml:space="preserve">        X_clean['is_outlier'] = np.where(outlier_flags == -1, 1, 0)</w:t>
              <w:br/>
              <w:t xml:space="preserve">        </w:t>
              <w:br/>
              <w:t xml:space="preserve">        # 3. Scale Numerics</w:t>
              <w:br/>
              <w:t xml:space="preserve">        scaled_num = self.scaler.transform(imputed_num)</w:t>
              <w:br/>
              <w:t xml:space="preserve">        df_scaled = pd.DataFrame(scaled_num, columns=[f"{c}_scaled" for c in self.numeric_cols], index=X_clean.index)</w:t>
              <w:br/>
              <w:t xml:space="preserve">        </w:t>
              <w:br/>
              <w:t xml:space="preserve">        # 4. Encode Categoricals</w:t>
              <w:br/>
              <w:t xml:space="preserve">        encoded_cat = self.encoder.transform(X_clean[self.categorical_cols].fillna("MISSING"))</w:t>
              <w:br/>
              <w:t xml:space="preserve">        cat_feature_names = self.encoder.get_feature_names_out(self.categorical_cols)</w:t>
              <w:br/>
              <w:t xml:space="preserve">        df_encoded = pd.DataFrame(encoded_cat, columns=cat_feature_names, index=X_clean.index)</w:t>
              <w:br/>
              <w:t xml:space="preserve">        </w:t>
              <w:br/>
              <w:t xml:space="preserve">        # 5. Assemble Analytics-Ready Matrix</w:t>
              <w:br/>
              <w:t xml:space="preserve">        final_df = pd.concat([df_scaled, df_encoded, X_clean[['is_outlier']]], axis=1)</w:t>
              <w:br/>
              <w:t xml:space="preserve">        return final_df</w:t>
              <w:br/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7. Coherence &amp; Linkage to Downstream Analytics</w:t>
      </w:r>
    </w:p>
    <w:p>
      <w:pPr>
        <w:spacing w:after="160"/>
      </w:pPr>
      <w:r>
        <w:t>Every preprocessing decision directly influences the mathematical assumptions and performance of downstream analytical algorithms.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4"/>
        </w:rPr>
        <w:t>7.1 Preprocessing Action to Analytics Outcome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Preprocessing Action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Downstream Analytics Task</w:t>
            </w:r>
          </w:p>
        </w:tc>
        <w:tc>
          <w:tcPr>
            <w:tcW w:type="dxa" w:w="4176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Direct Analytical Outcome &amp; Impact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IQR Winsorization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Multiple Linear Regression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Prevents high-leverage extreme values from skewing regression coefficients and inflating Standard Error.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Robust Scaling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K-Means / KNN Clustering</w:t>
            </w:r>
          </w:p>
        </w:tc>
        <w:tc>
          <w:tcPr>
            <w:tcW w:type="dxa" w:w="417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Ensures Euclidean distance metrics are not dominated by high-magnitude scales, equalizing feature weights.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MICE / KNN Imputation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Random Forest / Feature Importance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Preserves multi-variable co-variance structure required for accurate Gini impurity variance reduction.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Log Transformation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Parametric ANOVA / t-Tests</w:t>
            </w:r>
          </w:p>
        </w:tc>
        <w:tc>
          <w:tcPr>
            <w:tcW w:type="dxa" w:w="417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Normalizes right-skewed residuals to satisfy homoscedasticity and normality assumptions.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Deduplication &amp; Timestamp Alignment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Executive Dashboard / Time Series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Eliminates double-counting in revenue KPIs and prevents irregular spacing in ARIMA/Prophet models.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8. Phased Execution Timeline &amp; Project Milestones (30–35 Hours)</w:t>
      </w:r>
    </w:p>
    <w:p>
      <w:pPr>
        <w:spacing w:after="160"/>
      </w:pPr>
      <w:r>
        <w:t>The project execution is structured into five sequential phases spanning 30 to 35 labor hours.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4"/>
        </w:rPr>
        <w:t>8.1 Visual Gantt Roadmap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17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_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7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2: 30-35 Hour Phased Preprocessing Execution Timeline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4"/>
        </w:rPr>
        <w:t>8.2 Detailed Phase Deliverables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Project Phase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Hours Allocated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Core Activities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Phase Deliverable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Phase 1: Sourcing &amp; Setup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6 Hours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API credentials setup, source selection evaluation, raw data ingestion scripts.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Data Selection Matrix &amp; Ingestion Scripts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Phase 2: Ingestion &amp; Validation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6 Hours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Schema enforcement, data type casting, Pydantic contract verification.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Schema Contract &amp; Raw Staging Table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Phase 3: Quality Audit &amp; Cleaning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8 Hours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Missingness diagnostics, KNN/MICE imputation, IQR/Z-score/Isolation Forest outlier capping.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Data Quality Report &amp; Cleaned Dataset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Phase 4: Feature Transformation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8 Hours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Robust/Standard scaling, One-Hot/Target encoding, skewness log transforms.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Engineered Feature Store (Parquet)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Phase 5: Integration &amp; Docs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7 Hours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Pipeline modularization, unit testing, documentation, README.md and .DOC finalization.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Final Strategy DOC &amp; Modular Code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