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0"/>
      </w:pP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4A6A94"/>
          <w:sz w:val="22"/>
          <w:szCs w:val="22"/>
        </w:rPr>
        <w:t xml:space="preserve">&lt;DEPARTMENT OF COMPUTER SCIENCE &amp; ENGINEERING&gt;</w:t>
      </w:r>
    </w:p>
    <w:p>
      <w:pPr>
        <w:spacing w:after="500"/>
        <w:jc w:val="center"/>
      </w:pPr>
      <w:r>
        <w:rPr>
          <w:rFonts w:ascii="Arial" w:cs="Arial" w:eastAsia="Arial" w:hAnsi="Arial"/>
          <w:b/>
          <w:bCs/>
          <w:color w:val="4A6A94"/>
          <w:sz w:val="22"/>
          <w:szCs w:val="22"/>
        </w:rPr>
        <w:t xml:space="preserve">ABES ENGINEERING COLLEGE, GHAZIABAD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65C"/>
          <w:sz w:val="48"/>
          <w:szCs w:val="48"/>
        </w:rPr>
        <w:t xml:space="preserve">SOFTWARE REQUIREMENTS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65C"/>
          <w:sz w:val="48"/>
          <w:szCs w:val="48"/>
        </w:rPr>
        <w:t xml:space="preserve">SPECIFICATION (SRS)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2A2D41"/>
          <w:sz w:val="26"/>
          <w:szCs w:val="26"/>
        </w:rPr>
        <w:t xml:space="preserve">Project Title: Retail Inventory Management System (Agile Capstone Case Study)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2A2D41"/>
          <w:sz w:val="22"/>
          <w:szCs w:val="22"/>
        </w:rPr>
        <w:t xml:space="preserve">Project ID: P_022  |  Methodology: Agile / Scrum (8 Epics, 15 Sprints)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2A2D41"/>
          <w:sz w:val="22"/>
          <w:szCs w:val="22"/>
        </w:rPr>
        <w:t xml:space="preserve">Academic Compliance: IEEE Std 830-1998</w:t>
      </w:r>
    </w:p>
    <w:p>
      <w:pPr>
        <w:pBdr>
          <w:bottom w:val="single" w:color="B4BECC" w:sz="6" w:space="4"/>
        </w:pBdr>
        <w:spacing w:after="400"/>
        <w:jc w:val="center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65C"/>
                <w:sz w:val="19"/>
                <w:szCs w:val="19"/>
              </w:rPr>
              <w:t xml:space="preserve">SUBMITTED BY: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Shibu Kumar (2400320101035)</w:t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Degree: Bachelor of Technology (B.Tech)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Academic Year: 2026 - 2027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65C"/>
                <w:sz w:val="19"/>
                <w:szCs w:val="19"/>
              </w:rPr>
              <w:t xml:space="preserve">UNDER THE GUIDANCE OF: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Prof. / Dr. &lt;Supervisor Name&gt;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&lt;Designation / Title&gt;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Department of Computer Science &amp; Engg.</w:t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Status: 3rd Year Project Specification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 of Submission: 30-09-2026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120"/>
      </w:pPr>
      <w:r>
        <w:rPr>
          <w:rFonts w:ascii="Arial" w:cs="Arial" w:eastAsia="Arial" w:hAnsi="Arial"/>
          <w:b/>
          <w:bCs/>
          <w:color w:val="1B365C"/>
          <w:sz w:val="26"/>
          <w:szCs w:val="26"/>
        </w:rPr>
        <w:t xml:space="preserve">Document Revision &amp; Approval History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7"/>
        <w:gridCol w:w="1491"/>
        <w:gridCol w:w="3898"/>
        <w:gridCol w:w="1720"/>
        <w:gridCol w:w="1720"/>
      </w:tblGrid>
      <w:tr>
        <w:trPr>
          <w:tblHeader/>
        </w:trPr>
        <w:tc>
          <w:tcPr>
            <w:tcW w:type="dxa" w:w="91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4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389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Major Changes</w:t>
            </w:r>
          </w:p>
        </w:tc>
        <w:tc>
          <w:tcPr>
            <w:tcW w:type="dxa" w:w="172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172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Reviewed By</w:t>
            </w:r>
          </w:p>
        </w:tc>
      </w:tr>
      <w:tr>
        <w:trPr>
          <w:cantSplit/>
        </w:trPr>
        <w:tc>
          <w:tcPr>
            <w:tcW w:type="dxa" w:w="91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0.1</w:t>
            </w:r>
          </w:p>
        </w:tc>
        <w:tc>
          <w:tcPr>
            <w:tcW w:type="dxa" w:w="14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15-Sep-2026</w:t>
            </w:r>
          </w:p>
        </w:tc>
        <w:tc>
          <w:tcPr>
            <w:tcW w:type="dxa" w:w="389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Initial Draft &amp; Scope Definition</w:t>
            </w:r>
          </w:p>
        </w:tc>
        <w:tc>
          <w:tcPr>
            <w:tcW w:type="dxa" w:w="172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Shibu Kumar</w:t>
            </w:r>
          </w:p>
        </w:tc>
        <w:tc>
          <w:tcPr>
            <w:tcW w:type="dxa" w:w="172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Project Guide</w:t>
            </w:r>
          </w:p>
        </w:tc>
      </w:tr>
      <w:tr>
        <w:trPr>
          <w:cantSplit/>
        </w:trPr>
        <w:tc>
          <w:tcPr>
            <w:tcW w:type="dxa" w:w="91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1.0</w:t>
            </w:r>
          </w:p>
        </w:tc>
        <w:tc>
          <w:tcPr>
            <w:tcW w:type="dxa" w:w="14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30-Sep-2026</w:t>
            </w:r>
          </w:p>
        </w:tc>
        <w:tc>
          <w:tcPr>
            <w:tcW w:type="dxa" w:w="389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Final 3rd Year Mid-Term SRS Baseline</w:t>
            </w:r>
          </w:p>
        </w:tc>
        <w:tc>
          <w:tcPr>
            <w:tcW w:type="dxa" w:w="172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Shibu Kumar</w:t>
            </w:r>
          </w:p>
        </w:tc>
        <w:tc>
          <w:tcPr>
            <w:tcW w:type="dxa" w:w="172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HOD / Committee</w:t>
            </w:r>
          </w:p>
        </w:tc>
      </w:tr>
    </w:tbl>
    <w:p>
      <w:pPr>
        <w:spacing w:after="5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1B365C" w:sz="24"/>
              <w:bottom w:val="none" w:color="FFFFFF" w:sz="0"/>
              <w:right w:val="none" w:color="FFFFFF" w:sz="0"/>
            </w:tcBorders>
            <w:shd w:fill="EAF0F8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Guidance Note: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This Software Requirements Specification document conforms to the IEEE 1998 standard recommended practice. All sections are strictly designed for 3rd-year university lab evaluation, project reviews, and system design baselines.</w:t>
            </w:r>
          </w:p>
        </w:tc>
      </w:tr>
    </w:tbl>
    <w:p>
      <w:pPr>
        <w:spacing w:after="50"/>
      </w:pPr>
    </w:p>
    <w:p>
      <w:pPr>
        <w:pStyle w:val="Heading1"/>
        <w:keepNext/>
        <w:spacing w:after="90" w:before="220"/>
      </w:pPr>
      <w:r>
        <w:rPr>
          <w:rFonts w:ascii="Arial" w:cs="Arial" w:eastAsia="Arial" w:hAnsi="Arial"/>
          <w:b/>
          <w:bCs/>
          <w:color w:val="1B365C"/>
          <w:sz w:val="26"/>
          <w:szCs w:val="26"/>
        </w:rPr>
        <w:t xml:space="preserve">1. Introduction</w:t>
      </w: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1.1 Purpose</w:t>
      </w:r>
    </w:p>
    <w:p>
      <w:pPr>
        <w:spacing w:after="70" w:line="255"/>
        <w:jc w:val="both"/>
      </w:pPr>
      <w:r>
        <w:rPr>
          <w:rFonts w:ascii="Arial" w:cs="Arial" w:eastAsia="Arial" w:hAnsi="Arial"/>
          <w:sz w:val="19"/>
          <w:szCs w:val="19"/>
        </w:rPr>
        <w:t xml:space="preserve">The purpose of this Software Requirements Specification (SRS) document is to provide a complete, clear, and unambiguous definition of the functionality, external interfaces, performance targets, and constraints of the proposed system: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‘Retail Inventory Management System (RIMS)’</w:t>
      </w:r>
      <w:r>
        <w:rPr>
          <w:rFonts w:ascii="Arial" w:cs="Arial" w:eastAsia="Arial" w:hAnsi="Arial"/>
          <w:sz w:val="19"/>
          <w:szCs w:val="19"/>
        </w:rPr>
        <w:t xml:space="preserve">. This specification serves as a binding reference agreement between student developers, project evaluators, academic supervisors, and prospective end users during the 3rd-year engineering curriculum.</w:t>
      </w: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1.2 Scope of the System</w:t>
      </w:r>
    </w:p>
    <w:p>
      <w:pPr>
        <w:spacing w:after="70" w:line="255"/>
        <w:jc w:val="both"/>
      </w:pPr>
      <w:r>
        <w:rPr>
          <w:rFonts w:ascii="Arial" w:cs="Arial" w:eastAsia="Arial" w:hAnsi="Arial"/>
          <w:sz w:val="19"/>
          <w:szCs w:val="19"/>
        </w:rPr>
        <w:t xml:space="preserve">The proposed application is designed to solve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the problem of stock discrepancies, manual multi-warehouse tracking and slow retail order handling</w:t>
      </w:r>
      <w:r>
        <w:rPr>
          <w:rFonts w:ascii="Arial" w:cs="Arial" w:eastAsia="Arial" w:hAnsi="Arial"/>
          <w:sz w:val="19"/>
          <w:szCs w:val="19"/>
        </w:rPr>
        <w:t xml:space="preserve"> by delivering an end-to-end automated platform. Key boundary guidelines include: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In-Scope Capabilities:</w:t>
      </w:r>
      <w:r>
        <w:rPr>
          <w:rFonts w:ascii="Arial" w:cs="Arial" w:eastAsia="Arial" w:hAnsi="Arial"/>
          <w:sz w:val="19"/>
          <w:szCs w:val="19"/>
        </w:rPr>
        <w:t xml:space="preserve"> JWT-based user authentication with role-based workflows, product and category catalog with SKU auto-generation, multi-warehouse stock matrix with low-stock alerts, ACID inter-warehouse stock transfers, multi-item customer orders with automatic stock deduction, supplier directory with lead-time tracking, and a real-time analytical dashboard.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Out-of-Scope Boundaries:</w:t>
      </w:r>
      <w:r>
        <w:rPr>
          <w:rFonts w:ascii="Arial" w:cs="Arial" w:eastAsia="Arial" w:hAnsi="Arial"/>
          <w:sz w:val="19"/>
          <w:szCs w:val="19"/>
        </w:rPr>
        <w:t xml:space="preserve"> Barcode/RFID hardware integration, external enterprise ERP or GST/accounting integration, native mobile applications, and live commercial payment processing (mock sandbox mode utilized).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Expected Benefits:</w:t>
      </w:r>
      <w:r>
        <w:rPr>
          <w:rFonts w:ascii="Arial" w:cs="Arial" w:eastAsia="Arial" w:hAnsi="Arial"/>
          <w:sz w:val="19"/>
          <w:szCs w:val="19"/>
        </w:rPr>
        <w:t xml:space="preserve"> Zero stock discrepancy through atomic transactions, early low-stock warnings, faster order processing with live availability checks, elimination of redundant manual logging, and immediate accessibility across devices.</w:t>
      </w: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1.3 Definitions, Acronyms, and Abbreviations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1"/>
        <w:gridCol w:w="2215"/>
        <w:gridCol w:w="5980"/>
      </w:tblGrid>
      <w:tr>
        <w:trPr>
          <w:tblHeader/>
        </w:trPr>
        <w:tc>
          <w:tcPr>
            <w:tcW w:type="dxa" w:w="155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221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/ Acronym</w:t>
            </w:r>
          </w:p>
        </w:tc>
        <w:tc>
          <w:tcPr>
            <w:tcW w:type="dxa" w:w="598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Definition / Standard Context</w:t>
            </w:r>
          </w:p>
        </w:tc>
      </w:tr>
      <w:tr>
        <w:trPr>
          <w:cantSplit/>
        </w:trPr>
        <w:tc>
          <w:tcPr>
            <w:tcW w:type="dxa" w:w="155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Standard</w:t>
            </w:r>
          </w:p>
        </w:tc>
        <w:tc>
          <w:tcPr>
            <w:tcW w:type="dxa" w:w="221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SRS</w:t>
            </w:r>
          </w:p>
        </w:tc>
        <w:tc>
          <w:tcPr>
            <w:tcW w:type="dxa" w:w="598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Software Requirements Specification (IEEE Std 830-1998 format).</w:t>
            </w:r>
          </w:p>
        </w:tc>
      </w:tr>
      <w:tr>
        <w:trPr>
          <w:cantSplit/>
        </w:trPr>
        <w:tc>
          <w:tcPr>
            <w:tcW w:type="dxa" w:w="155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Architecture</w:t>
            </w:r>
          </w:p>
        </w:tc>
        <w:tc>
          <w:tcPr>
            <w:tcW w:type="dxa" w:w="221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API / SPA</w:t>
            </w:r>
          </w:p>
        </w:tc>
        <w:tc>
          <w:tcPr>
            <w:tcW w:type="dxa" w:w="598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Application Programming Interface for data interchange via JSON/HTTPS; Single Page Application (Angular 19).</w:t>
            </w:r>
          </w:p>
        </w:tc>
      </w:tr>
      <w:tr>
        <w:trPr>
          <w:cantSplit/>
        </w:trPr>
        <w:tc>
          <w:tcPr>
            <w:tcW w:type="dxa" w:w="155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Security</w:t>
            </w:r>
          </w:p>
        </w:tc>
        <w:tc>
          <w:tcPr>
            <w:tcW w:type="dxa" w:w="221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JWT / RBAC</w:t>
            </w:r>
          </w:p>
        </w:tc>
        <w:tc>
          <w:tcPr>
            <w:tcW w:type="dxa" w:w="598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JSON Web Token for stateless authorization; Role-Based Access Control.</w:t>
            </w:r>
          </w:p>
        </w:tc>
      </w:tr>
      <w:tr>
        <w:trPr>
          <w:cantSplit/>
        </w:trPr>
        <w:tc>
          <w:tcPr>
            <w:tcW w:type="dxa" w:w="155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Database</w:t>
            </w:r>
          </w:p>
        </w:tc>
        <w:tc>
          <w:tcPr>
            <w:tcW w:type="dxa" w:w="221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CRUD / ACID</w:t>
            </w:r>
          </w:p>
        </w:tc>
        <w:tc>
          <w:tcPr>
            <w:tcW w:type="dxa" w:w="598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Create, Read, Update, Delete operations; Atomicity, Consistency, Isolation, Durability transaction guarantees.</w:t>
            </w:r>
          </w:p>
        </w:tc>
      </w:tr>
      <w:tr>
        <w:trPr>
          <w:cantSplit/>
        </w:trPr>
        <w:tc>
          <w:tcPr>
            <w:tcW w:type="dxa" w:w="155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Network</w:t>
            </w:r>
          </w:p>
        </w:tc>
        <w:tc>
          <w:tcPr>
            <w:tcW w:type="dxa" w:w="221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REST</w:t>
            </w:r>
          </w:p>
        </w:tc>
        <w:tc>
          <w:tcPr>
            <w:tcW w:type="dxa" w:w="598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Representational State Transfer stateless software architectural style.</w:t>
            </w:r>
          </w:p>
        </w:tc>
      </w:tr>
      <w:tr>
        <w:trPr>
          <w:cantSplit/>
        </w:trPr>
        <w:tc>
          <w:tcPr>
            <w:tcW w:type="dxa" w:w="155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Project Specific</w:t>
            </w:r>
          </w:p>
        </w:tc>
        <w:tc>
          <w:tcPr>
            <w:tcW w:type="dxa" w:w="221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SKU</w:t>
            </w:r>
          </w:p>
        </w:tc>
        <w:tc>
          <w:tcPr>
            <w:tcW w:type="dxa" w:w="598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Stock Keeping Unit – unique, system-generated product identifier.</w:t>
            </w:r>
          </w:p>
        </w:tc>
      </w:tr>
      <w:tr>
        <w:trPr>
          <w:cantSplit/>
        </w:trPr>
        <w:tc>
          <w:tcPr>
            <w:tcW w:type="dxa" w:w="155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Project Specific</w:t>
            </w:r>
          </w:p>
        </w:tc>
        <w:tc>
          <w:tcPr>
            <w:tcW w:type="dxa" w:w="221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Lead Time / Reorder Point</w:t>
            </w:r>
          </w:p>
        </w:tc>
        <w:tc>
          <w:tcPr>
            <w:tcW w:type="dxa" w:w="598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Days between ordering from a supplier and receipt / stock level (min_threshold) that triggers replenishment.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1.4 References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IEEE Std 830-1998:</w:t>
      </w:r>
      <w:r>
        <w:rPr>
          <w:rFonts w:ascii="Arial" w:cs="Arial" w:eastAsia="Arial" w:hAnsi="Arial"/>
          <w:sz w:val="19"/>
          <w:szCs w:val="19"/>
        </w:rPr>
        <w:t xml:space="preserve"> IEEE Recommended Practice for Software Requirements Specifications.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Software Engineering (10th Edition):</w:t>
      </w:r>
      <w:r>
        <w:rPr>
          <w:rFonts w:ascii="Arial" w:cs="Arial" w:eastAsia="Arial" w:hAnsi="Arial"/>
          <w:sz w:val="19"/>
          <w:szCs w:val="19"/>
        </w:rPr>
        <w:t xml:space="preserve"> Ian Sommerville, Pearson Education.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Relevant Research Papers &amp; APIs:</w:t>
      </w:r>
      <w:r>
        <w:rPr>
          <w:rFonts w:ascii="Arial" w:cs="Arial" w:eastAsia="Arial" w:hAnsi="Arial"/>
          <w:sz w:val="19"/>
          <w:szCs w:val="19"/>
        </w:rPr>
        <w:t xml:space="preserve"> OWASP Top 10; RFC 7519 (JSON Web Token); MySQL 8.0 Reference Manual; Angular 19 and Express.js official documentation; The Scrum Guide.</w:t>
      </w: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1.5 Document Overview</w:t>
      </w:r>
    </w:p>
    <w:p>
      <w:pPr>
        <w:spacing w:after="70" w:line="255"/>
        <w:jc w:val="both"/>
      </w:pPr>
      <w:r>
        <w:rPr>
          <w:rFonts w:ascii="Arial" w:cs="Arial" w:eastAsia="Arial" w:hAnsi="Arial"/>
          <w:sz w:val="19"/>
          <w:szCs w:val="19"/>
        </w:rPr>
        <w:t xml:space="preserve">The remainder of this SRS is partitioned into structural sections: Section 2 outlines the product perspective, target user personas, operational context, and design constraints. Section 3 itemizes detailed functional requirements organized into logical software modules. Section 4 specifies external interfaces (UI, Hardware, Software, Network). Section 5 defines non-functional attributes (Performance, Reliability, Security). Section 6 provides standard academic modeling diagrams, the database design and the Agile sprint roadmap, and Section 7 records the academic review and sign-off.</w:t>
      </w:r>
    </w:p>
    <w:p>
      <w:pPr>
        <w:pStyle w:val="Heading1"/>
        <w:keepNext/>
        <w:spacing w:after="90" w:before="220"/>
      </w:pPr>
      <w:r>
        <w:rPr>
          <w:rFonts w:ascii="Arial" w:cs="Arial" w:eastAsia="Arial" w:hAnsi="Arial"/>
          <w:b/>
          <w:bCs/>
          <w:color w:val="1B365C"/>
          <w:sz w:val="26"/>
          <w:szCs w:val="26"/>
        </w:rPr>
        <w:t xml:space="preserve">2. Overall Description</w:t>
      </w: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2.1 Product Perspective</w:t>
      </w:r>
    </w:p>
    <w:p>
      <w:pPr>
        <w:spacing w:after="70" w:line="255"/>
        <w:jc w:val="both"/>
      </w:pPr>
      <w:r>
        <w:rPr>
          <w:rFonts w:ascii="Arial" w:cs="Arial" w:eastAsia="Arial" w:hAnsi="Arial"/>
          <w:sz w:val="19"/>
          <w:szCs w:val="19"/>
        </w:rPr>
        <w:t xml:space="preserve">The project is structured as a self-contained multi-tier system comprising a presentation layer (Angular 19 SPA served by Nginx), an application/API logic tier (Node.js + Express.js in a 3-tier layered MVC pattern) and a persistent database backend (MySQL 8.0 with a connection pool). It sits between suppliers (inbound goods) and customers (outbound sales) and interfaces with external services strictly through secure, authenticated RESTful endpoints.</w:t>
      </w:r>
    </w:p>
    <w:p>
      <w:pPr>
        <w:keepNext/>
        <w:spacing w:after="20" w:before="40"/>
        <w:jc w:val="center"/>
      </w:pPr>
      <w:r>
        <w:drawing>
          <wp:inline distT="0" distB="0" distL="0" distR="0">
            <wp:extent cx="3810000" cy="1752600"/>
            <wp:effectExtent t="0" r="0" b="0" l="0"/>
            <wp:docPr id="1" name="Figure 2.1: System context – 3-tier layered architecture of RIMS" descr="Figure 2.1: System context – 3-tier layered architecture of RIMS" title="Figure 2.1: System context – 3-tier layered architecture of RI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Figure 2.1: System context – 3-tier layered architecture of RIMS</w:t>
      </w: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2.2 User Classes and Characteristics</w:t>
      </w:r>
    </w:p>
    <w:p>
      <w:pPr>
        <w:spacing w:after="70" w:line="255"/>
        <w:jc w:val="both"/>
      </w:pPr>
      <w:r>
        <w:rPr>
          <w:rFonts w:ascii="Arial" w:cs="Arial" w:eastAsia="Arial" w:hAnsi="Arial"/>
          <w:sz w:val="19"/>
          <w:szCs w:val="19"/>
        </w:rPr>
        <w:t xml:space="preserve">The target software accommodates distinct user personas with varying access hierarchies: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9"/>
        <w:gridCol w:w="2287"/>
        <w:gridCol w:w="5470"/>
      </w:tblGrid>
      <w:tr>
        <w:trPr>
          <w:tblHeader/>
        </w:trPr>
        <w:tc>
          <w:tcPr>
            <w:tcW w:type="dxa" w:w="198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Role / Persona</w:t>
            </w:r>
          </w:p>
        </w:tc>
        <w:tc>
          <w:tcPr>
            <w:tcW w:type="dxa" w:w="228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Technical Proficiency</w:t>
            </w:r>
          </w:p>
        </w:tc>
        <w:tc>
          <w:tcPr>
            <w:tcW w:type="dxa" w:w="547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Core Responsibilities &amp; Rights</w:t>
            </w:r>
          </w:p>
        </w:tc>
      </w:tr>
      <w:tr>
        <w:trPr>
          <w:cantSplit/>
        </w:trPr>
        <w:tc>
          <w:tcPr>
            <w:tcW w:type="dxa" w:w="198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Administrator</w:t>
            </w:r>
          </w:p>
        </w:tc>
        <w:tc>
          <w:tcPr>
            <w:tcW w:type="dxa" w:w="228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 (DevOps / DB Management)</w:t>
            </w:r>
          </w:p>
        </w:tc>
        <w:tc>
          <w:tcPr>
            <w:tcW w:type="dxa" w:w="547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Complete access: user and role management, system configuration, catalog deletion, master data control and all modules.</w:t>
            </w:r>
          </w:p>
        </w:tc>
      </w:tr>
      <w:tr>
        <w:trPr>
          <w:cantSplit/>
        </w:trPr>
        <w:tc>
          <w:tcPr>
            <w:tcW w:type="dxa" w:w="198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Warehouse Manager</w:t>
            </w:r>
          </w:p>
        </w:tc>
        <w:tc>
          <w:tcPr>
            <w:tcW w:type="dxa" w:w="228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Intermediate (operations expert)</w:t>
            </w:r>
          </w:p>
        </w:tc>
        <w:tc>
          <w:tcPr>
            <w:tcW w:type="dxa" w:w="547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Multi-location stock monitoring, threshold management, inter-warehouse transfers, supplier management, order status updates, dashboard.</w:t>
            </w:r>
          </w:p>
        </w:tc>
      </w:tr>
      <w:tr>
        <w:trPr>
          <w:cantSplit/>
        </w:trPr>
        <w:tc>
          <w:tcPr>
            <w:tcW w:type="dxa" w:w="198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Cashier / Sales Staff</w:t>
            </w:r>
          </w:p>
        </w:tc>
        <w:tc>
          <w:tcPr>
            <w:tcW w:type="dxa" w:w="228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Basic (front-line, minimal training)</w:t>
            </w:r>
          </w:p>
        </w:tc>
        <w:tc>
          <w:tcPr>
            <w:tcW w:type="dxa" w:w="5470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Customer order placement, read-only inventory look-up, customer order status, sales-only dashboard cards.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2.3 Operating Environment</w:t>
      </w:r>
    </w:p>
    <w:p>
      <w:pPr>
        <w:spacing w:after="70" w:line="255"/>
        <w:jc w:val="both"/>
      </w:pPr>
      <w:r>
        <w:rPr>
          <w:rFonts w:ascii="Arial" w:cs="Arial" w:eastAsia="Arial" w:hAnsi="Arial"/>
          <w:sz w:val="19"/>
          <w:szCs w:val="19"/>
        </w:rPr>
        <w:t xml:space="preserve">The application operates within the following software and hardware environments: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Client Requirements:</w:t>
      </w:r>
      <w:r>
        <w:rPr>
          <w:rFonts w:ascii="Arial" w:cs="Arial" w:eastAsia="Arial" w:hAnsi="Arial"/>
          <w:sz w:val="19"/>
          <w:szCs w:val="19"/>
        </w:rPr>
        <w:t xml:space="preserve"> Modern web browser (Google Chrome &gt;= v110, Mozilla Firefox &gt;= v108, Edge, Safari); minimum display resolution 1366x768 for desktop, responsive view down to 360x640.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Server Runtime Environment:</w:t>
      </w:r>
      <w:r>
        <w:rPr>
          <w:rFonts w:ascii="Arial" w:cs="Arial" w:eastAsia="Arial" w:hAnsi="Arial"/>
          <w:sz w:val="19"/>
          <w:szCs w:val="19"/>
        </w:rPr>
        <w:t xml:space="preserve"> Linux (Ubuntu 22.04 LTS / Debian 12) or Windows host running Docker Engine 24+; Node.js 20 LTS with Express.js 5.x inside containers.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Database Storage Tier:</w:t>
      </w:r>
      <w:r>
        <w:rPr>
          <w:rFonts w:ascii="Arial" w:cs="Arial" w:eastAsia="Arial" w:hAnsi="Arial"/>
          <w:sz w:val="19"/>
          <w:szCs w:val="19"/>
        </w:rPr>
        <w:t xml:space="preserve"> MySQL 8.0 (InnoDB, utf8mb4) community edition running as a Docker Compose service.</w:t>
      </w: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2.4 Design and Implementation Constraints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Academic Budget Constraint:</w:t>
      </w:r>
      <w:r>
        <w:rPr>
          <w:rFonts w:ascii="Arial" w:cs="Arial" w:eastAsia="Arial" w:hAnsi="Arial"/>
          <w:sz w:val="19"/>
          <w:szCs w:val="19"/>
        </w:rPr>
        <w:t xml:space="preserve"> Utilization of local containerized hosting (Docker Compose) or free-tier cloud resources (Render, Railway, AWS Educate).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Security Compliance:</w:t>
      </w:r>
      <w:r>
        <w:rPr>
          <w:rFonts w:ascii="Arial" w:cs="Arial" w:eastAsia="Arial" w:hAnsi="Arial"/>
          <w:sz w:val="19"/>
          <w:szCs w:val="19"/>
        </w:rPr>
        <w:t xml:space="preserve"> Passwords stored exclusively as salted Bcrypt hashes; JWT expiry of 1 hour with auto-logout on 401; parameterized SQL only.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Modularity Standards:</w:t>
      </w:r>
      <w:r>
        <w:rPr>
          <w:rFonts w:ascii="Arial" w:cs="Arial" w:eastAsia="Arial" w:hAnsi="Arial"/>
          <w:sz w:val="19"/>
          <w:szCs w:val="19"/>
        </w:rPr>
        <w:t xml:space="preserve"> Adherence to layered MVC (routes → controllers → services → repositories) with RESTful conventions, versioned under /api/v1, CORS restricted to the SPA origin, and ACID compliance for every stock-changing operation.</w:t>
      </w: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2.5 Assumptions and Dependencies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Assumptions:</w:t>
      </w:r>
      <w:r>
        <w:rPr>
          <w:rFonts w:ascii="Arial" w:cs="Arial" w:eastAsia="Arial" w:hAnsi="Arial"/>
          <w:sz w:val="19"/>
          <w:szCs w:val="19"/>
        </w:rPr>
        <w:t xml:space="preserve"> Users possess continuous Internet connectivity with minimal bandwidth of 2 Mbps; client clocks are synchronized via NTP; every product is stocked in at least one warehouse; a single base currency is used.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Dependencies:</w:t>
      </w:r>
      <w:r>
        <w:rPr>
          <w:rFonts w:ascii="Arial" w:cs="Arial" w:eastAsia="Arial" w:hAnsi="Arial"/>
          <w:sz w:val="19"/>
          <w:szCs w:val="19"/>
        </w:rPr>
        <w:t xml:space="preserve"> Availability of Docker Hub base images, the npm registry, a Jenkins server for CI/CD, and the MySQL 8.0 image.</w:t>
      </w:r>
    </w:p>
    <w:p>
      <w:pPr>
        <w:pStyle w:val="Heading1"/>
        <w:keepNext/>
        <w:spacing w:after="90" w:before="220"/>
      </w:pPr>
      <w:r>
        <w:rPr>
          <w:rFonts w:ascii="Arial" w:cs="Arial" w:eastAsia="Arial" w:hAnsi="Arial"/>
          <w:b/>
          <w:bCs/>
          <w:color w:val="1B365C"/>
          <w:sz w:val="26"/>
          <w:szCs w:val="26"/>
        </w:rPr>
        <w:t xml:space="preserve">3. System Features and Functional Requirements</w:t>
      </w:r>
    </w:p>
    <w:p>
      <w:pPr>
        <w:spacing w:after="70" w:line="255"/>
        <w:jc w:val="both"/>
      </w:pPr>
      <w:r>
        <w:rPr>
          <w:rFonts w:ascii="Arial" w:cs="Arial" w:eastAsia="Arial" w:hAnsi="Arial"/>
          <w:sz w:val="19"/>
          <w:szCs w:val="19"/>
        </w:rPr>
        <w:t xml:space="preserve">Requirements are categorized by functional subsystem modules with unique requirement identifiers (FR-x.x):</w:t>
      </w: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Module 1: Authentication and Access Governance (RBAC)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1"/>
        <w:gridCol w:w="2667"/>
        <w:gridCol w:w="5335"/>
        <w:gridCol w:w="923"/>
      </w:tblGrid>
      <w:tr>
        <w:trPr>
          <w:tblHeader/>
        </w:trPr>
        <w:tc>
          <w:tcPr>
            <w:tcW w:type="dxa" w:w="8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 ID</w:t>
            </w:r>
          </w:p>
        </w:tc>
        <w:tc>
          <w:tcPr>
            <w:tcW w:type="dxa" w:w="26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 Description</w:t>
            </w:r>
          </w:p>
        </w:tc>
        <w:tc>
          <w:tcPr>
            <w:tcW w:type="dxa" w:w="53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Input / Validation Rule</w:t>
            </w:r>
          </w:p>
        </w:tc>
        <w:tc>
          <w:tcPr>
            <w:tcW w:type="dxa" w:w="92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8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FR-1.1</w:t>
            </w:r>
          </w:p>
        </w:tc>
        <w:tc>
          <w:tcPr>
            <w:tcW w:type="dxa" w:w="26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User Account Registration (Admin)</w:t>
            </w:r>
          </w:p>
        </w:tc>
        <w:tc>
          <w:tcPr>
            <w:tcW w:type="dxa" w:w="53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Name, Email (unique), Password (&gt;=8 chars, alphanumeric + symbol), Role ∈ {ADMIN, MANAGER, CASHIER}</w:t>
            </w:r>
          </w:p>
        </w:tc>
        <w:tc>
          <w:tcPr>
            <w:tcW w:type="dxa" w:w="92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FR-1.2</w:t>
            </w:r>
          </w:p>
        </w:tc>
        <w:tc>
          <w:tcPr>
            <w:tcW w:type="dxa" w:w="26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Secure Credential Login</w:t>
            </w:r>
          </w:p>
        </w:tc>
        <w:tc>
          <w:tcPr>
            <w:tcW w:type="dxa" w:w="53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Registered Email + Password; verifies Bcrypt hash; issues JWT (HS256, 1-hour expiry)</w:t>
            </w:r>
          </w:p>
        </w:tc>
        <w:tc>
          <w:tcPr>
            <w:tcW w:type="dxa" w:w="92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FR-1.3</w:t>
            </w:r>
          </w:p>
        </w:tc>
        <w:tc>
          <w:tcPr>
            <w:tcW w:type="dxa" w:w="26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Protected Routes &amp; RBAC</w:t>
            </w:r>
          </w:p>
        </w:tc>
        <w:tc>
          <w:tcPr>
            <w:tcW w:type="dxa" w:w="53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JWT verified on every request; authorize(roles) returns 403 if the role is not permitted</w:t>
            </w:r>
          </w:p>
        </w:tc>
        <w:tc>
          <w:tcPr>
            <w:tcW w:type="dxa" w:w="92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FR-1.4</w:t>
            </w:r>
          </w:p>
        </w:tc>
        <w:tc>
          <w:tcPr>
            <w:tcW w:type="dxa" w:w="26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Auth Interceptor &amp; Auto-Logout</w:t>
            </w:r>
          </w:p>
        </w:tc>
        <w:tc>
          <w:tcPr>
            <w:tcW w:type="dxa" w:w="53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Angular interceptor attaches Bearer token; on HTTP 401 clears session and redirects to /login</w:t>
            </w:r>
          </w:p>
        </w:tc>
        <w:tc>
          <w:tcPr>
            <w:tcW w:type="dxa" w:w="92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Module 2: Product &amp; Category Catalog Management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1"/>
        <w:gridCol w:w="2667"/>
        <w:gridCol w:w="5335"/>
        <w:gridCol w:w="923"/>
      </w:tblGrid>
      <w:tr>
        <w:trPr>
          <w:tblHeader/>
        </w:trPr>
        <w:tc>
          <w:tcPr>
            <w:tcW w:type="dxa" w:w="8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 ID</w:t>
            </w:r>
          </w:p>
        </w:tc>
        <w:tc>
          <w:tcPr>
            <w:tcW w:type="dxa" w:w="26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 Description</w:t>
            </w:r>
          </w:p>
        </w:tc>
        <w:tc>
          <w:tcPr>
            <w:tcW w:type="dxa" w:w="53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Input / Validation Rule</w:t>
            </w:r>
          </w:p>
        </w:tc>
        <w:tc>
          <w:tcPr>
            <w:tcW w:type="dxa" w:w="92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8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FR-2.1</w:t>
            </w:r>
          </w:p>
        </w:tc>
        <w:tc>
          <w:tcPr>
            <w:tcW w:type="dxa" w:w="26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 Creation with SKU Auto-Generation</w:t>
            </w:r>
          </w:p>
        </w:tc>
        <w:tc>
          <w:tcPr>
            <w:tcW w:type="dxa" w:w="53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Name, Category, Cost Price, Selling Price (both &gt;= 0); SKU generated as SKU-&lt;CAT3&gt;-&lt;6-digit seq&gt;, unique and immutable</w:t>
            </w:r>
          </w:p>
        </w:tc>
        <w:tc>
          <w:tcPr>
            <w:tcW w:type="dxa" w:w="92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FR-2.2</w:t>
            </w:r>
          </w:p>
        </w:tc>
        <w:tc>
          <w:tcPr>
            <w:tcW w:type="dxa" w:w="26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Real-Time Profit Margin</w:t>
            </w:r>
          </w:p>
        </w:tc>
        <w:tc>
          <w:tcPr>
            <w:tcW w:type="dxa" w:w="53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Margin % = ((Selling − Cost) ÷ Selling) × 100, shown live in the form and computed on the server</w:t>
            </w:r>
          </w:p>
        </w:tc>
        <w:tc>
          <w:tcPr>
            <w:tcW w:type="dxa" w:w="92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8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FR-2.3</w:t>
            </w:r>
          </w:p>
        </w:tc>
        <w:tc>
          <w:tcPr>
            <w:tcW w:type="dxa" w:w="26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Catalog Search, Update &amp; Delete</w:t>
            </w:r>
          </w:p>
        </w:tc>
        <w:tc>
          <w:tcPr>
            <w:tcW w:type="dxa" w:w="53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Filter by name/category with pagination; delete allowed for Admin only and blocked if stock or order history exists</w:t>
            </w:r>
          </w:p>
        </w:tc>
        <w:tc>
          <w:tcPr>
            <w:tcW w:type="dxa" w:w="92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Module 3: Multi-Warehouse Inventory Control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1"/>
        <w:gridCol w:w="2667"/>
        <w:gridCol w:w="5335"/>
        <w:gridCol w:w="923"/>
      </w:tblGrid>
      <w:tr>
        <w:trPr>
          <w:tblHeader/>
        </w:trPr>
        <w:tc>
          <w:tcPr>
            <w:tcW w:type="dxa" w:w="8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 ID</w:t>
            </w:r>
          </w:p>
        </w:tc>
        <w:tc>
          <w:tcPr>
            <w:tcW w:type="dxa" w:w="26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 Description</w:t>
            </w:r>
          </w:p>
        </w:tc>
        <w:tc>
          <w:tcPr>
            <w:tcW w:type="dxa" w:w="53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Input / Validation Rule</w:t>
            </w:r>
          </w:p>
        </w:tc>
        <w:tc>
          <w:tcPr>
            <w:tcW w:type="dxa" w:w="92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8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FR-3.1</w:t>
            </w:r>
          </w:p>
        </w:tc>
        <w:tc>
          <w:tcPr>
            <w:tcW w:type="dxa" w:w="26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Warehouse Master Records</w:t>
            </w:r>
          </w:p>
        </w:tc>
        <w:tc>
          <w:tcPr>
            <w:tcW w:type="dxa" w:w="53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Name (unique), Location, is_active flag</w:t>
            </w:r>
          </w:p>
        </w:tc>
        <w:tc>
          <w:tcPr>
            <w:tcW w:type="dxa" w:w="92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8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FR-3.2</w:t>
            </w:r>
          </w:p>
        </w:tc>
        <w:tc>
          <w:tcPr>
            <w:tcW w:type="dxa" w:w="26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Multi-Location Stock Matrix</w:t>
            </w:r>
          </w:p>
        </w:tc>
        <w:tc>
          <w:tcPr>
            <w:tcW w:type="dxa" w:w="53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</w:t>
            </w: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id × warehouse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id quantity; upsert on UNIQUE(product</w:t>
            </w: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id, warehouse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id); quantity &gt;= 0 (CHECK)</w:t>
            </w:r>
          </w:p>
        </w:tc>
        <w:tc>
          <w:tcPr>
            <w:tcW w:type="dxa" w:w="92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FR-3.3</w:t>
            </w:r>
          </w:p>
        </w:tc>
        <w:tc>
          <w:tcPr>
            <w:tcW w:type="dxa" w:w="26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Low-Stock Threshold Alerts</w:t>
            </w:r>
          </w:p>
        </w:tc>
        <w:tc>
          <w:tcPr>
            <w:tcW w:type="dxa" w:w="53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</w:t>
            </w: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threshold per record; alert badge and banner when quantity &lt;= min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threshold</w:t>
            </w:r>
          </w:p>
        </w:tc>
        <w:tc>
          <w:tcPr>
            <w:tcW w:type="dxa" w:w="92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Module 4: Inter-Warehouse Stock Transfer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1"/>
        <w:gridCol w:w="2667"/>
        <w:gridCol w:w="5335"/>
        <w:gridCol w:w="923"/>
      </w:tblGrid>
      <w:tr>
        <w:trPr>
          <w:tblHeader/>
        </w:trPr>
        <w:tc>
          <w:tcPr>
            <w:tcW w:type="dxa" w:w="8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 ID</w:t>
            </w:r>
          </w:p>
        </w:tc>
        <w:tc>
          <w:tcPr>
            <w:tcW w:type="dxa" w:w="26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 Description</w:t>
            </w:r>
          </w:p>
        </w:tc>
        <w:tc>
          <w:tcPr>
            <w:tcW w:type="dxa" w:w="53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Input / Validation Rule</w:t>
            </w:r>
          </w:p>
        </w:tc>
        <w:tc>
          <w:tcPr>
            <w:tcW w:type="dxa" w:w="92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8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FR-4.1</w:t>
            </w:r>
          </w:p>
        </w:tc>
        <w:tc>
          <w:tcPr>
            <w:tcW w:type="dxa" w:w="26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Initiate Stock Transfer</w:t>
            </w:r>
          </w:p>
        </w:tc>
        <w:tc>
          <w:tcPr>
            <w:tcW w:type="dxa" w:w="53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</w:t>
            </w: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id, from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warehouse</w:t>
            </w: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id, to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warehouse_id (must differ), quantity &lt;= available stock</w:t>
            </w:r>
          </w:p>
        </w:tc>
        <w:tc>
          <w:tcPr>
            <w:tcW w:type="dxa" w:w="92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FR-4.2</w:t>
            </w:r>
          </w:p>
        </w:tc>
        <w:tc>
          <w:tcPr>
            <w:tcW w:type="dxa" w:w="26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Atomic Transaction Protection</w:t>
            </w:r>
          </w:p>
        </w:tc>
        <w:tc>
          <w:tcPr>
            <w:tcW w:type="dxa" w:w="53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START TRANSACTION → SELECT … FOR UPDATE → deduct source → add destination → COMMIT; any error triggers ROLLBACK</w:t>
            </w:r>
          </w:p>
        </w:tc>
        <w:tc>
          <w:tcPr>
            <w:tcW w:type="dxa" w:w="92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FR-4.3</w:t>
            </w:r>
          </w:p>
        </w:tc>
        <w:tc>
          <w:tcPr>
            <w:tcW w:type="dxa" w:w="26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Concurrency Safety</w:t>
            </w:r>
          </w:p>
        </w:tc>
        <w:tc>
          <w:tcPr>
            <w:tcW w:type="dxa" w:w="53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Row locks taken in ascending warehouse_id order; concurrent transfers never oversell or create discrepancy</w:t>
            </w:r>
          </w:p>
        </w:tc>
        <w:tc>
          <w:tcPr>
            <w:tcW w:type="dxa" w:w="92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Module 5: Customer Order Fulfillment &amp; Automated Stock Deduction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1"/>
        <w:gridCol w:w="2667"/>
        <w:gridCol w:w="5335"/>
        <w:gridCol w:w="923"/>
      </w:tblGrid>
      <w:tr>
        <w:trPr>
          <w:tblHeader/>
        </w:trPr>
        <w:tc>
          <w:tcPr>
            <w:tcW w:type="dxa" w:w="8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 ID</w:t>
            </w:r>
          </w:p>
        </w:tc>
        <w:tc>
          <w:tcPr>
            <w:tcW w:type="dxa" w:w="26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 Description</w:t>
            </w:r>
          </w:p>
        </w:tc>
        <w:tc>
          <w:tcPr>
            <w:tcW w:type="dxa" w:w="53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Input / Validation Rule</w:t>
            </w:r>
          </w:p>
        </w:tc>
        <w:tc>
          <w:tcPr>
            <w:tcW w:type="dxa" w:w="92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8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FR-5.1</w:t>
            </w:r>
          </w:p>
        </w:tc>
        <w:tc>
          <w:tcPr>
            <w:tcW w:type="dxa" w:w="26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Multi-Item Cart with Live Pricing</w:t>
            </w:r>
          </w:p>
        </w:tc>
        <w:tc>
          <w:tcPr>
            <w:tcW w:type="dxa" w:w="53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customer</w:t>
            </w: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name, warehouse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id, items[{product_id, quantity &gt; 0}]; live line totals and grand total</w:t>
            </w:r>
          </w:p>
        </w:tc>
        <w:tc>
          <w:tcPr>
            <w:tcW w:type="dxa" w:w="92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FR-5.2</w:t>
            </w:r>
          </w:p>
        </w:tc>
        <w:tc>
          <w:tcPr>
            <w:tcW w:type="dxa" w:w="26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Availability Check &amp; Auto Deduction</w:t>
            </w:r>
          </w:p>
        </w:tc>
        <w:tc>
          <w:tcPr>
            <w:tcW w:type="dxa" w:w="53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items verified inside one transaction; any shortage rolls back the whole order (no partial fulfilment)</w:t>
            </w:r>
          </w:p>
        </w:tc>
        <w:tc>
          <w:tcPr>
            <w:tcW w:type="dxa" w:w="92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8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FR-5.3</w:t>
            </w:r>
          </w:p>
        </w:tc>
        <w:tc>
          <w:tcPr>
            <w:tcW w:type="dxa" w:w="26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Order Lifecycle Management</w:t>
            </w:r>
          </w:p>
        </w:tc>
        <w:tc>
          <w:tcPr>
            <w:tcW w:type="dxa" w:w="53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→ PROCESSING → SHIPPED → DELIVERED / CANCELLED; cancellation restores stock atomically</w:t>
            </w:r>
          </w:p>
        </w:tc>
        <w:tc>
          <w:tcPr>
            <w:tcW w:type="dxa" w:w="92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8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FR-5.4</w:t>
            </w:r>
          </w:p>
        </w:tc>
        <w:tc>
          <w:tcPr>
            <w:tcW w:type="dxa" w:w="26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Order Status Lookup</w:t>
            </w:r>
          </w:p>
        </w:tc>
        <w:tc>
          <w:tcPr>
            <w:tcW w:type="dxa" w:w="53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Search by order_no (ORD-YYYYMMDD-nnnn); read access for Cashier</w:t>
            </w:r>
          </w:p>
        </w:tc>
        <w:tc>
          <w:tcPr>
            <w:tcW w:type="dxa" w:w="92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Module 6: Supplier &amp; Procurement Management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1"/>
        <w:gridCol w:w="2667"/>
        <w:gridCol w:w="5335"/>
        <w:gridCol w:w="923"/>
      </w:tblGrid>
      <w:tr>
        <w:trPr>
          <w:tblHeader/>
        </w:trPr>
        <w:tc>
          <w:tcPr>
            <w:tcW w:type="dxa" w:w="8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 ID</w:t>
            </w:r>
          </w:p>
        </w:tc>
        <w:tc>
          <w:tcPr>
            <w:tcW w:type="dxa" w:w="26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 Description</w:t>
            </w:r>
          </w:p>
        </w:tc>
        <w:tc>
          <w:tcPr>
            <w:tcW w:type="dxa" w:w="53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Input / Validation Rule</w:t>
            </w:r>
          </w:p>
        </w:tc>
        <w:tc>
          <w:tcPr>
            <w:tcW w:type="dxa" w:w="92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8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FR-6.1</w:t>
            </w:r>
          </w:p>
        </w:tc>
        <w:tc>
          <w:tcPr>
            <w:tcW w:type="dxa" w:w="26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Vendor Directory</w:t>
            </w:r>
          </w:p>
        </w:tc>
        <w:tc>
          <w:tcPr>
            <w:tcW w:type="dxa" w:w="53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Name, Contact Person, Email (unique), Phone, Address; delete blocked if products are linked</w:t>
            </w:r>
          </w:p>
        </w:tc>
        <w:tc>
          <w:tcPr>
            <w:tcW w:type="dxa" w:w="92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8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FR-6.2</w:t>
            </w:r>
          </w:p>
        </w:tc>
        <w:tc>
          <w:tcPr>
            <w:tcW w:type="dxa" w:w="26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Procurement Lead-Time Tracking</w:t>
            </w:r>
          </w:p>
        </w:tc>
        <w:tc>
          <w:tcPr>
            <w:tcW w:type="dxa" w:w="53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lead</w:t>
            </w: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time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days integer &gt;= 0; suggested reorder date = today + lead time when stock hits threshold</w:t>
            </w:r>
          </w:p>
        </w:tc>
        <w:tc>
          <w:tcPr>
            <w:tcW w:type="dxa" w:w="92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Module 7: Real-Time Executive Analytics Dashboard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1"/>
        <w:gridCol w:w="2667"/>
        <w:gridCol w:w="5335"/>
        <w:gridCol w:w="923"/>
      </w:tblGrid>
      <w:tr>
        <w:trPr>
          <w:tblHeader/>
        </w:trPr>
        <w:tc>
          <w:tcPr>
            <w:tcW w:type="dxa" w:w="8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 ID</w:t>
            </w:r>
          </w:p>
        </w:tc>
        <w:tc>
          <w:tcPr>
            <w:tcW w:type="dxa" w:w="26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 Description</w:t>
            </w:r>
          </w:p>
        </w:tc>
        <w:tc>
          <w:tcPr>
            <w:tcW w:type="dxa" w:w="53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Input / Validation Rule</w:t>
            </w:r>
          </w:p>
        </w:tc>
        <w:tc>
          <w:tcPr>
            <w:tcW w:type="dxa" w:w="92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8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FR-7.1</w:t>
            </w:r>
          </w:p>
        </w:tc>
        <w:tc>
          <w:tcPr>
            <w:tcW w:type="dxa" w:w="26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Inventory KPI Cards</w:t>
            </w:r>
          </w:p>
        </w:tc>
        <w:tc>
          <w:tcPr>
            <w:tcW w:type="dxa" w:w="53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Total Products = COUNT(products); Active Warehouses = COUNT(is</w:t>
            </w: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active=1); Total Units = SUM(quantity); Low-Stock Alerts = COUNT(quantity &lt;= min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threshold)</w:t>
            </w:r>
          </w:p>
        </w:tc>
        <w:tc>
          <w:tcPr>
            <w:tcW w:type="dxa" w:w="92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8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FR-7.2</w:t>
            </w:r>
          </w:p>
        </w:tc>
        <w:tc>
          <w:tcPr>
            <w:tcW w:type="dxa" w:w="26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Sales Revenue Metric</w:t>
            </w:r>
          </w:p>
        </w:tc>
        <w:tc>
          <w:tcPr>
            <w:tcW w:type="dxa" w:w="53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SUM(total_amount) of orders in PROCESSING, SHIPPED, DELIVERED status; refreshed within 5 s</w:t>
            </w:r>
          </w:p>
        </w:tc>
        <w:tc>
          <w:tcPr>
            <w:tcW w:type="dxa" w:w="92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82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FR-7.3</w:t>
            </w:r>
          </w:p>
        </w:tc>
        <w:tc>
          <w:tcPr>
            <w:tcW w:type="dxa" w:w="266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Role-Scoped Dashboard</w:t>
            </w:r>
          </w:p>
        </w:tc>
        <w:tc>
          <w:tcPr>
            <w:tcW w:type="dxa" w:w="533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Cashier sees sales-related cards only; Admin and Manager see all KPIs</w:t>
            </w:r>
          </w:p>
        </w:tc>
        <w:tc>
          <w:tcPr>
            <w:tcW w:type="dxa" w:w="92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</w:tr>
    </w:tbl>
    <w:p>
      <w:pPr>
        <w:spacing w:after="50"/>
      </w:pPr>
    </w:p>
    <w:p>
      <w:pPr>
        <w:pStyle w:val="Heading1"/>
        <w:keepNext/>
        <w:spacing w:after="90" w:before="220"/>
      </w:pPr>
      <w:r>
        <w:rPr>
          <w:rFonts w:ascii="Arial" w:cs="Arial" w:eastAsia="Arial" w:hAnsi="Arial"/>
          <w:b/>
          <w:bCs/>
          <w:color w:val="1B365C"/>
          <w:sz w:val="26"/>
          <w:szCs w:val="26"/>
        </w:rPr>
        <w:t xml:space="preserve">4. External Interface Requirements</w:t>
      </w: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4.1 User Interfaces (UI)</w:t>
      </w:r>
    </w:p>
    <w:p>
      <w:pPr>
        <w:spacing w:after="70" w:line="255"/>
        <w:jc w:val="both"/>
      </w:pPr>
      <w:r>
        <w:rPr>
          <w:rFonts w:ascii="Arial" w:cs="Arial" w:eastAsia="Arial" w:hAnsi="Arial"/>
          <w:sz w:val="19"/>
          <w:szCs w:val="19"/>
        </w:rPr>
        <w:t xml:space="preserve">The interface will follow standard UX usability best practices (clean sidebar navigation, breadcrumbs, modal dialogs for create/edit/transfer/delete). All forms provide immediate visual feedback (success toasts or inline error alerts under erroneous fields); low-stock conditions are shown as red/amber alert banners. Layouts use a responsive CSS Grid down to 360 px, and menu items are hidden according to the logged-in role.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7"/>
        <w:gridCol w:w="2586"/>
        <w:gridCol w:w="4773"/>
      </w:tblGrid>
      <w:tr>
        <w:trPr>
          <w:tblHeader/>
        </w:trPr>
        <w:tc>
          <w:tcPr>
            <w:tcW w:type="dxa" w:w="238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258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Primary Users</w:t>
            </w:r>
          </w:p>
        </w:tc>
        <w:tc>
          <w:tcPr>
            <w:tcW w:type="dxa" w:w="477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Elements</w:t>
            </w:r>
          </w:p>
        </w:tc>
      </w:tr>
      <w:tr>
        <w:trPr>
          <w:cantSplit/>
        </w:trPr>
        <w:tc>
          <w:tcPr>
            <w:tcW w:type="dxa" w:w="238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Login</w:t>
            </w:r>
          </w:p>
        </w:tc>
        <w:tc>
          <w:tcPr>
            <w:tcW w:type="dxa" w:w="258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477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Email/password form, inline validation, error banner</w:t>
            </w:r>
          </w:p>
        </w:tc>
      </w:tr>
      <w:tr>
        <w:trPr>
          <w:cantSplit/>
        </w:trPr>
        <w:tc>
          <w:tcPr>
            <w:tcW w:type="dxa" w:w="238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Executive Dashboard</w:t>
            </w:r>
          </w:p>
        </w:tc>
        <w:tc>
          <w:tcPr>
            <w:tcW w:type="dxa" w:w="258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Admin, Manager, Cashier</w:t>
            </w:r>
          </w:p>
        </w:tc>
        <w:tc>
          <w:tcPr>
            <w:tcW w:type="dxa" w:w="477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KPI cards, low-stock alert banner, recent orders</w:t>
            </w:r>
          </w:p>
        </w:tc>
      </w:tr>
      <w:tr>
        <w:trPr>
          <w:cantSplit/>
        </w:trPr>
        <w:tc>
          <w:tcPr>
            <w:tcW w:type="dxa" w:w="238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Catalog &amp; Inventory Matrix</w:t>
            </w:r>
          </w:p>
        </w:tc>
        <w:tc>
          <w:tcPr>
            <w:tcW w:type="dxa" w:w="258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Admin, Manager (Cashier read-only)</w:t>
            </w:r>
          </w:p>
        </w:tc>
        <w:tc>
          <w:tcPr>
            <w:tcW w:type="dxa" w:w="477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 table with SKU and margin, product × warehouse stock grid</w:t>
            </w:r>
          </w:p>
        </w:tc>
      </w:tr>
      <w:tr>
        <w:trPr>
          <w:cantSplit/>
        </w:trPr>
        <w:tc>
          <w:tcPr>
            <w:tcW w:type="dxa" w:w="2387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Transfer &amp; Order Workspace</w:t>
            </w:r>
          </w:p>
        </w:tc>
        <w:tc>
          <w:tcPr>
            <w:tcW w:type="dxa" w:w="258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Manager / Cashier</w:t>
            </w:r>
          </w:p>
        </w:tc>
        <w:tc>
          <w:tcPr>
            <w:tcW w:type="dxa" w:w="477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Transfer modal; multi-item cart with live totals, order status tracker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4.2 Hardware Interfaces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Standard Deployment:</w:t>
      </w:r>
      <w:r>
        <w:rPr>
          <w:rFonts w:ascii="Arial" w:cs="Arial" w:eastAsia="Arial" w:hAnsi="Arial"/>
          <w:sz w:val="19"/>
          <w:szCs w:val="19"/>
        </w:rPr>
        <w:t xml:space="preserve"> Standard input/output peripherals (Keyboard, Mouse, Display &gt;= 720p); minimum server host 2 vCPU, 4 GB RAM, 20 GB disk.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Embedded / IoT Variants:</w:t>
      </w:r>
      <w:r>
        <w:rPr>
          <w:rFonts w:ascii="Arial" w:cs="Arial" w:eastAsia="Arial" w:hAnsi="Arial"/>
          <w:sz w:val="19"/>
          <w:szCs w:val="19"/>
        </w:rPr>
        <w:t xml:space="preserve"> Not applicable in this release; barcode scanners may be supported as keyboard-wedge devices in future releases.</w:t>
      </w: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4.3 Software Interfaces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Relational Database Connector:</w:t>
      </w:r>
      <w:r>
        <w:rPr>
          <w:rFonts w:ascii="Arial" w:cs="Arial" w:eastAsia="Arial" w:hAnsi="Arial"/>
          <w:sz w:val="19"/>
          <w:szCs w:val="19"/>
        </w:rPr>
        <w:t xml:space="preserve"> mysql2 driver with a connection pool (max 20) interfacing with MySQL 8.0 over TCP port 3306 using parameterized queries.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DevOps Utilities:</w:t>
      </w:r>
      <w:r>
        <w:rPr>
          <w:rFonts w:ascii="Arial" w:cs="Arial" w:eastAsia="Arial" w:hAnsi="Arial"/>
          <w:sz w:val="19"/>
          <w:szCs w:val="19"/>
        </w:rPr>
        <w:t xml:space="preserve"> Docker multi-stage images, Docker Compose orchestration (web, api, db), Nginx reverse proxy, and a Jenkins pipeline (Checkout → Lint → Test → Build → Deploy).</w:t>
      </w:r>
    </w:p>
    <w:p>
      <w:pPr>
        <w:spacing w:after="70" w:line="255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REST API contract</w:t>
      </w:r>
      <w:r>
        <w:rPr>
          <w:rFonts w:ascii="Arial" w:cs="Arial" w:eastAsia="Arial" w:hAnsi="Arial"/>
          <w:sz w:val="19"/>
          <w:szCs w:val="19"/>
        </w:rPr>
        <w:t xml:space="preserve"> (base path /api/v1; all endpoints except login require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Authorization: Bearer &lt;JWT&gt;</w:t>
      </w:r>
      <w:r>
        <w:rPr>
          <w:rFonts w:ascii="Arial" w:cs="Arial" w:eastAsia="Arial" w:hAnsi="Arial"/>
          <w:sz w:val="19"/>
          <w:szCs w:val="19"/>
        </w:rPr>
        <w:t xml:space="preserve">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1"/>
        <w:gridCol w:w="1379"/>
        <w:gridCol w:w="1655"/>
        <w:gridCol w:w="2942"/>
        <w:gridCol w:w="1839"/>
      </w:tblGrid>
      <w:tr>
        <w:trPr>
          <w:tblHeader/>
        </w:trPr>
        <w:tc>
          <w:tcPr>
            <w:tcW w:type="dxa" w:w="193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Endpoint</w:t>
            </w:r>
          </w:p>
        </w:tc>
        <w:tc>
          <w:tcPr>
            <w:tcW w:type="dxa" w:w="137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Method</w:t>
            </w:r>
          </w:p>
        </w:tc>
        <w:tc>
          <w:tcPr>
            <w:tcW w:type="dxa" w:w="16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Roles</w:t>
            </w:r>
          </w:p>
        </w:tc>
        <w:tc>
          <w:tcPr>
            <w:tcW w:type="dxa" w:w="294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Request Payload</w:t>
            </w:r>
          </w:p>
        </w:tc>
        <w:tc>
          <w:tcPr>
            <w:tcW w:type="dxa" w:w="183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Status Codes</w:t>
            </w:r>
          </w:p>
        </w:tc>
      </w:tr>
      <w:tr>
        <w:trPr>
          <w:cantSplit/>
        </w:trPr>
        <w:tc>
          <w:tcPr>
            <w:tcW w:type="dxa" w:w="193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/auth/login</w:t>
            </w:r>
          </w:p>
        </w:tc>
        <w:tc>
          <w:tcPr>
            <w:tcW w:type="dxa" w:w="137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POST</w:t>
            </w:r>
          </w:p>
        </w:tc>
        <w:tc>
          <w:tcPr>
            <w:tcW w:type="dxa" w:w="16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Public</w:t>
            </w:r>
          </w:p>
        </w:tc>
        <w:tc>
          <w:tcPr>
            <w:tcW w:type="dxa" w:w="294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{email, password}</w:t>
            </w:r>
          </w:p>
        </w:tc>
        <w:tc>
          <w:tcPr>
            <w:tcW w:type="dxa" w:w="183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200, 400, 401</w:t>
            </w:r>
          </w:p>
        </w:tc>
      </w:tr>
      <w:tr>
        <w:trPr>
          <w:cantSplit/>
        </w:trPr>
        <w:tc>
          <w:tcPr>
            <w:tcW w:type="dxa" w:w="193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/auth/register</w:t>
            </w:r>
          </w:p>
        </w:tc>
        <w:tc>
          <w:tcPr>
            <w:tcW w:type="dxa" w:w="137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POST</w:t>
            </w:r>
          </w:p>
        </w:tc>
        <w:tc>
          <w:tcPr>
            <w:tcW w:type="dxa" w:w="16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Admin</w:t>
            </w:r>
          </w:p>
        </w:tc>
        <w:tc>
          <w:tcPr>
            <w:tcW w:type="dxa" w:w="294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{name, email, password, role}</w:t>
            </w:r>
          </w:p>
        </w:tc>
        <w:tc>
          <w:tcPr>
            <w:tcW w:type="dxa" w:w="183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201, 400, 401, 403</w:t>
            </w:r>
          </w:p>
        </w:tc>
      </w:tr>
      <w:tr>
        <w:trPr>
          <w:cantSplit/>
        </w:trPr>
        <w:tc>
          <w:tcPr>
            <w:tcW w:type="dxa" w:w="193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/products</w:t>
            </w:r>
          </w:p>
        </w:tc>
        <w:tc>
          <w:tcPr>
            <w:tcW w:type="dxa" w:w="137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GET / POST</w:t>
            </w:r>
          </w:p>
        </w:tc>
        <w:tc>
          <w:tcPr>
            <w:tcW w:type="dxa" w:w="16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 / Admin, Manager</w:t>
            </w:r>
          </w:p>
        </w:tc>
        <w:tc>
          <w:tcPr>
            <w:tcW w:type="dxa" w:w="294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{name, category, cost</w:t>
            </w: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price, selling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price, supplier_id}</w:t>
            </w:r>
          </w:p>
        </w:tc>
        <w:tc>
          <w:tcPr>
            <w:tcW w:type="dxa" w:w="183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200, 201, 400, 401, 403</w:t>
            </w:r>
          </w:p>
        </w:tc>
      </w:tr>
      <w:tr>
        <w:trPr>
          <w:cantSplit/>
        </w:trPr>
        <w:tc>
          <w:tcPr>
            <w:tcW w:type="dxa" w:w="193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/products/:id</w:t>
            </w:r>
          </w:p>
        </w:tc>
        <w:tc>
          <w:tcPr>
            <w:tcW w:type="dxa" w:w="137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PATCH / DELETE</w:t>
            </w:r>
          </w:p>
        </w:tc>
        <w:tc>
          <w:tcPr>
            <w:tcW w:type="dxa" w:w="16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Admin, Manager / Admin</w:t>
            </w:r>
          </w:p>
        </w:tc>
        <w:tc>
          <w:tcPr>
            <w:tcW w:type="dxa" w:w="294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subset of product fields / —</w:t>
            </w:r>
          </w:p>
        </w:tc>
        <w:tc>
          <w:tcPr>
            <w:tcW w:type="dxa" w:w="183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200, 400, 401, 403, 404</w:t>
            </w:r>
          </w:p>
        </w:tc>
      </w:tr>
      <w:tr>
        <w:trPr>
          <w:cantSplit/>
        </w:trPr>
        <w:tc>
          <w:tcPr>
            <w:tcW w:type="dxa" w:w="193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/warehouses</w:t>
            </w:r>
          </w:p>
        </w:tc>
        <w:tc>
          <w:tcPr>
            <w:tcW w:type="dxa" w:w="137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GET / POST</w:t>
            </w:r>
          </w:p>
        </w:tc>
        <w:tc>
          <w:tcPr>
            <w:tcW w:type="dxa" w:w="16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 / Admin</w:t>
            </w:r>
          </w:p>
        </w:tc>
        <w:tc>
          <w:tcPr>
            <w:tcW w:type="dxa" w:w="294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{name, location}</w:t>
            </w:r>
          </w:p>
        </w:tc>
        <w:tc>
          <w:tcPr>
            <w:tcW w:type="dxa" w:w="183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200, 201, 400, 401, 403</w:t>
            </w:r>
          </w:p>
        </w:tc>
      </w:tr>
      <w:tr>
        <w:trPr>
          <w:cantSplit/>
        </w:trPr>
        <w:tc>
          <w:tcPr>
            <w:tcW w:type="dxa" w:w="193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/inventory</w:t>
            </w:r>
          </w:p>
        </w:tc>
        <w:tc>
          <w:tcPr>
            <w:tcW w:type="dxa" w:w="137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GET / PATCH</w:t>
            </w:r>
          </w:p>
        </w:tc>
        <w:tc>
          <w:tcPr>
            <w:tcW w:type="dxa" w:w="16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 / Admin, Manager</w:t>
            </w:r>
          </w:p>
        </w:tc>
        <w:tc>
          <w:tcPr>
            <w:tcW w:type="dxa" w:w="294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{product</w:t>
            </w: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id, warehouse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id, quantity, min_threshold}</w:t>
            </w:r>
          </w:p>
        </w:tc>
        <w:tc>
          <w:tcPr>
            <w:tcW w:type="dxa" w:w="183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200, 400, 401, 403, 404</w:t>
            </w:r>
          </w:p>
        </w:tc>
      </w:tr>
      <w:tr>
        <w:trPr>
          <w:cantSplit/>
        </w:trPr>
        <w:tc>
          <w:tcPr>
            <w:tcW w:type="dxa" w:w="193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/inventory/transfer</w:t>
            </w:r>
          </w:p>
        </w:tc>
        <w:tc>
          <w:tcPr>
            <w:tcW w:type="dxa" w:w="137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POST</w:t>
            </w:r>
          </w:p>
        </w:tc>
        <w:tc>
          <w:tcPr>
            <w:tcW w:type="dxa" w:w="16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Admin, Manager</w:t>
            </w:r>
          </w:p>
        </w:tc>
        <w:tc>
          <w:tcPr>
            <w:tcW w:type="dxa" w:w="294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{product</w:t>
            </w: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id, from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warehouse</w:t>
            </w: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id, to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warehouse_id, quantity}</w:t>
            </w:r>
          </w:p>
        </w:tc>
        <w:tc>
          <w:tcPr>
            <w:tcW w:type="dxa" w:w="183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200, 400, 401, 403, 404, 500</w:t>
            </w:r>
          </w:p>
        </w:tc>
      </w:tr>
      <w:tr>
        <w:trPr>
          <w:cantSplit/>
        </w:trPr>
        <w:tc>
          <w:tcPr>
            <w:tcW w:type="dxa" w:w="193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/orders</w:t>
            </w:r>
          </w:p>
        </w:tc>
        <w:tc>
          <w:tcPr>
            <w:tcW w:type="dxa" w:w="137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GET / POST</w:t>
            </w:r>
          </w:p>
        </w:tc>
        <w:tc>
          <w:tcPr>
            <w:tcW w:type="dxa" w:w="16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 / Admin, Cashier</w:t>
            </w:r>
          </w:p>
        </w:tc>
        <w:tc>
          <w:tcPr>
            <w:tcW w:type="dxa" w:w="294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{customer</w:t>
            </w: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name, warehouse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id, items:[{product_id, quantity}]}</w:t>
            </w:r>
          </w:p>
        </w:tc>
        <w:tc>
          <w:tcPr>
            <w:tcW w:type="dxa" w:w="183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200, 201, 400, 401, 403, 500</w:t>
            </w:r>
          </w:p>
        </w:tc>
      </w:tr>
      <w:tr>
        <w:trPr>
          <w:cantSplit/>
        </w:trPr>
        <w:tc>
          <w:tcPr>
            <w:tcW w:type="dxa" w:w="193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/orders/:id/status</w:t>
            </w:r>
          </w:p>
        </w:tc>
        <w:tc>
          <w:tcPr>
            <w:tcW w:type="dxa" w:w="137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PATCH</w:t>
            </w:r>
          </w:p>
        </w:tc>
        <w:tc>
          <w:tcPr>
            <w:tcW w:type="dxa" w:w="16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Admin, Manager</w:t>
            </w:r>
          </w:p>
        </w:tc>
        <w:tc>
          <w:tcPr>
            <w:tcW w:type="dxa" w:w="294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{status}</w:t>
            </w:r>
          </w:p>
        </w:tc>
        <w:tc>
          <w:tcPr>
            <w:tcW w:type="dxa" w:w="183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200, 400, 401, 403, 404</w:t>
            </w:r>
          </w:p>
        </w:tc>
      </w:tr>
      <w:tr>
        <w:trPr>
          <w:cantSplit/>
        </w:trPr>
        <w:tc>
          <w:tcPr>
            <w:tcW w:type="dxa" w:w="193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/suppliers, /suppliers/:id</w:t>
            </w:r>
          </w:p>
        </w:tc>
        <w:tc>
          <w:tcPr>
            <w:tcW w:type="dxa" w:w="137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GET / POST / PATCH / DELETE</w:t>
            </w:r>
          </w:p>
        </w:tc>
        <w:tc>
          <w:tcPr>
            <w:tcW w:type="dxa" w:w="16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 (read) / Admin, Manager</w:t>
            </w:r>
          </w:p>
        </w:tc>
        <w:tc>
          <w:tcPr>
            <w:tcW w:type="dxa" w:w="294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{name, email, phone, lead</w:t>
            </w: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time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days}</w:t>
            </w:r>
          </w:p>
        </w:tc>
        <w:tc>
          <w:tcPr>
            <w:tcW w:type="dxa" w:w="183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200, 201, 400, 401, 403, 404</w:t>
            </w:r>
          </w:p>
        </w:tc>
      </w:tr>
      <w:tr>
        <w:trPr>
          <w:cantSplit/>
        </w:trPr>
        <w:tc>
          <w:tcPr>
            <w:tcW w:type="dxa" w:w="193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/dashboard/kpis</w:t>
            </w:r>
          </w:p>
        </w:tc>
        <w:tc>
          <w:tcPr>
            <w:tcW w:type="dxa" w:w="137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GET</w:t>
            </w:r>
          </w:p>
        </w:tc>
        <w:tc>
          <w:tcPr>
            <w:tcW w:type="dxa" w:w="165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 (scoped)</w:t>
            </w:r>
          </w:p>
        </w:tc>
        <w:tc>
          <w:tcPr>
            <w:tcW w:type="dxa" w:w="294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83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200, 401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4.4 Communication Interfaces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Web Traffic Protocol:</w:t>
      </w:r>
      <w:r>
        <w:rPr>
          <w:rFonts w:ascii="Arial" w:cs="Arial" w:eastAsia="Arial" w:hAnsi="Arial"/>
          <w:sz w:val="19"/>
          <w:szCs w:val="19"/>
        </w:rPr>
        <w:t xml:space="preserve"> HTTPS (Hypertext Transfer Protocol Secure over Port 443 with TLS 1.2+/1.3) terminated at Nginx, with HTTP-to-HTTPS redirect.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Data Serialization:</w:t>
      </w:r>
      <w:r>
        <w:rPr>
          <w:rFonts w:ascii="Arial" w:cs="Arial" w:eastAsia="Arial" w:hAnsi="Arial"/>
          <w:sz w:val="19"/>
          <w:szCs w:val="19"/>
        </w:rPr>
        <w:t xml:space="preserve"> All payload bodies exchanged using standard UTF-8 encoded application/json format; error body { status, message, details[] }.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Security Headers &amp; Policies:</w:t>
      </w:r>
      <w:r>
        <w:rPr>
          <w:rFonts w:ascii="Arial" w:cs="Arial" w:eastAsia="Arial" w:hAnsi="Arial"/>
          <w:sz w:val="19"/>
          <w:szCs w:val="19"/>
        </w:rPr>
        <w:t xml:space="preserve"> CORS whitelist (SPA origin only), Helmet headers (CSP, HSTS, X-Frame-Options), rate limiting (100 requests / 15 min per IP; 5 login attempts / 15 min).</w:t>
      </w:r>
    </w:p>
    <w:p>
      <w:pPr>
        <w:pStyle w:val="Heading1"/>
        <w:keepNext/>
        <w:spacing w:after="90" w:before="220"/>
      </w:pPr>
      <w:r>
        <w:rPr>
          <w:rFonts w:ascii="Arial" w:cs="Arial" w:eastAsia="Arial" w:hAnsi="Arial"/>
          <w:b/>
          <w:bCs/>
          <w:color w:val="1B365C"/>
          <w:sz w:val="26"/>
          <w:szCs w:val="26"/>
        </w:rPr>
        <w:t xml:space="preserve">5. Non-Functional Requirements (NFRs)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1"/>
        <w:gridCol w:w="4972"/>
        <w:gridCol w:w="3083"/>
      </w:tblGrid>
      <w:tr>
        <w:trPr>
          <w:tblHeader/>
        </w:trPr>
        <w:tc>
          <w:tcPr>
            <w:tcW w:type="dxa" w:w="16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497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 Metric / Standard</w:t>
            </w:r>
          </w:p>
        </w:tc>
        <w:tc>
          <w:tcPr>
            <w:tcW w:type="dxa" w:w="308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Verification &amp; Testing Method</w:t>
            </w:r>
          </w:p>
        </w:tc>
      </w:tr>
      <w:tr>
        <w:trPr>
          <w:cantSplit/>
        </w:trPr>
        <w:tc>
          <w:tcPr>
            <w:tcW w:type="dxa" w:w="16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5.1 Performance</w:t>
            </w:r>
          </w:p>
        </w:tc>
        <w:tc>
          <w:tcPr>
            <w:tcW w:type="dxa" w:w="497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 response time &lt; 100 ms (95th percentile, reads) and &lt; 300 ms for transactional writes at 50–100 concurrent users; page load &lt; 2.0 s; MySQL connection pool (min 5 / max 20) with indexes on sku, category, (product</w:t>
            </w: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id, warehouse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id).</w:t>
            </w:r>
          </w:p>
        </w:tc>
        <w:tc>
          <w:tcPr>
            <w:tcW w:type="dxa" w:w="308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JMeter / Apache Benchmark load testing; MySQL EXPLAIN analysis.</w:t>
            </w:r>
          </w:p>
        </w:tc>
      </w:tr>
      <w:tr>
        <w:trPr>
          <w:cantSplit/>
        </w:trPr>
        <w:tc>
          <w:tcPr>
            <w:tcW w:type="dxa" w:w="16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5.2 Data Integrity</w:t>
            </w:r>
          </w:p>
        </w:tc>
        <w:tc>
          <w:tcPr>
            <w:tcW w:type="dxa" w:w="497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Full ACID compliance: every stock-changing operation runs in a transaction with row locks; ROLLBACK on any error; CHECK constraints prevent negative stock; zero discrepancy after transfers/orders.</w:t>
            </w:r>
          </w:p>
        </w:tc>
        <w:tc>
          <w:tcPr>
            <w:tcW w:type="dxa" w:w="308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Concurrency and forced-failure tests; before/after total-unit reconciliation.</w:t>
            </w:r>
          </w:p>
        </w:tc>
      </w:tr>
      <w:tr>
        <w:trPr>
          <w:cantSplit/>
        </w:trPr>
        <w:tc>
          <w:tcPr>
            <w:tcW w:type="dxa" w:w="16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5.3 Security</w:t>
            </w:r>
          </w:p>
        </w:tc>
        <w:tc>
          <w:tcPr>
            <w:tcW w:type="dxa" w:w="497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Zero plain-text passwords (Bcrypt, &gt;= 10 rounds); JWT with 1-hour expiry; RBAC on every route; parameterized queries against SQL injection; CORS whitelist; Helmet headers; rate limiting.</w:t>
            </w:r>
          </w:p>
        </w:tc>
        <w:tc>
          <w:tcPr>
            <w:tcW w:type="dxa" w:w="308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OWASP ZAP dynamic vulnerability scan; manual penetration test; RBAC test matrix.</w:t>
            </w:r>
          </w:p>
        </w:tc>
      </w:tr>
      <w:tr>
        <w:trPr>
          <w:cantSplit/>
        </w:trPr>
        <w:tc>
          <w:tcPr>
            <w:tcW w:type="dxa" w:w="16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5.4 Reliability</w:t>
            </w:r>
          </w:p>
        </w:tc>
        <w:tc>
          <w:tcPr>
            <w:tcW w:type="dxa" w:w="497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Availability &gt;= 99.5 % during academic review; global Express error handler and Angular ErrorHandler (no unhandled exceptions); /health endpoint; Docker restart policy; daily database backup.</w:t>
            </w:r>
          </w:p>
        </w:tc>
        <w:tc>
          <w:tcPr>
            <w:tcW w:type="dxa" w:w="308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Stress testing; container health-check monitoring; failure-injection tests.</w:t>
            </w:r>
          </w:p>
        </w:tc>
      </w:tr>
      <w:tr>
        <w:trPr>
          <w:cantSplit/>
        </w:trPr>
        <w:tc>
          <w:tcPr>
            <w:tcW w:type="dxa" w:w="16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5.5 Portability &amp; DevOps</w:t>
            </w:r>
          </w:p>
        </w:tc>
        <w:tc>
          <w:tcPr>
            <w:tcW w:type="dxa" w:w="497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Docker multi-stage images, Docker Compose deployment, Nginx reverse proxy, Jenkins CI/CD; cross-browser compatibility (Chrome, Edge, Firefox, Safari) and responsive viewport.</w:t>
            </w:r>
          </w:p>
        </w:tc>
        <w:tc>
          <w:tcPr>
            <w:tcW w:type="dxa" w:w="308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Pipeline build/deploy runs; BrowserStack and DevTools responsive inspection.</w:t>
            </w:r>
          </w:p>
        </w:tc>
      </w:tr>
      <w:tr>
        <w:trPr>
          <w:cantSplit/>
        </w:trPr>
        <w:tc>
          <w:tcPr>
            <w:tcW w:type="dxa" w:w="169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5.6 Maintainability</w:t>
            </w:r>
          </w:p>
        </w:tc>
        <w:tc>
          <w:tcPr>
            <w:tcW w:type="dxa" w:w="497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Layered MVC, ESLint/Prettier, &gt;= 80 % unit-test coverage on services, OpenAPI documentation.</w:t>
            </w:r>
          </w:p>
        </w:tc>
        <w:tc>
          <w:tcPr>
            <w:tcW w:type="dxa" w:w="308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Coverage report in Jenkins; code review checklist.</w:t>
            </w:r>
          </w:p>
        </w:tc>
      </w:tr>
    </w:tbl>
    <w:p>
      <w:pPr>
        <w:spacing w:after="50"/>
      </w:pPr>
    </w:p>
    <w:p>
      <w:pPr>
        <w:pStyle w:val="Heading1"/>
        <w:keepNext/>
        <w:spacing w:after="90" w:before="220"/>
      </w:pPr>
      <w:r>
        <w:rPr>
          <w:rFonts w:ascii="Arial" w:cs="Arial" w:eastAsia="Arial" w:hAnsi="Arial"/>
          <w:b/>
          <w:bCs/>
          <w:color w:val="1B365C"/>
          <w:sz w:val="26"/>
          <w:szCs w:val="26"/>
        </w:rPr>
        <w:t xml:space="preserve">6. System Design and Analysis Models</w:t>
      </w:r>
    </w:p>
    <w:p>
      <w:pPr>
        <w:spacing w:after="70" w:line="255"/>
        <w:jc w:val="both"/>
      </w:pPr>
      <w:r>
        <w:rPr>
          <w:rFonts w:ascii="Arial" w:cs="Arial" w:eastAsia="Arial" w:hAnsi="Arial"/>
          <w:sz w:val="19"/>
          <w:szCs w:val="19"/>
        </w:rPr>
        <w:t xml:space="preserve">University evaluation rubrics require standard graphical analysis models illustrating the dynamic and static behavior of the application: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9"/>
        <w:gridCol w:w="4575"/>
        <w:gridCol w:w="3182"/>
      </w:tblGrid>
      <w:tr>
        <w:trPr>
          <w:tblHeader/>
        </w:trPr>
        <w:tc>
          <w:tcPr>
            <w:tcW w:type="dxa" w:w="198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Diagram Type</w:t>
            </w:r>
          </w:p>
        </w:tc>
        <w:tc>
          <w:tcPr>
            <w:tcW w:type="dxa" w:w="45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Objective &amp; Scope</w:t>
            </w:r>
          </w:p>
        </w:tc>
        <w:tc>
          <w:tcPr>
            <w:tcW w:type="dxa" w:w="318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Deliverable Format</w:t>
            </w:r>
          </w:p>
        </w:tc>
      </w:tr>
      <w:tr>
        <w:trPr>
          <w:cantSplit/>
        </w:trPr>
        <w:tc>
          <w:tcPr>
            <w:tcW w:type="dxa" w:w="198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Use Case Diagram</w:t>
            </w:r>
          </w:p>
        </w:tc>
        <w:tc>
          <w:tcPr>
            <w:tcW w:type="dxa" w:w="45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Maps user actors (Administrator, Warehouse Manager, Cashier) to system features.</w:t>
            </w:r>
          </w:p>
        </w:tc>
        <w:tc>
          <w:tcPr>
            <w:tcW w:type="dxa" w:w="318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UML Standard diagram (Fig. 6.1)</w:t>
            </w:r>
          </w:p>
        </w:tc>
      </w:tr>
      <w:tr>
        <w:trPr>
          <w:cantSplit/>
        </w:trPr>
        <w:tc>
          <w:tcPr>
            <w:tcW w:type="dxa" w:w="198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Data Flow Diagram (DFD)</w:t>
            </w:r>
          </w:p>
        </w:tc>
        <w:tc>
          <w:tcPr>
            <w:tcW w:type="dxa" w:w="45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Illustrates information flow: Level 0 (Context) and Level 1 (Modular decomposition).</w:t>
            </w:r>
          </w:p>
        </w:tc>
        <w:tc>
          <w:tcPr>
            <w:tcW w:type="dxa" w:w="318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Gane-Sarson / Yourdon style flow chart (Fig. 6.2)</w:t>
            </w:r>
          </w:p>
        </w:tc>
      </w:tr>
      <w:tr>
        <w:trPr>
          <w:cantSplit/>
        </w:trPr>
        <w:tc>
          <w:tcPr>
            <w:tcW w:type="dxa" w:w="198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Entity-Relationship (ERD)</w:t>
            </w:r>
          </w:p>
        </w:tc>
        <w:tc>
          <w:tcPr>
            <w:tcW w:type="dxa" w:w="45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Details entities, primary/foreign keys, and normalization.</w:t>
            </w:r>
          </w:p>
        </w:tc>
        <w:tc>
          <w:tcPr>
            <w:tcW w:type="dxa" w:w="318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Crow’s-foot style relation schema (Fig. 6.3)</w:t>
            </w:r>
          </w:p>
        </w:tc>
      </w:tr>
      <w:tr>
        <w:trPr>
          <w:cantSplit/>
        </w:trPr>
        <w:tc>
          <w:tcPr>
            <w:tcW w:type="dxa" w:w="198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Activity / State Diagram</w:t>
            </w:r>
          </w:p>
        </w:tc>
        <w:tc>
          <w:tcPr>
            <w:tcW w:type="dxa" w:w="45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ACID stock-transfer workflow and order lifecycle state machine.</w:t>
            </w:r>
          </w:p>
        </w:tc>
        <w:tc>
          <w:tcPr>
            <w:tcW w:type="dxa" w:w="318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UML activity and state diagrams (Fig. 6.4, 6.5)</w:t>
            </w:r>
          </w:p>
        </w:tc>
      </w:tr>
      <w:tr>
        <w:trPr>
          <w:cantSplit/>
        </w:trPr>
        <w:tc>
          <w:tcPr>
            <w:tcW w:type="dxa" w:w="1989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Sequence Diagram</w:t>
            </w:r>
          </w:p>
        </w:tc>
        <w:tc>
          <w:tcPr>
            <w:tcW w:type="dxa" w:w="457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Chronological sequence of messages between UI, Controller, and DB for the core order feature.</w:t>
            </w:r>
          </w:p>
        </w:tc>
        <w:tc>
          <w:tcPr>
            <w:tcW w:type="dxa" w:w="318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UML Sequence diagram with happy-path and error recovery (Fig. 6.6)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6.1 Use Case Diagram</w:t>
      </w:r>
    </w:p>
    <w:p>
      <w:pPr>
        <w:keepNext/>
        <w:spacing w:after="20" w:before="40"/>
        <w:jc w:val="center"/>
      </w:pPr>
      <w:r>
        <w:drawing>
          <wp:inline distT="0" distB="0" distL="0" distR="0">
            <wp:extent cx="4191000" cy="2314575"/>
            <wp:effectExtent t="0" r="0" b="0" l="0"/>
            <wp:docPr id="1" name="Figure 6.1: Use case diagram of RIMS" descr="Figure 6.1: Use case diagram of RIMS" title="Figure 6.1: Use case diagram of RI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Figure 6.1: Use case diagram of RIMS</w:t>
      </w: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6.2 Data Flow Diagram (Level 0 and Level 1)</w:t>
      </w:r>
    </w:p>
    <w:p>
      <w:pPr>
        <w:keepNext/>
        <w:spacing w:after="20" w:before="40"/>
        <w:jc w:val="center"/>
      </w:pPr>
      <w:r>
        <w:drawing>
          <wp:inline distT="0" distB="0" distL="0" distR="0">
            <wp:extent cx="4476750" cy="2000250"/>
            <wp:effectExtent t="0" r="0" b="0" l="0"/>
            <wp:docPr id="1" name="Figure 6.2: DFD Level 0 (context) and Level 1 (process decomposition)" descr="Figure 6.2: DFD Level 0 (context) and Level 1 (process decomposition)" title="Figure 6.2: DFD Level 0 (context) and Level 1 (process decomposi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Figure 6.2: DFD Level 0 (context) and Level 1 (process decomposition)</w:t>
      </w: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6.3 Entity-Relationship Diagram and Data Dictionary</w:t>
      </w:r>
    </w:p>
    <w:p>
      <w:pPr>
        <w:keepNext/>
        <w:spacing w:after="20" w:before="40"/>
        <w:jc w:val="center"/>
      </w:pPr>
      <w:r>
        <w:drawing>
          <wp:inline distT="0" distB="0" distL="0" distR="0">
            <wp:extent cx="4476750" cy="1752600"/>
            <wp:effectExtent t="0" r="0" b="0" l="0"/>
            <wp:docPr id="1" name="Figure 6.3: ER diagram of the seven MySQL tables" descr="Figure 6.3: ER diagram of the seven MySQL tables" title="Figure 6.3: ER diagram of the seven MySQL 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Figure 6.3: ER diagram of the seven MySQL tables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3"/>
        <w:gridCol w:w="4972"/>
        <w:gridCol w:w="3481"/>
      </w:tblGrid>
      <w:tr>
        <w:trPr>
          <w:tblHeader/>
        </w:trPr>
        <w:tc>
          <w:tcPr>
            <w:tcW w:type="dxa" w:w="129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Table</w:t>
            </w:r>
          </w:p>
        </w:tc>
        <w:tc>
          <w:tcPr>
            <w:tcW w:type="dxa" w:w="497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Key Columns &amp; Data Types</w:t>
            </w:r>
          </w:p>
        </w:tc>
        <w:tc>
          <w:tcPr>
            <w:tcW w:type="dxa" w:w="34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Constraints / Foreign Keys</w:t>
            </w:r>
          </w:p>
        </w:tc>
      </w:tr>
      <w:tr>
        <w:trPr>
          <w:cantSplit/>
        </w:trPr>
        <w:tc>
          <w:tcPr>
            <w:tcW w:type="dxa" w:w="129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users</w:t>
            </w:r>
          </w:p>
        </w:tc>
        <w:tc>
          <w:tcPr>
            <w:tcW w:type="dxa" w:w="497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 INT PK; name VARCHAR(100); email VARCHAR(150); password_hash VARCHAR(255); role ENUM(ADMIN, MANAGER, CASHIER)</w:t>
            </w:r>
          </w:p>
        </w:tc>
        <w:tc>
          <w:tcPr>
            <w:tcW w:type="dxa" w:w="34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email UNIQUE; role default CASHIER</w:t>
            </w:r>
          </w:p>
        </w:tc>
      </w:tr>
      <w:tr>
        <w:trPr>
          <w:cantSplit/>
        </w:trPr>
        <w:tc>
          <w:tcPr>
            <w:tcW w:type="dxa" w:w="129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products</w:t>
            </w:r>
          </w:p>
        </w:tc>
        <w:tc>
          <w:tcPr>
            <w:tcW w:type="dxa" w:w="497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 PK; sku VARCHAR(30); name VARCHAR(150); category VARCHAR(80); cost</w:t>
            </w: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price, selling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price DECIMAL(10,2); supplier_id INT</w:t>
            </w:r>
          </w:p>
        </w:tc>
        <w:tc>
          <w:tcPr>
            <w:tcW w:type="dxa" w:w="34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sku UNIQUE; prices &gt;= 0; FK supplier_id → suppliers (SET NULL)</w:t>
            </w:r>
          </w:p>
        </w:tc>
      </w:tr>
      <w:tr>
        <w:trPr>
          <w:cantSplit/>
        </w:trPr>
        <w:tc>
          <w:tcPr>
            <w:tcW w:type="dxa" w:w="129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warehouses</w:t>
            </w:r>
          </w:p>
        </w:tc>
        <w:tc>
          <w:tcPr>
            <w:tcW w:type="dxa" w:w="497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 PK; name VARCHAR(100); location VARCHAR(200); is_active TINYINT(1)</w:t>
            </w:r>
          </w:p>
        </w:tc>
        <w:tc>
          <w:tcPr>
            <w:tcW w:type="dxa" w:w="34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name UNIQUE; is_active default 1</w:t>
            </w:r>
          </w:p>
        </w:tc>
      </w:tr>
      <w:tr>
        <w:trPr>
          <w:cantSplit/>
        </w:trPr>
        <w:tc>
          <w:tcPr>
            <w:tcW w:type="dxa" w:w="129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inventory</w:t>
            </w:r>
          </w:p>
        </w:tc>
        <w:tc>
          <w:tcPr>
            <w:tcW w:type="dxa" w:w="497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 PK; product</w:t>
            </w: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id, warehouse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id INT; quantity INT; min_threshold INT</w:t>
            </w:r>
          </w:p>
        </w:tc>
        <w:tc>
          <w:tcPr>
            <w:tcW w:type="dxa" w:w="34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UNIQUE(product</w:t>
            </w: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id, warehouse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id); quantity CHECK &gt;= 0; FKs RESTRICT</w:t>
            </w:r>
          </w:p>
        </w:tc>
      </w:tr>
      <w:tr>
        <w:trPr>
          <w:cantSplit/>
        </w:trPr>
        <w:tc>
          <w:tcPr>
            <w:tcW w:type="dxa" w:w="129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suppliers</w:t>
            </w:r>
          </w:p>
        </w:tc>
        <w:tc>
          <w:tcPr>
            <w:tcW w:type="dxa" w:w="497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 PK; name VARCHAR(150); contact</w:t>
            </w: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person VARCHAR(100); email VARCHAR(150); phone VARCHAR(20); lead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time_days SMALLINT</w:t>
            </w:r>
          </w:p>
        </w:tc>
        <w:tc>
          <w:tcPr>
            <w:tcW w:type="dxa" w:w="34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email UNIQUE; lead</w:t>
            </w: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time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days default 7</w:t>
            </w:r>
          </w:p>
        </w:tc>
      </w:tr>
      <w:tr>
        <w:trPr>
          <w:cantSplit/>
        </w:trPr>
        <w:tc>
          <w:tcPr>
            <w:tcW w:type="dxa" w:w="129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orders</w:t>
            </w:r>
          </w:p>
        </w:tc>
        <w:tc>
          <w:tcPr>
            <w:tcW w:type="dxa" w:w="497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 PK; order</w:t>
            </w: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no VARCHAR(20); user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id, warehouse</w:t>
            </w: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id INT; customer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name VARCHAR(120); status ENUM(5 states); total_amount DECIMAL(12,2)</w:t>
            </w:r>
          </w:p>
        </w:tc>
        <w:tc>
          <w:tcPr>
            <w:tcW w:type="dxa" w:w="34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order_no UNIQUE; status default PENDING; FKs → users, warehouses (RESTRICT)</w:t>
            </w:r>
          </w:p>
        </w:tc>
      </w:tr>
      <w:tr>
        <w:trPr>
          <w:cantSplit/>
        </w:trPr>
        <w:tc>
          <w:tcPr>
            <w:tcW w:type="dxa" w:w="129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order_items</w:t>
            </w:r>
          </w:p>
        </w:tc>
        <w:tc>
          <w:tcPr>
            <w:tcW w:type="dxa" w:w="497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 PK; order</w:t>
            </w: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id, product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id INT; quantity INT; unit_price DECIMAL(10,2)</w:t>
            </w:r>
          </w:p>
        </w:tc>
        <w:tc>
          <w:tcPr>
            <w:tcW w:type="dxa" w:w="3481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order</w:t>
            </w: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id FK ON DELETE CASCADE; product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id FK RESTRICT; quantity CHECK &gt; 0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6.4 Activity Diagram – ACID Stock Transfer Workflow</w:t>
      </w:r>
    </w:p>
    <w:p>
      <w:pPr>
        <w:keepNext/>
        <w:spacing w:after="20" w:before="40"/>
        <w:jc w:val="center"/>
      </w:pPr>
      <w:r>
        <w:drawing>
          <wp:inline distT="0" distB="0" distL="0" distR="0">
            <wp:extent cx="4381500" cy="1657350"/>
            <wp:effectExtent t="0" r="0" b="0" l="0"/>
            <wp:docPr id="1" name="Figure 6.4: Begin → Lock → Check → Deduct → Add → Commit / Rollback" descr="Figure 6.4: Begin → Lock → Check → Deduct → Add → Commit / Rollback" title="Figure 6.4: Begin → Lock → Check → Deduct → Add → Commit / Roll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Figure 6.4: Begin → Lock → Check → Deduct → Add → Commit / Rollback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5CEDB" w:sz="4"/>
              <w:left w:val="single" w:color="1B365C" w:sz="18"/>
              <w:bottom w:val="single" w:color="C5CEDB" w:sz="4"/>
              <w:right w:val="single" w:color="C5CEDB" w:sz="4"/>
            </w:tcBorders>
            <w:shd w:fill="F4F6F9" w:val="clear"/>
            <w:tcMar>
              <w:top w:type="dxa" w:w="40"/>
              <w:left w:type="dxa" w:w="10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START TRANSACTION;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quantity FROM inventory WHERE product_id=? AND warehouse_id=? FOR UPDATE;   -- lock source row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-- if quantity &lt; requested: ROLLBACK; return 400 'Insufficient stock'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UPDATE inventory SET quantity = quantity - ? WHERE product_id=? AND warehouse_id=?;  -- deduct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INSERT INTO inventory (product_id, warehouse_id, quantity) VALUES (?,?,?)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ON DUPLICATE KEY UPDATE quantity = quantity + VALUES(quantity);                    -- add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COMMIT;   -- any error at any step: ROLLBACK</w:t>
            </w:r>
          </w:p>
        </w:tc>
      </w:tr>
    </w:tbl>
    <w:p>
      <w:pPr>
        <w:spacing w:after="50"/>
      </w:pP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6.5 State Diagram – Order Lifecycle</w:t>
      </w:r>
    </w:p>
    <w:p>
      <w:pPr>
        <w:keepNext/>
        <w:spacing w:after="20" w:before="40"/>
        <w:jc w:val="center"/>
      </w:pPr>
      <w:r>
        <w:drawing>
          <wp:inline distT="0" distB="0" distL="0" distR="0">
            <wp:extent cx="4381500" cy="1295400"/>
            <wp:effectExtent t="0" r="0" b="0" l="0"/>
            <wp:docPr id="1" name="Figure 6.5: PENDING → PROCESSING → SHIPPED → DELIVERED / CANCELLED" descr="Figure 6.5: PENDING → PROCESSING → SHIPPED → DELIVERED / CANCELLED" title="Figure 6.5: PENDING → PROCESSING → SHIPPED → DELIVERED / CANCEL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Figure 6.5: PENDING → PROCESSING → SHIPPED → DELIVERED / CANCELLED</w:t>
      </w:r>
    </w:p>
    <w:p>
      <w:pPr>
        <w:spacing w:after="70" w:line="255"/>
        <w:jc w:val="both"/>
      </w:pPr>
      <w:r>
        <w:rPr>
          <w:rFonts w:ascii="Arial" w:cs="Arial" w:eastAsia="Arial" w:hAnsi="Arial"/>
          <w:sz w:val="19"/>
          <w:szCs w:val="19"/>
        </w:rPr>
        <w:t xml:space="preserve">Transitions are forward-only except cancellation. Cancelling a PENDING or PROCESSING order restores stock atomically; SHIPPED and DELIVERED orders cannot be cancelled.</w:t>
      </w: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6.6 Sequence Diagram – Customer Order Placement</w:t>
      </w:r>
    </w:p>
    <w:p>
      <w:pPr>
        <w:keepNext/>
        <w:spacing w:after="20" w:before="40"/>
        <w:jc w:val="center"/>
      </w:pPr>
      <w:r>
        <w:drawing>
          <wp:inline distT="0" distB="0" distL="0" distR="0">
            <wp:extent cx="4286250" cy="2676525"/>
            <wp:effectExtent t="0" r="0" b="0" l="0"/>
            <wp:docPr id="1" name="Figure 6.6: Order placement with transaction commit and rollback path" descr="Figure 6.6: Order placement with transaction commit and rollback path" title="Figure 6.6: Order placement with transaction commit and rollback p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Figure 6.6: Order placement with transaction commit and rollback path</w:t>
      </w:r>
    </w:p>
    <w:p>
      <w:pPr>
        <w:pStyle w:val="Heading2"/>
        <w:keepNext/>
        <w:spacing w:after="60" w:before="130"/>
      </w:pPr>
      <w:r>
        <w:rPr>
          <w:rFonts w:ascii="Arial" w:cs="Arial" w:eastAsia="Arial" w:hAnsi="Arial"/>
          <w:b/>
          <w:bCs/>
          <w:color w:val="4A6A94"/>
          <w:sz w:val="21"/>
          <w:szCs w:val="21"/>
        </w:rPr>
        <w:t xml:space="preserve">6.7 Agile / Scrum Sprint Roadmap (8 Epics across 15 Sprints)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6"/>
        <w:gridCol w:w="895"/>
        <w:gridCol w:w="3182"/>
        <w:gridCol w:w="3183"/>
      </w:tblGrid>
      <w:tr>
        <w:trPr>
          <w:tblHeader/>
        </w:trPr>
        <w:tc>
          <w:tcPr>
            <w:tcW w:type="dxa" w:w="248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Epic</w:t>
            </w:r>
          </w:p>
        </w:tc>
        <w:tc>
          <w:tcPr>
            <w:tcW w:type="dxa" w:w="89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Sprints</w:t>
            </w:r>
          </w:p>
        </w:tc>
        <w:tc>
          <w:tcPr>
            <w:tcW w:type="dxa" w:w="318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Sprint Goal</w:t>
            </w:r>
          </w:p>
        </w:tc>
        <w:tc>
          <w:tcPr>
            <w:tcW w:type="dxa" w:w="318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Deliverables</w:t>
            </w:r>
          </w:p>
        </w:tc>
      </w:tr>
      <w:tr>
        <w:trPr>
          <w:cantSplit/>
        </w:trPr>
        <w:tc>
          <w:tcPr>
            <w:tcW w:type="dxa" w:w="248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E1 Foundation &amp; DevOps</w:t>
            </w:r>
          </w:p>
        </w:tc>
        <w:tc>
          <w:tcPr>
            <w:tcW w:type="dxa" w:w="89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S1–S2</w:t>
            </w:r>
          </w:p>
        </w:tc>
        <w:tc>
          <w:tcPr>
            <w:tcW w:type="dxa" w:w="318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Repository, Docker Compose, CI skeleton, DB schema</w:t>
            </w:r>
          </w:p>
        </w:tc>
        <w:tc>
          <w:tcPr>
            <w:tcW w:type="dxa" w:w="318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Compose stack, Jenkinsfile, migrations</w:t>
            </w:r>
          </w:p>
        </w:tc>
      </w:tr>
      <w:tr>
        <w:trPr>
          <w:cantSplit/>
        </w:trPr>
        <w:tc>
          <w:tcPr>
            <w:tcW w:type="dxa" w:w="248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E2 Authentication &amp; RBAC</w:t>
            </w:r>
          </w:p>
        </w:tc>
        <w:tc>
          <w:tcPr>
            <w:tcW w:type="dxa" w:w="89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S3–S4</w:t>
            </w:r>
          </w:p>
        </w:tc>
        <w:tc>
          <w:tcPr>
            <w:tcW w:type="dxa" w:w="318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Secure login and role enforcement</w:t>
            </w:r>
          </w:p>
        </w:tc>
        <w:tc>
          <w:tcPr>
            <w:tcW w:type="dxa" w:w="318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JWT, Bcrypt, guards, interceptor</w:t>
            </w:r>
          </w:p>
        </w:tc>
      </w:tr>
      <w:tr>
        <w:trPr>
          <w:cantSplit/>
        </w:trPr>
        <w:tc>
          <w:tcPr>
            <w:tcW w:type="dxa" w:w="248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E3 Product &amp; Category Catalog</w:t>
            </w:r>
          </w:p>
        </w:tc>
        <w:tc>
          <w:tcPr>
            <w:tcW w:type="dxa" w:w="89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S5–S6</w:t>
            </w:r>
          </w:p>
        </w:tc>
        <w:tc>
          <w:tcPr>
            <w:tcW w:type="dxa" w:w="318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Catalog CRUD with SKU and margin</w:t>
            </w:r>
          </w:p>
        </w:tc>
        <w:tc>
          <w:tcPr>
            <w:tcW w:type="dxa" w:w="318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Product APIs/UI, SKU generator</w:t>
            </w:r>
          </w:p>
        </w:tc>
      </w:tr>
      <w:tr>
        <w:trPr>
          <w:cantSplit/>
        </w:trPr>
        <w:tc>
          <w:tcPr>
            <w:tcW w:type="dxa" w:w="248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E4 Warehouse &amp; Inventory</w:t>
            </w:r>
          </w:p>
        </w:tc>
        <w:tc>
          <w:tcPr>
            <w:tcW w:type="dxa" w:w="89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S7–S8</w:t>
            </w:r>
          </w:p>
        </w:tc>
        <w:tc>
          <w:tcPr>
            <w:tcW w:type="dxa" w:w="318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Stock matrix and low-stock alerts</w:t>
            </w:r>
          </w:p>
        </w:tc>
        <w:tc>
          <w:tcPr>
            <w:tcW w:type="dxa" w:w="318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Inventory APIs, alert banner</w:t>
            </w:r>
          </w:p>
        </w:tc>
      </w:tr>
      <w:tr>
        <w:trPr>
          <w:cantSplit/>
        </w:trPr>
        <w:tc>
          <w:tcPr>
            <w:tcW w:type="dxa" w:w="248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E5 Inter-Warehouse Transfer</w:t>
            </w:r>
          </w:p>
        </w:tc>
        <w:tc>
          <w:tcPr>
            <w:tcW w:type="dxa" w:w="89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S9</w:t>
            </w:r>
          </w:p>
        </w:tc>
        <w:tc>
          <w:tcPr>
            <w:tcW w:type="dxa" w:w="318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ACID transfers</w:t>
            </w:r>
          </w:p>
        </w:tc>
        <w:tc>
          <w:tcPr>
            <w:tcW w:type="dxa" w:w="318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Transaction service, concurrency tests</w:t>
            </w:r>
          </w:p>
        </w:tc>
      </w:tr>
      <w:tr>
        <w:trPr>
          <w:cantSplit/>
        </w:trPr>
        <w:tc>
          <w:tcPr>
            <w:tcW w:type="dxa" w:w="248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E6 Order Fulfillment</w:t>
            </w:r>
          </w:p>
        </w:tc>
        <w:tc>
          <w:tcPr>
            <w:tcW w:type="dxa" w:w="89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S10–S11</w:t>
            </w:r>
          </w:p>
        </w:tc>
        <w:tc>
          <w:tcPr>
            <w:tcW w:type="dxa" w:w="318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Multi-item cart, auto stock deduction</w:t>
            </w:r>
          </w:p>
        </w:tc>
        <w:tc>
          <w:tcPr>
            <w:tcW w:type="dxa" w:w="318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Order APIs/UI, lifecycle states</w:t>
            </w:r>
          </w:p>
        </w:tc>
      </w:tr>
      <w:tr>
        <w:trPr>
          <w:cantSplit/>
        </w:trPr>
        <w:tc>
          <w:tcPr>
            <w:tcW w:type="dxa" w:w="248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E7 Supplier Management</w:t>
            </w:r>
          </w:p>
        </w:tc>
        <w:tc>
          <w:tcPr>
            <w:tcW w:type="dxa" w:w="89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S12</w:t>
            </w:r>
          </w:p>
        </w:tc>
        <w:tc>
          <w:tcPr>
            <w:tcW w:type="dxa" w:w="318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Vendor directory and lead times</w:t>
            </w:r>
          </w:p>
        </w:tc>
        <w:tc>
          <w:tcPr>
            <w:tcW w:type="dxa" w:w="318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Supplier CRUD/UI</w:t>
            </w:r>
          </w:p>
        </w:tc>
      </w:tr>
      <w:tr>
        <w:trPr>
          <w:cantSplit/>
        </w:trPr>
        <w:tc>
          <w:tcPr>
            <w:tcW w:type="dxa" w:w="2486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E8 Dashboard, Hardening &amp; Release</w:t>
            </w:r>
          </w:p>
        </w:tc>
        <w:tc>
          <w:tcPr>
            <w:tcW w:type="dxa" w:w="895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S13–S15</w:t>
            </w:r>
          </w:p>
        </w:tc>
        <w:tc>
          <w:tcPr>
            <w:tcW w:type="dxa" w:w="3182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KPI dashboard, security/performance hardening, UAT</w:t>
            </w:r>
          </w:p>
        </w:tc>
        <w:tc>
          <w:tcPr>
            <w:tcW w:type="dxa" w:w="3183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F3F6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Dashboard, Helmet/rate-limit, load tests, release</w:t>
            </w:r>
          </w:p>
        </w:tc>
      </w:tr>
    </w:tbl>
    <w:p>
      <w:pPr>
        <w:spacing w:after="50"/>
      </w:pPr>
    </w:p>
    <w:p>
      <w:pPr>
        <w:spacing w:after="70" w:line="255"/>
        <w:jc w:val="both"/>
      </w:pPr>
      <w:r>
        <w:rPr>
          <w:rFonts w:ascii="Arial" w:cs="Arial" w:eastAsia="Arial" w:hAnsi="Arial"/>
          <w:sz w:val="19"/>
          <w:szCs w:val="19"/>
        </w:rPr>
        <w:t xml:space="preserve">Two-week sprints with Planning, Daily Stand-up, Review and Retrospective.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Definition of Done:</w:t>
      </w:r>
      <w:r>
        <w:rPr>
          <w:rFonts w:ascii="Arial" w:cs="Arial" w:eastAsia="Arial" w:hAnsi="Arial"/>
          <w:sz w:val="19"/>
          <w:szCs w:val="19"/>
        </w:rPr>
        <w:t xml:space="preserve"> code reviewed, tests passing, pipeline green, demonstrated to the Guide.</w:t>
      </w:r>
    </w:p>
    <w:p>
      <w:pPr>
        <w:pStyle w:val="Heading1"/>
        <w:keepNext/>
        <w:spacing w:after="90" w:before="220"/>
      </w:pPr>
      <w:r>
        <w:rPr>
          <w:rFonts w:ascii="Arial" w:cs="Arial" w:eastAsia="Arial" w:hAnsi="Arial"/>
          <w:b/>
          <w:bCs/>
          <w:color w:val="1B365C"/>
          <w:sz w:val="26"/>
          <w:szCs w:val="26"/>
        </w:rPr>
        <w:t xml:space="preserve">7. Academic Review &amp; Sign-Off</w:t>
      </w:r>
    </w:p>
    <w:p>
      <w:pPr>
        <w:spacing w:after="70" w:line="255"/>
        <w:jc w:val="both"/>
      </w:pPr>
      <w:r>
        <w:rPr>
          <w:rFonts w:ascii="Arial" w:cs="Arial" w:eastAsia="Arial" w:hAnsi="Arial"/>
          <w:sz w:val="19"/>
          <w:szCs w:val="19"/>
        </w:rPr>
        <w:t xml:space="preserve">This Software Requirements Specification document has been submitted and reviewed by the academic supervisory panel:</w:t>
      </w:r>
    </w:p>
    <w:tbl>
      <w:tblPr>
        <w:tblW w:type="dxa" w:w="9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Coordinator / Guide</w:t>
            </w:r>
          </w:p>
        </w:tc>
        <w:tc>
          <w:tcPr>
            <w:tcW w:type="dxa" w:w="324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Internal Examiner</w:t>
            </w:r>
          </w:p>
        </w:tc>
        <w:tc>
          <w:tcPr>
            <w:tcW w:type="dxa" w:w="324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shd w:fill="1B365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 of Department (HOD)</w:t>
            </w:r>
          </w:p>
        </w:tc>
      </w:tr>
      <w:tr>
        <w:tc>
          <w:tcPr>
            <w:tcW w:type="dxa" w:w="324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50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Signature: ____________________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Date: ____________________</w:t>
            </w:r>
          </w:p>
        </w:tc>
        <w:tc>
          <w:tcPr>
            <w:tcW w:type="dxa" w:w="324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50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Signature: ____________________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Date: ____________________</w:t>
            </w:r>
          </w:p>
        </w:tc>
        <w:tc>
          <w:tcPr>
            <w:tcW w:type="dxa" w:w="3248"/>
            <w:tcBorders>
              <w:top w:val="single" w:color="C5CEDB" w:sz="4"/>
              <w:left w:val="single" w:color="C5CEDB" w:sz="4"/>
              <w:bottom w:val="single" w:color="C5CEDB" w:sz="4"/>
              <w:right w:val="single" w:color="C5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50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Signature: ____________________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Date: 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50" w:right="1080" w:bottom="950" w:left="108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5"/>
        <w:szCs w:val="15"/>
      </w:rPr>
      <w:t xml:space="preserve">Page Reference - IEEE Std 830-1998 Academic   |   Page </w:t>
    </w:r>
    <w:r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5"/>
        <w:szCs w:val="15"/>
      </w:rPr>
      <w:t xml:space="preserve"> of </w:t>
    </w:r>
    <w:r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5"/>
        <w:szCs w:val="15"/>
      </w:rPr>
      <w:t xml:space="preserve">Software Requirements Specification | B.Tech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90" w:before="22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30"/>
      <w:outlineLvl w:val="1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fe0294c4236de96b60a6a1b33dbc5bc957adc14.png"/><Relationship Id="rId10" Type="http://schemas.openxmlformats.org/officeDocument/2006/relationships/image" Target="media/15f2fe837ace1f63530a128077d77ebf1e64f2e9.png"/><Relationship Id="rId11" Type="http://schemas.openxmlformats.org/officeDocument/2006/relationships/image" Target="media/ae400704e46e037f2d3c29ab6224216ea5ce8528.png"/><Relationship Id="rId12" Type="http://schemas.openxmlformats.org/officeDocument/2006/relationships/image" Target="media/1e5529e9ec044d615180789996073c7e76125ca1.png"/><Relationship Id="rId13" Type="http://schemas.openxmlformats.org/officeDocument/2006/relationships/image" Target="media/527e6debb4f77802e7f076ce76efd7b0afa094fc.png"/><Relationship Id="rId14" Type="http://schemas.openxmlformats.org/officeDocument/2006/relationships/image" Target="media/efcf4b3d4400d046f8e3640ba8ea99d9dd983df9.png"/><Relationship Id="rId15" Type="http://schemas.openxmlformats.org/officeDocument/2006/relationships/image" Target="media/685d04ae607abad46d71923c943ec4650202a227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2026-09-30T10:04:37.294Z</dcterms:created>
  <dcterms:modified xsi:type="dcterms:W3CDTF">2026-09-30T10:04:37.299Z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