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ind w:left="5.52001953125" w:firstLine="0"/>
        <w:jc w:val="center"/>
        <w:rPr>
          <w:rFonts w:ascii="Times New Roman" w:cs="Times New Roman" w:eastAsia="Times New Roman" w:hAnsi="Times New Roman"/>
          <w:b w:val="1"/>
          <w:sz w:val="24"/>
          <w:szCs w:val="24"/>
        </w:rPr>
      </w:pPr>
      <w:bookmarkStart w:colFirst="0" w:colLast="0" w:name="_vjyb33t9a1lz" w:id="0"/>
      <w:bookmarkEnd w:id="0"/>
      <w:r w:rsidDel="00000000" w:rsidR="00000000" w:rsidRPr="00000000">
        <w:rPr>
          <w:b w:val="0"/>
          <w:sz w:val="52"/>
          <w:szCs w:val="52"/>
          <w:rtl w:val="0"/>
        </w:rPr>
        <w:t xml:space="preserve">Bridge Passer</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1</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2.080001831054688"/>
          <w:szCs w:val="22.080001831054688"/>
          <w:rtl w:val="0"/>
        </w:rPr>
        <w:t xml:space="preserve">2021/03/24 </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2.080001831054688"/>
          <w:szCs w:val="22.080001831054688"/>
          <w:rtl w:val="0"/>
        </w:rPr>
        <w:t xml:space="preserve">Lide Cui </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2.080001831054688"/>
          <w:szCs w:val="22.080001831054688"/>
          <w:rtl w:val="0"/>
        </w:rPr>
        <w:t xml:space="preserve">Lide Cui </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1.3 (in Part 2.5 of </w:t>
      </w:r>
      <w:hyperlink r:id="rId6">
        <w:r w:rsidDel="00000000" w:rsidR="00000000" w:rsidRPr="00000000">
          <w:rPr>
            <w:rFonts w:ascii="Times New Roman" w:cs="Times New Roman" w:eastAsia="Times New Roman" w:hAnsi="Times New Roman"/>
            <w:color w:val="1155cc"/>
            <w:sz w:val="24"/>
            <w:szCs w:val="24"/>
            <w:u w:val="single"/>
            <w:rtl w:val="0"/>
          </w:rPr>
          <w:t xml:space="preserve">Hardware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1.4 (in Part 7.0 of </w:t>
      </w:r>
      <w:hyperlink r:id="rId7">
        <w:r w:rsidDel="00000000" w:rsidR="00000000" w:rsidRPr="00000000">
          <w:rPr>
            <w:rFonts w:ascii="Times New Roman" w:cs="Times New Roman" w:eastAsia="Times New Roman" w:hAnsi="Times New Roman"/>
            <w:color w:val="1155cc"/>
            <w:sz w:val="24"/>
            <w:szCs w:val="24"/>
            <w:u w:val="single"/>
            <w:rtl w:val="0"/>
          </w:rPr>
          <w:t xml:space="preserve">Software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Purpose: </w:t>
      </w:r>
      <w:r w:rsidDel="00000000" w:rsidR="00000000" w:rsidRPr="00000000">
        <w:rPr>
          <w:rFonts w:ascii="Times New Roman" w:cs="Times New Roman" w:eastAsia="Times New Roman" w:hAnsi="Times New Roman"/>
          <w:sz w:val="22.080001831054688"/>
          <w:szCs w:val="22.080001831054688"/>
          <w:rtl w:val="0"/>
        </w:rPr>
        <w:t xml:space="preserve">Test the compatibility of the robot localize the position of the bridge and across it. </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 </w:t>
      </w:r>
      <w:r w:rsidDel="00000000" w:rsidR="00000000" w:rsidRPr="00000000">
        <w:rPr>
          <w:rFonts w:ascii="Times New Roman" w:cs="Times New Roman" w:eastAsia="Times New Roman" w:hAnsi="Times New Roman"/>
          <w:sz w:val="24"/>
          <w:szCs w:val="24"/>
          <w:rtl w:val="0"/>
        </w:rPr>
        <w:t xml:space="preserve">Place the robot at the position where localization is completed ((1,8) or (13, 8)). The robot  will run the bridge passer method to first calculate the start and end location of the bridge.  And run a travers method to arrive at the other side of the bridge. </w:t>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Data/Result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widowControl w:val="0"/>
        <w:spacing w:before="353.519287109375" w:line="240" w:lineRule="auto"/>
        <w:ind w:left="18.518524169921875" w:firstLine="0"/>
        <w:rPr>
          <w:rFonts w:ascii="Times New Roman" w:cs="Times New Roman" w:eastAsia="Times New Roman" w:hAnsi="Times New Roman"/>
          <w:sz w:val="24"/>
          <w:szCs w:val="24"/>
        </w:rPr>
      </w:pPr>
      <w:r w:rsidDel="00000000" w:rsidR="00000000" w:rsidRPr="00000000">
        <w:rPr>
          <w:rtl w:val="0"/>
        </w:rPr>
      </w:r>
    </w:p>
    <w:tbl>
      <w:tblPr>
        <w:tblStyle w:val="Table1"/>
        <w:tblW w:w="9028.799438476562" w:type="dxa"/>
        <w:jc w:val="left"/>
        <w:tblInd w:w="110.598297119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6.7999267578125"/>
        <w:gridCol w:w="4511.99951171875"/>
        <w:tblGridChange w:id="0">
          <w:tblGrid>
            <w:gridCol w:w="4516.7999267578125"/>
            <w:gridCol w:w="4511.99951171875"/>
          </w:tblGrid>
        </w:tblGridChange>
      </w:tblGrid>
      <w:tr>
        <w:trPr>
          <w:trHeight w:val="47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118.34930419921875" w:firstLine="0"/>
              <w:rPr>
                <w:rFonts w:ascii="Times New Roman" w:cs="Times New Roman" w:eastAsia="Times New Roman" w:hAnsi="Times New Roman"/>
                <w:sz w:val="22.080001831054688"/>
                <w:szCs w:val="22.080001831054688"/>
              </w:rPr>
            </w:pPr>
            <w:r w:rsidDel="00000000" w:rsidR="00000000" w:rsidRPr="00000000">
              <w:rPr>
                <w:rFonts w:ascii="Times New Roman" w:cs="Times New Roman" w:eastAsia="Times New Roman" w:hAnsi="Times New Roman"/>
                <w:sz w:val="22.080001831054688"/>
                <w:szCs w:val="22.080001831054688"/>
                <w:rtl w:val="0"/>
              </w:rPr>
              <w:t xml:space="preserve">Test Inputs TNR_UR, TNR_LL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114.2120361328125" w:firstLine="0"/>
              <w:rPr>
                <w:rFonts w:ascii="Times New Roman" w:cs="Times New Roman" w:eastAsia="Times New Roman" w:hAnsi="Times New Roman"/>
                <w:sz w:val="22.080001831054688"/>
                <w:szCs w:val="22.080001831054688"/>
              </w:rPr>
            </w:pPr>
            <w:r w:rsidDel="00000000" w:rsidR="00000000" w:rsidRPr="00000000">
              <w:rPr>
                <w:rFonts w:ascii="Times New Roman" w:cs="Times New Roman" w:eastAsia="Times New Roman" w:hAnsi="Times New Roman"/>
                <w:sz w:val="22.080001831054688"/>
                <w:szCs w:val="22.080001831054688"/>
                <w:rtl w:val="0"/>
              </w:rPr>
              <w:t xml:space="preserve">Outputs</w:t>
            </w:r>
          </w:p>
        </w:tc>
      </w:tr>
      <w:tr>
        <w:trPr>
          <w:trHeight w:val="47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117.0245361328125" w:firstLine="0"/>
              <w:rPr>
                <w:rFonts w:ascii="Times New Roman" w:cs="Times New Roman" w:eastAsia="Times New Roman" w:hAnsi="Times New Roman"/>
                <w:sz w:val="22.080001831054688"/>
                <w:szCs w:val="22.080001831054688"/>
              </w:rPr>
            </w:pPr>
            <w:r w:rsidDel="00000000" w:rsidR="00000000" w:rsidRPr="00000000">
              <w:rPr>
                <w:rFonts w:ascii="Times New Roman" w:cs="Times New Roman" w:eastAsia="Times New Roman" w:hAnsi="Times New Roman"/>
                <w:sz w:val="22.080001831054688"/>
                <w:szCs w:val="22.080001831054688"/>
                <w:rtl w:val="0"/>
              </w:rPr>
              <w:t xml:space="preserve">TNR_LL (0, 5) TNR_UR (1,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119.5111083984375" w:firstLine="0"/>
              <w:rPr>
                <w:rFonts w:ascii="Times New Roman" w:cs="Times New Roman" w:eastAsia="Times New Roman" w:hAnsi="Times New Roman"/>
                <w:sz w:val="22.080001831054688"/>
                <w:szCs w:val="22.080001831054688"/>
              </w:rPr>
            </w:pPr>
            <w:r w:rsidDel="00000000" w:rsidR="00000000" w:rsidRPr="00000000">
              <w:rPr>
                <w:rFonts w:ascii="Times New Roman" w:cs="Times New Roman" w:eastAsia="Times New Roman" w:hAnsi="Times New Roman"/>
                <w:sz w:val="22.080001831054688"/>
                <w:szCs w:val="22.080001831054688"/>
                <w:rtl w:val="0"/>
              </w:rPr>
              <w:t xml:space="preserve">Success </w:t>
            </w:r>
          </w:p>
        </w:tc>
      </w:tr>
      <w:tr>
        <w:trPr>
          <w:trHeight w:val="47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117.0245361328125" w:firstLine="0"/>
              <w:rPr>
                <w:rFonts w:ascii="Times New Roman" w:cs="Times New Roman" w:eastAsia="Times New Roman" w:hAnsi="Times New Roman"/>
                <w:sz w:val="22.080001831054688"/>
                <w:szCs w:val="22.080001831054688"/>
              </w:rPr>
            </w:pPr>
            <w:r w:rsidDel="00000000" w:rsidR="00000000" w:rsidRPr="00000000">
              <w:rPr>
                <w:rFonts w:ascii="Times New Roman" w:cs="Times New Roman" w:eastAsia="Times New Roman" w:hAnsi="Times New Roman"/>
                <w:sz w:val="22.080001831054688"/>
                <w:szCs w:val="22.080001831054688"/>
                <w:rtl w:val="0"/>
              </w:rPr>
              <w:t xml:space="preserve">TNR_LL (2, 7) TNR_UR (4,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119.5111083984375" w:firstLine="0"/>
              <w:rPr>
                <w:rFonts w:ascii="Times New Roman" w:cs="Times New Roman" w:eastAsia="Times New Roman" w:hAnsi="Times New Roman"/>
                <w:sz w:val="22.080001831054688"/>
                <w:szCs w:val="22.080001831054688"/>
              </w:rPr>
            </w:pPr>
            <w:r w:rsidDel="00000000" w:rsidR="00000000" w:rsidRPr="00000000">
              <w:rPr>
                <w:rFonts w:ascii="Times New Roman" w:cs="Times New Roman" w:eastAsia="Times New Roman" w:hAnsi="Times New Roman"/>
                <w:sz w:val="22.080001831054688"/>
                <w:szCs w:val="22.080001831054688"/>
                <w:rtl w:val="0"/>
              </w:rPr>
              <w:t xml:space="preserve">Success</w:t>
            </w:r>
          </w:p>
        </w:tc>
      </w:tr>
      <w:tr>
        <w:trPr>
          <w:trHeight w:val="47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117.0245361328125" w:firstLine="0"/>
              <w:rPr>
                <w:rFonts w:ascii="Times New Roman" w:cs="Times New Roman" w:eastAsia="Times New Roman" w:hAnsi="Times New Roman"/>
                <w:sz w:val="22.080001831054688"/>
                <w:szCs w:val="22.080001831054688"/>
              </w:rPr>
            </w:pPr>
            <w:r w:rsidDel="00000000" w:rsidR="00000000" w:rsidRPr="00000000">
              <w:rPr>
                <w:rFonts w:ascii="Times New Roman" w:cs="Times New Roman" w:eastAsia="Times New Roman" w:hAnsi="Times New Roman"/>
                <w:sz w:val="22.080001831054688"/>
                <w:szCs w:val="22.080001831054688"/>
                <w:rtl w:val="0"/>
              </w:rPr>
              <w:t xml:space="preserve">TNR_LL (11, 7) TNR_UR (13,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119.5111083984375" w:firstLine="0"/>
              <w:rPr>
                <w:rFonts w:ascii="Times New Roman" w:cs="Times New Roman" w:eastAsia="Times New Roman" w:hAnsi="Times New Roman"/>
                <w:sz w:val="22.080001831054688"/>
                <w:szCs w:val="22.080001831054688"/>
              </w:rPr>
            </w:pPr>
            <w:r w:rsidDel="00000000" w:rsidR="00000000" w:rsidRPr="00000000">
              <w:rPr>
                <w:rFonts w:ascii="Times New Roman" w:cs="Times New Roman" w:eastAsia="Times New Roman" w:hAnsi="Times New Roman"/>
                <w:sz w:val="22.080001831054688"/>
                <w:szCs w:val="22.080001831054688"/>
                <w:rtl w:val="0"/>
              </w:rPr>
              <w:t xml:space="preserve">Success</w:t>
            </w:r>
          </w:p>
        </w:tc>
      </w:tr>
      <w:tr>
        <w:trPr>
          <w:trHeight w:val="47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117.0245361328125" w:firstLine="0"/>
              <w:rPr>
                <w:rFonts w:ascii="Times New Roman" w:cs="Times New Roman" w:eastAsia="Times New Roman" w:hAnsi="Times New Roman"/>
                <w:sz w:val="22.080001831054688"/>
                <w:szCs w:val="22.080001831054688"/>
              </w:rPr>
            </w:pPr>
            <w:r w:rsidDel="00000000" w:rsidR="00000000" w:rsidRPr="00000000">
              <w:rPr>
                <w:rFonts w:ascii="Times New Roman" w:cs="Times New Roman" w:eastAsia="Times New Roman" w:hAnsi="Times New Roman"/>
                <w:sz w:val="22.080001831054688"/>
                <w:szCs w:val="22.080001831054688"/>
                <w:rtl w:val="0"/>
              </w:rPr>
              <w:t xml:space="preserve">TNR_LL (14, 5) TNR_UR (15,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119.5111083984375" w:firstLine="0"/>
              <w:rPr>
                <w:rFonts w:ascii="Times New Roman" w:cs="Times New Roman" w:eastAsia="Times New Roman" w:hAnsi="Times New Roman"/>
                <w:sz w:val="22.080001831054688"/>
                <w:szCs w:val="22.080001831054688"/>
              </w:rPr>
            </w:pPr>
            <w:r w:rsidDel="00000000" w:rsidR="00000000" w:rsidRPr="00000000">
              <w:rPr>
                <w:rFonts w:ascii="Times New Roman" w:cs="Times New Roman" w:eastAsia="Times New Roman" w:hAnsi="Times New Roman"/>
                <w:sz w:val="22.080001831054688"/>
                <w:szCs w:val="22.080001831054688"/>
                <w:rtl w:val="0"/>
              </w:rPr>
              <w:t xml:space="preserve">Success</w:t>
            </w:r>
          </w:p>
        </w:tc>
      </w:tr>
      <w:tr>
        <w:trPr>
          <w:trHeight w:val="47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117.0245361328125" w:firstLine="0"/>
              <w:rPr>
                <w:rFonts w:ascii="Times New Roman" w:cs="Times New Roman" w:eastAsia="Times New Roman" w:hAnsi="Times New Roman"/>
                <w:sz w:val="22.080001831054688"/>
                <w:szCs w:val="22.080001831054688"/>
              </w:rPr>
            </w:pPr>
            <w:r w:rsidDel="00000000" w:rsidR="00000000" w:rsidRPr="00000000">
              <w:rPr>
                <w:rFonts w:ascii="Times New Roman" w:cs="Times New Roman" w:eastAsia="Times New Roman" w:hAnsi="Times New Roman"/>
                <w:sz w:val="22.080001831054688"/>
                <w:szCs w:val="22.080001831054688"/>
                <w:rtl w:val="0"/>
              </w:rPr>
              <w:t xml:space="preserve">TNR_LL (1, 2) TNR_UR (2,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119.5111083984375" w:firstLine="0"/>
              <w:rPr>
                <w:rFonts w:ascii="Times New Roman" w:cs="Times New Roman" w:eastAsia="Times New Roman" w:hAnsi="Times New Roman"/>
                <w:sz w:val="22.080001831054688"/>
                <w:szCs w:val="22.080001831054688"/>
              </w:rPr>
            </w:pPr>
            <w:r w:rsidDel="00000000" w:rsidR="00000000" w:rsidRPr="00000000">
              <w:rPr>
                <w:rFonts w:ascii="Times New Roman" w:cs="Times New Roman" w:eastAsia="Times New Roman" w:hAnsi="Times New Roman"/>
                <w:sz w:val="22.080001831054688"/>
                <w:szCs w:val="22.080001831054688"/>
                <w:rtl w:val="0"/>
              </w:rPr>
              <w:t xml:space="preserve">Success</w:t>
            </w:r>
          </w:p>
        </w:tc>
      </w:tr>
      <w:tr>
        <w:trPr>
          <w:trHeight w:val="47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117.0245361328125" w:firstLine="0"/>
              <w:rPr>
                <w:rFonts w:ascii="Times New Roman" w:cs="Times New Roman" w:eastAsia="Times New Roman" w:hAnsi="Times New Roman"/>
                <w:sz w:val="22.080001831054688"/>
                <w:szCs w:val="22.080001831054688"/>
              </w:rPr>
            </w:pPr>
            <w:r w:rsidDel="00000000" w:rsidR="00000000" w:rsidRPr="00000000">
              <w:rPr>
                <w:rFonts w:ascii="Times New Roman" w:cs="Times New Roman" w:eastAsia="Times New Roman" w:hAnsi="Times New Roman"/>
                <w:sz w:val="22.080001831054688"/>
                <w:szCs w:val="22.080001831054688"/>
                <w:rtl w:val="0"/>
              </w:rPr>
              <w:t xml:space="preserve">TNR_LL (2, 2) TNR_UR (3,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2.080001831054688"/>
                <w:szCs w:val="22.080001831054688"/>
              </w:rPr>
            </w:pPr>
            <w:r w:rsidDel="00000000" w:rsidR="00000000" w:rsidRPr="00000000">
              <w:rPr>
                <w:rFonts w:ascii="Times New Roman" w:cs="Times New Roman" w:eastAsia="Times New Roman" w:hAnsi="Times New Roman"/>
                <w:sz w:val="22.080001831054688"/>
                <w:szCs w:val="22.080001831054688"/>
                <w:rtl w:val="0"/>
              </w:rPr>
              <w:t xml:space="preserve">Fail (robot cannot identify correct start location)</w:t>
            </w:r>
          </w:p>
        </w:tc>
      </w:tr>
    </w:tbl>
    <w:p w:rsidR="00000000" w:rsidDel="00000000" w:rsidP="00000000" w:rsidRDefault="00000000" w:rsidRPr="00000000" w14:paraId="0000001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 </w:t>
      </w:r>
    </w:p>
    <w:p w:rsidR="00000000" w:rsidDel="00000000" w:rsidP="00000000" w:rsidRDefault="00000000" w:rsidRPr="00000000" w14:paraId="00000020">
      <w:pPr>
        <w:widowControl w:val="0"/>
        <w:spacing w:before="36.719970703125" w:line="240" w:lineRule="auto"/>
        <w:ind w:left="17.7984619140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robot should correctly identify the start and end point of the bridge and across  </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Report: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widowControl w:val="0"/>
        <w:spacing w:before="36.719970703125" w:line="263.89434814453125" w:lineRule="auto"/>
        <w:ind w:left="18.758392333984375" w:right="42.4267578125" w:hanging="6.239929199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doing tests, we find that the robot can correctly identify the correct location to start and  end the bridge crossing. However, at a certain position and the length of the bridge is 1, the robot  cannot identify the correct midpoint across the bridge.  </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This method can satisfy our requirements most of the time. However, it may fail at some corner  cases.  </w:t>
      </w:r>
    </w:p>
    <w:p w:rsidR="00000000" w:rsidDel="00000000" w:rsidP="00000000" w:rsidRDefault="00000000" w:rsidRPr="00000000" w14:paraId="0000002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A possible solution would be to compare the location of two candidates, the one that is on the  edge of the island is selected as start, which indicates the point on the opposite edge is  selected as the end point, for the points will be next to the sea.</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Software Development</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2</w:t>
      </w: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2021/4/5</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Junjian Chen</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Junjian Chen</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1.3 (in Part 2.5 of </w:t>
      </w:r>
      <w:hyperlink r:id="rId8">
        <w:r w:rsidDel="00000000" w:rsidR="00000000" w:rsidRPr="00000000">
          <w:rPr>
            <w:rFonts w:ascii="Times New Roman" w:cs="Times New Roman" w:eastAsia="Times New Roman" w:hAnsi="Times New Roman"/>
            <w:color w:val="1155cc"/>
            <w:sz w:val="24"/>
            <w:szCs w:val="24"/>
            <w:u w:val="single"/>
            <w:rtl w:val="0"/>
          </w:rPr>
          <w:t xml:space="preserve">Hardware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1.8 (in Part 7.0 of </w:t>
      </w:r>
      <w:hyperlink r:id="rId9">
        <w:r w:rsidDel="00000000" w:rsidR="00000000" w:rsidRPr="00000000">
          <w:rPr>
            <w:rFonts w:ascii="Times New Roman" w:cs="Times New Roman" w:eastAsia="Times New Roman" w:hAnsi="Times New Roman"/>
            <w:color w:val="1155cc"/>
            <w:sz w:val="24"/>
            <w:szCs w:val="24"/>
            <w:u w:val="single"/>
            <w:rtl w:val="0"/>
          </w:rPr>
          <w:t xml:space="preserve">Software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Purpose: </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080001831054688"/>
          <w:szCs w:val="22.080001831054688"/>
          <w:rtl w:val="0"/>
        </w:rPr>
        <w:t xml:space="preserve">Test the compatibility of the robot localize the position of the bridge and across it. </w:t>
      </w: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 </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the robot at the position where localization is completed in the red or green corner. The robot will run the bridge passer method to first calculate the start and end location of the bridge. And run a travers method to arrive at the other side of the bridge. </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Map1:</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0007" cy="34671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50007"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Map2:</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0007" cy="35052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50007"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Map1:</w:t>
      </w:r>
    </w:p>
    <w:tbl>
      <w:tblPr>
        <w:tblStyle w:val="Table2"/>
        <w:tblW w:w="9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5"/>
        <w:gridCol w:w="4525"/>
        <w:gridCol w:w="4525"/>
        <w:gridCol w:w="4525"/>
        <w:gridCol w:w="4525"/>
        <w:gridCol w:w="4525"/>
        <w:gridCol w:w="4525"/>
        <w:tblGridChange w:id="0">
          <w:tblGrid>
            <w:gridCol w:w="4525"/>
            <w:gridCol w:w="4525"/>
            <w:gridCol w:w="4525"/>
            <w:gridCol w:w="4525"/>
            <w:gridCol w:w="4525"/>
            <w:gridCol w:w="4525"/>
            <w:gridCol w:w="452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Color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w:t>
            </w:r>
          </w:p>
        </w:tc>
      </w:tr>
    </w:tbl>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Map2:</w:t>
      </w:r>
    </w:p>
    <w:tbl>
      <w:tblPr>
        <w:tblStyle w:val="Table3"/>
        <w:tblW w:w="9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5"/>
        <w:gridCol w:w="4525"/>
        <w:gridCol w:w="4525"/>
        <w:gridCol w:w="4525"/>
        <w:gridCol w:w="4525"/>
        <w:gridCol w:w="4525"/>
        <w:gridCol w:w="4525"/>
        <w:tblGridChange w:id="0">
          <w:tblGrid>
            <w:gridCol w:w="4525"/>
            <w:gridCol w:w="4525"/>
            <w:gridCol w:w="4525"/>
            <w:gridCol w:w="4525"/>
            <w:gridCol w:w="4525"/>
            <w:gridCol w:w="4525"/>
            <w:gridCol w:w="4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Color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w:t>
            </w:r>
          </w:p>
        </w:tc>
      </w:tr>
    </w:tbl>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 </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expected to pass the tunnel by navigating through waypoints in this sequence: pre-start point-&gt;start point-&gt;end point-&gt;pre-end point.</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1:</w:t>
      </w:r>
    </w:p>
    <w:tbl>
      <w:tblPr>
        <w:tblStyle w:val="Table4"/>
        <w:tblW w:w="9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2.857142857143"/>
        <w:gridCol w:w="1292.857142857143"/>
        <w:gridCol w:w="1292.857142857143"/>
        <w:gridCol w:w="1292.857142857143"/>
        <w:gridCol w:w="1292.857142857143"/>
        <w:gridCol w:w="1292.857142857143"/>
        <w:gridCol w:w="1292.857142857143"/>
        <w:tblGridChange w:id="0">
          <w:tblGrid>
            <w:gridCol w:w="1292.857142857143"/>
            <w:gridCol w:w="1292.857142857143"/>
            <w:gridCol w:w="1292.857142857143"/>
            <w:gridCol w:w="1292.857142857143"/>
            <w:gridCol w:w="1292.857142857143"/>
            <w:gridCol w:w="1292.857142857143"/>
            <w:gridCol w:w="1292.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pre-start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pre-end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Map2:</w:t>
      </w:r>
    </w:p>
    <w:tbl>
      <w:tblPr>
        <w:tblStyle w:val="Table5"/>
        <w:tblW w:w="9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2.857142857143"/>
        <w:gridCol w:w="1292.857142857143"/>
        <w:gridCol w:w="1292.857142857143"/>
        <w:gridCol w:w="1292.857142857143"/>
        <w:gridCol w:w="1292.857142857143"/>
        <w:gridCol w:w="1292.857142857143"/>
        <w:gridCol w:w="1292.857142857143"/>
        <w:tblGridChange w:id="0">
          <w:tblGrid>
            <w:gridCol w:w="1292.857142857143"/>
            <w:gridCol w:w="1292.857142857143"/>
            <w:gridCol w:w="1292.857142857143"/>
            <w:gridCol w:w="1292.857142857143"/>
            <w:gridCol w:w="1292.857142857143"/>
            <w:gridCol w:w="1292.857142857143"/>
            <w:gridCol w:w="1292.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pre-start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pre-end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(13.5, 8.5)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(10.5, 8.5)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Results:</w:t>
      </w: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Map1:</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2.5"/>
        <w:gridCol w:w="2262.5"/>
        <w:gridCol w:w="2262.5"/>
        <w:gridCol w:w="2262.5"/>
        <w:tblGridChange w:id="0">
          <w:tblGrid>
            <w:gridCol w:w="2262.5"/>
            <w:gridCol w:w="2262.5"/>
            <w:gridCol w:w="2262.5"/>
            <w:gridCol w:w="22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Points are calculated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the tunnel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Map2:</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9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2.5"/>
        <w:gridCol w:w="2262.5"/>
        <w:gridCol w:w="2262.5"/>
        <w:gridCol w:w="2262.5"/>
        <w:tblGridChange w:id="0">
          <w:tblGrid>
            <w:gridCol w:w="2262.5"/>
            <w:gridCol w:w="2262.5"/>
            <w:gridCol w:w="2262.5"/>
            <w:gridCol w:w="22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Points are calculated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the tunnel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rubs to the edge of the tunnel when passing.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rubs to the edge of the tunnel when passing.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rubs to the edge of the tunnel when passing.</w:t>
            </w:r>
          </w:p>
        </w:tc>
      </w:tr>
    </w:tbl>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Report: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Rate:100%</w:t>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both Map 1 and 2, the algorithm calculated the needed points to pass the tunnel correctly. All of the trials pass the tunnel successfully. </w:t>
      </w:r>
      <w:r w:rsidDel="00000000" w:rsidR="00000000" w:rsidRPr="00000000">
        <w:rPr>
          <w:rFonts w:ascii="Times New Roman" w:cs="Times New Roman" w:eastAsia="Times New Roman" w:hAnsi="Times New Roman"/>
          <w:b w:val="1"/>
          <w:sz w:val="24"/>
          <w:szCs w:val="24"/>
          <w:rtl w:val="0"/>
        </w:rPr>
        <w:t xml:space="preserve">However</w:t>
      </w:r>
      <w:r w:rsidDel="00000000" w:rsidR="00000000" w:rsidRPr="00000000">
        <w:rPr>
          <w:rFonts w:ascii="Times New Roman" w:cs="Times New Roman" w:eastAsia="Times New Roman" w:hAnsi="Times New Roman"/>
          <w:sz w:val="24"/>
          <w:szCs w:val="24"/>
          <w:rtl w:val="0"/>
        </w:rPr>
        <w:t xml:space="preserve">, in 3 trials of the Map2 test, the robot rubs to the edge of the tunnel when passing. This is because the pre-start point is far from the starting point after localization. Large errors exist after traveling for a long distance so the angle of the robot is not accurate when passing the tunnel, causing it to rub to the edge. Although it passes the tunnel, it may affect the navigation after it.</w:t>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Conditional Pass.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the starting position is closed to the pre-start point, the robot can pass the tunnel successfully. If the starting position is far from the pre-start point, the robot can pass this unit test but still need improvement.</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Add some angle correction when the robot travels to the pre-start point.</w:t>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Software Development</w:t>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3</w:t>
      </w: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2021/4/10</w:t>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Junjian Chen</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Junjian Chen</w:t>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1.5 (in Part 2.5 of </w:t>
      </w:r>
      <w:hyperlink r:id="rId12">
        <w:r w:rsidDel="00000000" w:rsidR="00000000" w:rsidRPr="00000000">
          <w:rPr>
            <w:rFonts w:ascii="Times New Roman" w:cs="Times New Roman" w:eastAsia="Times New Roman" w:hAnsi="Times New Roman"/>
            <w:color w:val="1155cc"/>
            <w:sz w:val="24"/>
            <w:szCs w:val="24"/>
            <w:u w:val="single"/>
            <w:rtl w:val="0"/>
          </w:rPr>
          <w:t xml:space="preserve">Hardware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2.2 (in Part 7.0 of </w:t>
      </w:r>
      <w:hyperlink r:id="rId13">
        <w:r w:rsidDel="00000000" w:rsidR="00000000" w:rsidRPr="00000000">
          <w:rPr>
            <w:rFonts w:ascii="Times New Roman" w:cs="Times New Roman" w:eastAsia="Times New Roman" w:hAnsi="Times New Roman"/>
            <w:color w:val="1155cc"/>
            <w:sz w:val="24"/>
            <w:szCs w:val="24"/>
            <w:u w:val="single"/>
            <w:rtl w:val="0"/>
          </w:rPr>
          <w:t xml:space="preserve">Software Document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Purpose: </w:t>
      </w:r>
      <w:r w:rsidDel="00000000" w:rsidR="00000000" w:rsidRPr="00000000">
        <w:rPr>
          <w:rFonts w:ascii="Times New Roman" w:cs="Times New Roman" w:eastAsia="Times New Roman" w:hAnsi="Times New Roman"/>
          <w:sz w:val="24"/>
          <w:szCs w:val="24"/>
          <w:rtl w:val="0"/>
        </w:rPr>
        <w:t xml:space="preserve">Test whether the new algorithm could calculate the coordinate of the “After-Tunnel-Localization Point” which is “tnLocalizationPoint” in the code. And also tests whether the robot is able to localize it correctly.</w:t>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 </w:t>
      </w:r>
    </w:p>
    <w:p w:rsidR="00000000" w:rsidDel="00000000" w:rsidP="00000000" w:rsidRDefault="00000000" w:rsidRPr="00000000" w14:paraId="000000F0">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the robot on the position where ultrasonic and light localization are finish</w:t>
      </w:r>
    </w:p>
    <w:p w:rsidR="00000000" w:rsidDel="00000000" w:rsidP="00000000" w:rsidRDefault="00000000" w:rsidRPr="00000000" w14:paraId="000000F1">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“acrossBridge()” method to cross the tunnel</w:t>
      </w:r>
    </w:p>
    <w:p w:rsidR="00000000" w:rsidDel="00000000" w:rsidP="00000000" w:rsidRDefault="00000000" w:rsidRPr="00000000" w14:paraId="000000F2">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“smallDistanceLocalization(tnLocalizationPoint)” method to move to the “After-Tunnel-Localization Point”</w:t>
      </w:r>
    </w:p>
    <w:p w:rsidR="00000000" w:rsidDel="00000000" w:rsidP="00000000" w:rsidRDefault="00000000" w:rsidRPr="00000000" w14:paraId="000000F3">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Observe and record in which process the robot passes or fail</w:t>
      </w:r>
    </w:p>
    <w:p w:rsidR="00000000" w:rsidDel="00000000" w:rsidP="00000000" w:rsidRDefault="00000000" w:rsidRPr="00000000" w14:paraId="000000F4">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each trial for 5 times</w:t>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for Trial 1-5,6-10:</w:t>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0007" cy="34036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50007"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for Test 11-15,15-20:</w:t>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0022" cy="3331801"/>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590022" cy="3331801"/>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 </w:t>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able to calculate and navigate to the correct “After-Tunnel-Localization Point”.</w:t>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3090"/>
        <w:gridCol w:w="5085"/>
        <w:tblGridChange w:id="0">
          <w:tblGrid>
            <w:gridCol w:w="870"/>
            <w:gridCol w:w="3090"/>
            <w:gridCol w:w="5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Scenario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32397" cy="2877541"/>
                  <wp:effectExtent b="0" l="0" r="0" t="0"/>
                  <wp:docPr id="5" name="image3.jpg"/>
                  <a:graphic>
                    <a:graphicData uri="http://schemas.openxmlformats.org/drawingml/2006/picture">
                      <pic:pic>
                        <pic:nvPicPr>
                          <pic:cNvPr id="0" name="image3.jpg"/>
                          <pic:cNvPicPr preferRelativeResize="0"/>
                        </pic:nvPicPr>
                        <pic:blipFill>
                          <a:blip r:embed="rId16"/>
                          <a:srcRect b="0" l="0" r="63908" t="0"/>
                          <a:stretch>
                            <a:fillRect/>
                          </a:stretch>
                        </pic:blipFill>
                        <pic:spPr>
                          <a:xfrm>
                            <a:off x="0" y="0"/>
                            <a:ext cx="1732397" cy="2877541"/>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3.1 The planned path of passing the tunnel of trial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starts at (1,8)</w:t>
            </w:r>
          </w:p>
          <w:p w:rsidR="00000000" w:rsidDel="00000000" w:rsidP="00000000" w:rsidRDefault="00000000" w:rsidRPr="00000000" w14:paraId="00000113">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navigates to (1.5,0.5)</w:t>
            </w:r>
          </w:p>
          <w:p w:rsidR="00000000" w:rsidDel="00000000" w:rsidP="00000000" w:rsidRDefault="00000000" w:rsidRPr="00000000" w14:paraId="00000114">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passes the tunnel and get (4.5,0.5)</w:t>
            </w:r>
          </w:p>
          <w:p w:rsidR="00000000" w:rsidDel="00000000" w:rsidP="00000000" w:rsidRDefault="00000000" w:rsidRPr="00000000" w14:paraId="00000115">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calculates that “After-Tunnel-Localization Point” is (5,1)</w:t>
            </w:r>
          </w:p>
          <w:p w:rsidR="00000000" w:rsidDel="00000000" w:rsidP="00000000" w:rsidRDefault="00000000" w:rsidRPr="00000000" w14:paraId="00000116">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localizes to (5,1)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27672" cy="3350067"/>
                  <wp:effectExtent b="0" l="0" r="0" t="0"/>
                  <wp:docPr id="2" name="image8.jpg"/>
                  <a:graphic>
                    <a:graphicData uri="http://schemas.openxmlformats.org/drawingml/2006/picture">
                      <pic:pic>
                        <pic:nvPicPr>
                          <pic:cNvPr id="0" name="image8.jpg"/>
                          <pic:cNvPicPr preferRelativeResize="0"/>
                        </pic:nvPicPr>
                        <pic:blipFill>
                          <a:blip r:embed="rId17"/>
                          <a:srcRect b="3248" l="65054" r="0" t="0"/>
                          <a:stretch>
                            <a:fillRect/>
                          </a:stretch>
                        </pic:blipFill>
                        <pic:spPr>
                          <a:xfrm>
                            <a:off x="0" y="0"/>
                            <a:ext cx="2027672" cy="3350067"/>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3.2 The planned path of passing the tunnel of 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starts at (14,1)</w:t>
            </w:r>
          </w:p>
          <w:p w:rsidR="00000000" w:rsidDel="00000000" w:rsidP="00000000" w:rsidRDefault="00000000" w:rsidRPr="00000000" w14:paraId="0000011B">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navigates to (13.5, 8.5)</w:t>
            </w:r>
          </w:p>
          <w:p w:rsidR="00000000" w:rsidDel="00000000" w:rsidP="00000000" w:rsidRDefault="00000000" w:rsidRPr="00000000" w14:paraId="0000011C">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passes the tunnel and get (10.5,8.5)</w:t>
            </w:r>
          </w:p>
          <w:p w:rsidR="00000000" w:rsidDel="00000000" w:rsidP="00000000" w:rsidRDefault="00000000" w:rsidRPr="00000000" w14:paraId="0000011D">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calculates that “After-Tunnel-Localization Point” is (10,8)</w:t>
            </w:r>
          </w:p>
          <w:p w:rsidR="00000000" w:rsidDel="00000000" w:rsidP="00000000" w:rsidRDefault="00000000" w:rsidRPr="00000000" w14:paraId="0000011E">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localizes to (10,8)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8622" cy="3986810"/>
                  <wp:effectExtent b="0" l="0" r="0" t="0"/>
                  <wp:docPr id="1" name="image4.jpg"/>
                  <a:graphic>
                    <a:graphicData uri="http://schemas.openxmlformats.org/drawingml/2006/picture">
                      <pic:pic>
                        <pic:nvPicPr>
                          <pic:cNvPr id="0" name="image4.jpg"/>
                          <pic:cNvPicPr preferRelativeResize="0"/>
                        </pic:nvPicPr>
                        <pic:blipFill>
                          <a:blip r:embed="rId18"/>
                          <a:srcRect b="33008" l="0" r="79762" t="0"/>
                          <a:stretch>
                            <a:fillRect/>
                          </a:stretch>
                        </pic:blipFill>
                        <pic:spPr>
                          <a:xfrm>
                            <a:off x="0" y="0"/>
                            <a:ext cx="2008622" cy="398681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3.3 The planned path of passing the tunnel of trial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starts at (1,8)</w:t>
            </w:r>
          </w:p>
          <w:p w:rsidR="00000000" w:rsidDel="00000000" w:rsidP="00000000" w:rsidRDefault="00000000" w:rsidRPr="00000000" w14:paraId="00000123">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navigates to (0.5,7.5)</w:t>
            </w:r>
          </w:p>
          <w:p w:rsidR="00000000" w:rsidDel="00000000" w:rsidP="00000000" w:rsidRDefault="00000000" w:rsidRPr="00000000" w14:paraId="00000124">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passes the tunnel and get (0.5,4.5)</w:t>
            </w:r>
          </w:p>
          <w:p w:rsidR="00000000" w:rsidDel="00000000" w:rsidP="00000000" w:rsidRDefault="00000000" w:rsidRPr="00000000" w14:paraId="00000125">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calculates that “After-Tunnel-Localization Point” is (1,4)</w:t>
            </w:r>
          </w:p>
          <w:p w:rsidR="00000000" w:rsidDel="00000000" w:rsidP="00000000" w:rsidRDefault="00000000" w:rsidRPr="00000000" w14:paraId="00000126">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localizes to (1,4)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27647" cy="3502139"/>
                  <wp:effectExtent b="0" l="0" r="0" t="0"/>
                  <wp:docPr id="4" name="image2.jpg"/>
                  <a:graphic>
                    <a:graphicData uri="http://schemas.openxmlformats.org/drawingml/2006/picture">
                      <pic:pic>
                        <pic:nvPicPr>
                          <pic:cNvPr id="0" name="image2.jpg"/>
                          <pic:cNvPicPr preferRelativeResize="0"/>
                        </pic:nvPicPr>
                        <pic:blipFill>
                          <a:blip r:embed="rId19"/>
                          <a:srcRect b="39162" l="81213" r="0" t="0"/>
                          <a:stretch>
                            <a:fillRect/>
                          </a:stretch>
                        </pic:blipFill>
                        <pic:spPr>
                          <a:xfrm>
                            <a:off x="0" y="0"/>
                            <a:ext cx="1827647" cy="3502139"/>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3.4 The planned path of passing the tunnel of trial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starts at (14,8)</w:t>
            </w:r>
          </w:p>
          <w:p w:rsidR="00000000" w:rsidDel="00000000" w:rsidP="00000000" w:rsidRDefault="00000000" w:rsidRPr="00000000" w14:paraId="0000012B">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navigates to (14.5,7.5)</w:t>
            </w:r>
          </w:p>
          <w:p w:rsidR="00000000" w:rsidDel="00000000" w:rsidP="00000000" w:rsidRDefault="00000000" w:rsidRPr="00000000" w14:paraId="0000012C">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passes the tunnel and get (14.5, 4.5)</w:t>
            </w:r>
          </w:p>
          <w:p w:rsidR="00000000" w:rsidDel="00000000" w:rsidP="00000000" w:rsidRDefault="00000000" w:rsidRPr="00000000" w14:paraId="0000012D">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calculates that “After-Tunnel-Localization Point” is (14,4)</w:t>
            </w:r>
          </w:p>
          <w:p w:rsidR="00000000" w:rsidDel="00000000" w:rsidP="00000000" w:rsidRDefault="00000000" w:rsidRPr="00000000" w14:paraId="0000012E">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robot localizes to (14,4)</w:t>
            </w:r>
          </w:p>
        </w:tc>
      </w:tr>
    </w:tbl>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Results:</w:t>
      </w:r>
      <w:r w:rsidDel="00000000" w:rsidR="00000000" w:rsidRPr="00000000">
        <w:rPr>
          <w:rtl w:val="0"/>
        </w:rPr>
      </w:r>
    </w:p>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6.6666666666665"/>
        <w:gridCol w:w="3016.6666666666665"/>
        <w:gridCol w:w="3016.6666666666665"/>
        <w:tblGridChange w:id="0">
          <w:tblGrid>
            <w:gridCol w:w="3016.6666666666665"/>
            <w:gridCol w:w="3016.6666666666665"/>
            <w:gridCol w:w="3016.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P/P/P/P/P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P/P/P/P/P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P/P/P/P/P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P/P/P/P/P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Report: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Rate:100%.</w:t>
      </w:r>
    </w:p>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trials pass the test. “After-Tunnel-Localization Points” are calculated correctly and the robot localizes them perfectly.</w:t>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The test passes.</w:t>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Software Development</w:t>
      </w:r>
    </w:p>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65.8939743041992" w:lineRule="auto"/>
        <w:ind w:left="19.47845458984375" w:right="-5.51025390625" w:hanging="6.959991455078125"/>
        <w:jc w:val="left"/>
        <w:rPr>
          <w:rFonts w:ascii="Times New Roman" w:cs="Times New Roman" w:eastAsia="Times New Roman" w:hAnsi="Times New Roman"/>
          <w:sz w:val="24"/>
          <w:szCs w:val="24"/>
        </w:rPr>
      </w:pPr>
      <w:r w:rsidDel="00000000" w:rsidR="00000000" w:rsidRPr="00000000">
        <w:rPr>
          <w:rtl w:val="0"/>
        </w:rPr>
      </w:r>
    </w:p>
    <w:sectPr>
      <w:footerReference r:id="rId20" w:type="default"/>
      <w:pgSz w:h="16820" w:w="11900" w:orient="portrait"/>
      <w:pgMar w:bottom="2260.081787109375" w:top="1430.5126953125" w:left="1434.3156433105469" w:right="1416.0668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hyperlink" Target="https://docs.google.com/document/d/19JaY5629aUu4Y4rjoQJ-jWyeQLqNSAcr/edit" TargetMode="External"/><Relationship Id="rId12" Type="http://schemas.openxmlformats.org/officeDocument/2006/relationships/hyperlink" Target="https://docs.google.com/document/d/11jkA_S_xBqyCbcn2NyMuM-OMDEybDfRy/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9JaY5629aUu4Y4rjoQJ-jWyeQLqNSAcr/edit" TargetMode="External"/><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8.jp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image" Target="media/image2.jpg"/><Relationship Id="rId6" Type="http://schemas.openxmlformats.org/officeDocument/2006/relationships/hyperlink" Target="https://docs.google.com/document/d/11jkA_S_xBqyCbcn2NyMuM-OMDEybDfRy/edit#" TargetMode="External"/><Relationship Id="rId18" Type="http://schemas.openxmlformats.org/officeDocument/2006/relationships/image" Target="media/image4.jpg"/><Relationship Id="rId7" Type="http://schemas.openxmlformats.org/officeDocument/2006/relationships/hyperlink" Target="https://docs.google.com/document/d/19JaY5629aUu4Y4rjoQJ-jWyeQLqNSAcr/edit" TargetMode="External"/><Relationship Id="rId8" Type="http://schemas.openxmlformats.org/officeDocument/2006/relationships/hyperlink" Target="https://docs.google.com/document/d/11jkA_S_xBqyCbcn2NyMuM-OMDEybDfR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