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42" w:rsidRDefault="00974FF3" w:rsidP="007F484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bookmarkStart w:id="0" w:name="_GoBack"/>
      <w:r>
        <w:rPr>
          <w:rFonts w:ascii="Arial" w:hAnsi="Arial" w:cs="Arial"/>
          <w:color w:val="000000"/>
          <w:sz w:val="21"/>
          <w:szCs w:val="21"/>
        </w:rPr>
        <w:t xml:space="preserve">DNA </w:t>
      </w:r>
      <w:r w:rsidR="007F4842" w:rsidRPr="007F4842">
        <w:rPr>
          <w:rFonts w:ascii="Arial" w:hAnsi="Arial" w:cs="Arial"/>
          <w:color w:val="000000"/>
          <w:sz w:val="21"/>
          <w:szCs w:val="21"/>
        </w:rPr>
        <w:t xml:space="preserve">Methylation biomarkers of therapeutic response to </w:t>
      </w:r>
      <w:proofErr w:type="spellStart"/>
      <w:r w:rsidR="007F4842" w:rsidRPr="007F4842"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 w:rsidR="007F4842"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r w:rsidR="007F4842">
        <w:rPr>
          <w:rFonts w:ascii="Arial" w:hAnsi="Arial" w:cs="Arial"/>
          <w:color w:val="000000"/>
          <w:sz w:val="21"/>
          <w:szCs w:val="21"/>
        </w:rPr>
        <w:t>agent</w:t>
      </w:r>
      <w:r w:rsidR="007F4842"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7F4842"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 w:rsidR="007F4842">
        <w:rPr>
          <w:rFonts w:ascii="Arial" w:hAnsi="Arial" w:cs="Arial"/>
          <w:color w:val="000000"/>
          <w:sz w:val="21"/>
          <w:szCs w:val="21"/>
        </w:rPr>
        <w:t xml:space="preserve"> in NSCLC</w:t>
      </w:r>
    </w:p>
    <w:p w:rsidR="0073708C" w:rsidRPr="007F4842" w:rsidRDefault="0073708C" w:rsidP="007F484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Shicheng Guo, Steven J Schrodi </w:t>
      </w:r>
    </w:p>
    <w:p w:rsidR="00974FF3" w:rsidRDefault="007F4842" w:rsidP="0073708C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DNA methylation plays an import role in</w:t>
      </w:r>
      <w:r>
        <w:rPr>
          <w:rFonts w:ascii="Arial" w:hAnsi="Arial" w:cs="Arial"/>
          <w:color w:val="000000"/>
          <w:sz w:val="21"/>
          <w:szCs w:val="21"/>
        </w:rPr>
        <w:t xml:space="preserve"> both tumorigenesis and therapy </w:t>
      </w:r>
      <w:r>
        <w:rPr>
          <w:rFonts w:ascii="Arial" w:hAnsi="Arial" w:cs="Arial"/>
          <w:color w:val="000000"/>
          <w:sz w:val="21"/>
          <w:szCs w:val="21"/>
        </w:rPr>
        <w:t xml:space="preserve">resistance.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agent</w:t>
      </w:r>
      <w:r w:rsidRPr="007F484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regimens have shown efficacy in hematological malignancies, and are actively studied for other cancer types. High variability</w:t>
      </w:r>
      <w:r>
        <w:rPr>
          <w:rFonts w:ascii="Arial" w:hAnsi="Arial" w:cs="Arial"/>
          <w:color w:val="000000"/>
          <w:sz w:val="21"/>
          <w:szCs w:val="21"/>
        </w:rPr>
        <w:t xml:space="preserve"> and heterogeneity were observed in drug response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demethylating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agent from different patients.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In this study, we proposed a novel approach to predict the drug response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with DNA methylation status identified from </w:t>
      </w:r>
      <w:r w:rsidRPr="007F4842">
        <w:rPr>
          <w:rFonts w:ascii="Arial" w:hAnsi="Arial" w:cs="Arial"/>
          <w:color w:val="000000"/>
          <w:sz w:val="21"/>
          <w:szCs w:val="21"/>
        </w:rPr>
        <w:t>formalin-fixed and paraffin-embedded tissue</w:t>
      </w:r>
      <w:r w:rsidR="0073708C"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 (FFPE)</w:t>
      </w:r>
      <w:r w:rsidR="0073708C">
        <w:rPr>
          <w:rFonts w:ascii="Arial" w:hAnsi="Arial" w:cs="Arial"/>
          <w:color w:val="000000"/>
          <w:sz w:val="21"/>
          <w:szCs w:val="21"/>
        </w:rPr>
        <w:t>. In the model training stage, xxx public methylation-</w:t>
      </w:r>
      <w:proofErr w:type="spellStart"/>
      <w:r w:rsidR="0073708C"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 w:rsidR="0073708C">
        <w:rPr>
          <w:rFonts w:ascii="Arial" w:hAnsi="Arial" w:cs="Arial"/>
          <w:color w:val="000000"/>
          <w:sz w:val="21"/>
          <w:szCs w:val="21"/>
        </w:rPr>
        <w:t xml:space="preserve"> response dataset were collected and a random forest model with xx features was successfully trained with sensitivity= xx, specificity=</w:t>
      </w:r>
      <w:proofErr w:type="gramStart"/>
      <w:r w:rsidR="0073708C">
        <w:rPr>
          <w:rFonts w:ascii="Arial" w:hAnsi="Arial" w:cs="Arial"/>
          <w:color w:val="000000"/>
          <w:sz w:val="21"/>
          <w:szCs w:val="21"/>
        </w:rPr>
        <w:t>xx  of</w:t>
      </w:r>
      <w:proofErr w:type="gramEnd"/>
      <w:r w:rsidR="0073708C">
        <w:rPr>
          <w:rFonts w:ascii="Arial" w:hAnsi="Arial" w:cs="Arial"/>
          <w:color w:val="000000"/>
          <w:sz w:val="21"/>
          <w:szCs w:val="21"/>
        </w:rPr>
        <w:t xml:space="preserve"> and AUC= xx. In the model test stage, we collected 60 patients (30 responders and 30 non-responders</w:t>
      </w:r>
      <w:r w:rsidR="0011209E">
        <w:rPr>
          <w:rFonts w:ascii="Arial" w:hAnsi="Arial" w:cs="Arial"/>
          <w:color w:val="000000"/>
          <w:sz w:val="21"/>
          <w:szCs w:val="21"/>
        </w:rPr>
        <w:t xml:space="preserve">) and applied target DNA methylation sequencing to generate methylation profile for xx, xxx, xxx, xxx, xxx, xx. We observed the prediction accuracy as high as 85% with sensitivity = xx, specificity = xx and AUC=xxx. In conclusion, we </w:t>
      </w:r>
      <w:r w:rsidR="00974FF3">
        <w:rPr>
          <w:rFonts w:ascii="Arial" w:hAnsi="Arial" w:cs="Arial"/>
          <w:color w:val="000000"/>
          <w:sz w:val="21"/>
          <w:szCs w:val="21"/>
        </w:rPr>
        <w:t xml:space="preserve">proposed a novel prediction model based on DNA methylation profiles to </w:t>
      </w:r>
      <w:proofErr w:type="spellStart"/>
      <w:r w:rsidR="00974FF3">
        <w:rPr>
          <w:rFonts w:ascii="Arial" w:hAnsi="Arial" w:cs="Arial"/>
          <w:color w:val="000000"/>
          <w:sz w:val="21"/>
          <w:szCs w:val="21"/>
        </w:rPr>
        <w:t>decitabine</w:t>
      </w:r>
      <w:proofErr w:type="spellEnd"/>
      <w:r w:rsidR="00974FF3">
        <w:rPr>
          <w:rFonts w:ascii="Arial" w:hAnsi="Arial" w:cs="Arial"/>
          <w:color w:val="000000"/>
          <w:sz w:val="21"/>
          <w:szCs w:val="21"/>
        </w:rPr>
        <w:t xml:space="preserve"> response in non-small cell lung cancer patient therapy. </w:t>
      </w:r>
    </w:p>
    <w:p w:rsidR="0011209E" w:rsidRPr="0011209E" w:rsidRDefault="0011209E" w:rsidP="00974FF3">
      <w:pPr>
        <w:pStyle w:val="NormalWeb"/>
        <w:shd w:val="clear" w:color="auto" w:fill="FFFFFF"/>
        <w:tabs>
          <w:tab w:val="left" w:pos="2504"/>
        </w:tabs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1209E">
        <w:rPr>
          <w:rFonts w:ascii="Arial" w:hAnsi="Arial" w:cs="Arial"/>
          <w:color w:val="000000"/>
          <w:sz w:val="21"/>
          <w:szCs w:val="21"/>
        </w:rPr>
        <w:t>Abstract Submission Deadline: Thursday, Dec. 5, 2019, 11:59 p.m. ET</w:t>
      </w:r>
    </w:p>
    <w:p w:rsidR="0011209E" w:rsidRPr="0073708C" w:rsidRDefault="0011209E" w:rsidP="0073708C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</w:p>
    <w:bookmarkEnd w:id="0"/>
    <w:p w:rsidR="0073708C" w:rsidRDefault="0073708C" w:rsidP="007F4842">
      <w:pPr>
        <w:jc w:val="both"/>
      </w:pPr>
    </w:p>
    <w:sectPr w:rsidR="0073708C" w:rsidSect="007F4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2"/>
    <w:rsid w:val="00013040"/>
    <w:rsid w:val="0011209E"/>
    <w:rsid w:val="00364AA6"/>
    <w:rsid w:val="0073708C"/>
    <w:rsid w:val="007F4842"/>
    <w:rsid w:val="00974FF3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5135D"/>
  <w15:chartTrackingRefBased/>
  <w15:docId w15:val="{F8F60766-DAD7-478E-A716-78DE7F9E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F48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84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F4842"/>
    <w:rPr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120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C644CF68.dotm</Template>
  <TotalTime>1</TotalTime>
  <Pages>1</Pages>
  <Words>200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2019-07-06T17:46:00Z</dcterms:created>
  <dcterms:modified xsi:type="dcterms:W3CDTF">2019-07-06T17:46:00Z</dcterms:modified>
</cp:coreProperties>
</file>