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5C" w:rsidRPr="00826E22" w:rsidRDefault="001E4EC7" w:rsidP="00915A3E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 xml:space="preserve">Deep Learning </w:t>
      </w:r>
      <w:r w:rsidR="0066305C">
        <w:rPr>
          <w:rFonts w:ascii="Arial" w:hAnsi="Arial" w:cs="Arial"/>
          <w:b/>
          <w:sz w:val="22"/>
          <w:szCs w:val="22"/>
        </w:rPr>
        <w:t>Prediction of Chemotherapy Response using Multi-Omics Features</w:t>
      </w:r>
    </w:p>
    <w:p w:rsidR="00051B77" w:rsidRPr="00826E22" w:rsidRDefault="00051B77" w:rsidP="00051B77">
      <w:pPr>
        <w:jc w:val="center"/>
        <w:rPr>
          <w:rFonts w:ascii="Arial" w:hAnsi="Arial" w:cs="Arial"/>
          <w:b/>
          <w:sz w:val="22"/>
          <w:szCs w:val="22"/>
        </w:rPr>
      </w:pPr>
    </w:p>
    <w:p w:rsidR="00051B77" w:rsidRPr="00826E22" w:rsidRDefault="00051B77" w:rsidP="00051B77">
      <w:pPr>
        <w:rPr>
          <w:rFonts w:ascii="Arial" w:hAnsi="Arial" w:cs="Arial"/>
          <w:sz w:val="22"/>
          <w:szCs w:val="22"/>
          <w:vertAlign w:val="superscript"/>
        </w:rPr>
      </w:pPr>
      <w:r w:rsidRPr="00826E22">
        <w:rPr>
          <w:rFonts w:ascii="Arial" w:hAnsi="Arial" w:cs="Arial"/>
          <w:sz w:val="22"/>
          <w:szCs w:val="22"/>
        </w:rPr>
        <w:t>Shicheng Guo</w:t>
      </w:r>
      <w:r w:rsidRPr="00826E22">
        <w:rPr>
          <w:rFonts w:ascii="Arial" w:hAnsi="Arial" w:cs="Arial"/>
          <w:sz w:val="22"/>
          <w:szCs w:val="22"/>
          <w:vertAlign w:val="superscript"/>
        </w:rPr>
        <w:t>1</w:t>
      </w:r>
      <w:r w:rsidR="002700A9" w:rsidRPr="00826E22">
        <w:rPr>
          <w:rFonts w:ascii="Arial" w:hAnsi="Arial" w:cs="Arial"/>
          <w:sz w:val="22"/>
          <w:szCs w:val="22"/>
        </w:rPr>
        <w:t xml:space="preserve">, </w:t>
      </w:r>
      <w:r w:rsidRPr="00826E22">
        <w:rPr>
          <w:rFonts w:ascii="Arial" w:hAnsi="Arial" w:cs="Arial"/>
          <w:sz w:val="22"/>
          <w:szCs w:val="22"/>
        </w:rPr>
        <w:t>Steven J. Schrodi</w:t>
      </w:r>
      <w:r w:rsidRPr="00826E22">
        <w:rPr>
          <w:rFonts w:ascii="Arial" w:hAnsi="Arial" w:cs="Arial"/>
          <w:sz w:val="22"/>
          <w:szCs w:val="22"/>
          <w:vertAlign w:val="superscript"/>
        </w:rPr>
        <w:t>1</w:t>
      </w:r>
      <w:r w:rsidR="001825F7" w:rsidRPr="00826E22">
        <w:rPr>
          <w:rFonts w:ascii="Arial" w:hAnsi="Arial" w:cs="Arial"/>
          <w:sz w:val="22"/>
          <w:szCs w:val="22"/>
          <w:vertAlign w:val="superscript"/>
        </w:rPr>
        <w:t>, 2</w:t>
      </w:r>
    </w:p>
    <w:p w:rsidR="00051B77" w:rsidRPr="00826E22" w:rsidRDefault="00051B77" w:rsidP="00051B77">
      <w:pPr>
        <w:spacing w:before="120"/>
        <w:rPr>
          <w:rFonts w:ascii="Arial" w:hAnsi="Arial" w:cs="Arial"/>
          <w:sz w:val="22"/>
          <w:szCs w:val="22"/>
        </w:rPr>
      </w:pPr>
      <w:r w:rsidRPr="00826E22">
        <w:rPr>
          <w:rFonts w:ascii="Arial" w:eastAsia="Arial" w:hAnsi="Arial" w:cs="Arial"/>
          <w:sz w:val="22"/>
          <w:szCs w:val="22"/>
          <w:vertAlign w:val="superscript"/>
        </w:rPr>
        <w:t>1</w:t>
      </w:r>
      <w:r w:rsidRPr="00826E22">
        <w:rPr>
          <w:rFonts w:ascii="Arial" w:hAnsi="Arial" w:cs="Arial"/>
          <w:sz w:val="22"/>
          <w:szCs w:val="22"/>
        </w:rPr>
        <w:t>Center for Precision Medicine Research, Marshfield Clinic Research Institute</w:t>
      </w:r>
    </w:p>
    <w:p w:rsidR="00051B77" w:rsidRPr="00826E22" w:rsidRDefault="00051B77" w:rsidP="00051B77">
      <w:pPr>
        <w:spacing w:before="120"/>
        <w:rPr>
          <w:rFonts w:ascii="Arial" w:hAnsi="Arial" w:cs="Arial"/>
          <w:sz w:val="22"/>
          <w:szCs w:val="22"/>
        </w:rPr>
      </w:pPr>
      <w:r w:rsidRPr="00826E22">
        <w:rPr>
          <w:rFonts w:ascii="Arial" w:eastAsia="Arial" w:hAnsi="Arial" w:cs="Arial"/>
          <w:sz w:val="22"/>
          <w:szCs w:val="22"/>
          <w:vertAlign w:val="superscript"/>
        </w:rPr>
        <w:t>2</w:t>
      </w:r>
      <w:r w:rsidRPr="00826E22">
        <w:rPr>
          <w:rFonts w:ascii="Arial" w:hAnsi="Arial" w:cs="Arial"/>
          <w:sz w:val="22"/>
          <w:szCs w:val="22"/>
        </w:rPr>
        <w:t xml:space="preserve">Computation and Informatics in Biology and Medicine, University of Wisconsin-Madison </w:t>
      </w:r>
    </w:p>
    <w:p w:rsidR="00051B77" w:rsidRPr="00826E22" w:rsidRDefault="00051B77" w:rsidP="00051B77">
      <w:pPr>
        <w:spacing w:before="120"/>
        <w:rPr>
          <w:rFonts w:ascii="Arial" w:hAnsi="Arial" w:cs="Arial"/>
          <w:sz w:val="22"/>
          <w:szCs w:val="22"/>
        </w:rPr>
      </w:pPr>
    </w:p>
    <w:p w:rsidR="00051B77" w:rsidRPr="00826E22" w:rsidRDefault="00051B77" w:rsidP="00051B77">
      <w:pPr>
        <w:rPr>
          <w:rFonts w:ascii="Arial" w:hAnsi="Arial" w:cs="Arial"/>
          <w:b/>
          <w:sz w:val="22"/>
          <w:szCs w:val="22"/>
        </w:rPr>
      </w:pPr>
      <w:r w:rsidRPr="00826E22">
        <w:rPr>
          <w:rFonts w:ascii="Arial" w:hAnsi="Arial" w:cs="Arial"/>
          <w:b/>
          <w:sz w:val="22"/>
          <w:szCs w:val="22"/>
        </w:rPr>
        <w:t>Abstract</w:t>
      </w:r>
    </w:p>
    <w:p w:rsidR="00B23720" w:rsidRPr="00826E22" w:rsidRDefault="00B23720" w:rsidP="00061A8B">
      <w:pPr>
        <w:jc w:val="both"/>
        <w:rPr>
          <w:rFonts w:ascii="Arial" w:hAnsi="Arial" w:cs="Arial"/>
          <w:sz w:val="22"/>
          <w:szCs w:val="22"/>
        </w:rPr>
      </w:pPr>
    </w:p>
    <w:p w:rsidR="007E5926" w:rsidRDefault="0066305C" w:rsidP="00765B4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Combining d</w:t>
      </w:r>
      <w:r w:rsidR="00061A8B" w:rsidRPr="00826E22">
        <w:rPr>
          <w:rFonts w:ascii="Arial" w:hAnsi="Arial" w:cs="Arial"/>
          <w:sz w:val="22"/>
          <w:szCs w:val="22"/>
        </w:rPr>
        <w:t xml:space="preserve">eep learning </w:t>
      </w:r>
      <w:r>
        <w:rPr>
          <w:rFonts w:ascii="Arial" w:hAnsi="Arial" w:cs="Arial"/>
          <w:sz w:val="22"/>
          <w:szCs w:val="22"/>
        </w:rPr>
        <w:t>algorithms with multi-omics data provide an opportunity to improve</w:t>
      </w:r>
      <w:r w:rsidR="00061A8B" w:rsidRPr="00826E22">
        <w:rPr>
          <w:rFonts w:ascii="Arial" w:hAnsi="Arial" w:cs="Arial"/>
          <w:sz w:val="22"/>
          <w:szCs w:val="22"/>
        </w:rPr>
        <w:t xml:space="preserve"> precision medicine, especially for personalized therapy treatment. In this study, we investigated the perfo</w:t>
      </w:r>
      <w:r>
        <w:rPr>
          <w:rFonts w:ascii="Arial" w:hAnsi="Arial" w:cs="Arial"/>
          <w:sz w:val="22"/>
          <w:szCs w:val="22"/>
        </w:rPr>
        <w:t>rmance of deep-learning algorithms</w:t>
      </w:r>
      <w:r w:rsidR="00061A8B" w:rsidRPr="00826E2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applied to multi-omics genomic data</w:t>
      </w:r>
      <w:r w:rsidR="007E5926">
        <w:rPr>
          <w:rFonts w:ascii="Arial" w:hAnsi="Arial" w:cs="Arial"/>
          <w:sz w:val="22"/>
          <w:szCs w:val="22"/>
        </w:rPr>
        <w:t xml:space="preserve"> from the </w:t>
      </w:r>
      <w:r w:rsidR="00A42FD0" w:rsidRPr="00A42FD0">
        <w:rPr>
          <w:rFonts w:ascii="Arial" w:hAnsi="Arial" w:cs="Arial"/>
          <w:sz w:val="22"/>
          <w:szCs w:val="22"/>
        </w:rPr>
        <w:t>Cancer Genome Atlas (TCGA)</w:t>
      </w:r>
      <w:r w:rsidR="00A42FD0">
        <w:rPr>
          <w:rFonts w:ascii="Arial" w:hAnsi="Arial" w:cs="Arial"/>
          <w:sz w:val="22"/>
          <w:szCs w:val="22"/>
        </w:rPr>
        <w:t xml:space="preserve"> </w:t>
      </w:r>
      <w:r w:rsidR="007E5926">
        <w:rPr>
          <w:rFonts w:ascii="Arial" w:hAnsi="Arial" w:cs="Arial"/>
          <w:sz w:val="22"/>
          <w:szCs w:val="22"/>
        </w:rPr>
        <w:t>project</w:t>
      </w:r>
      <w:r w:rsidR="00FB760D" w:rsidRPr="00826E22">
        <w:rPr>
          <w:rFonts w:ascii="Arial" w:hAnsi="Arial" w:cs="Arial"/>
          <w:sz w:val="22"/>
          <w:szCs w:val="22"/>
        </w:rPr>
        <w:t xml:space="preserve">. </w:t>
      </w:r>
      <w:r w:rsidR="00C776E1" w:rsidRPr="00826E22">
        <w:rPr>
          <w:rFonts w:ascii="Arial" w:hAnsi="Arial" w:cs="Arial"/>
          <w:sz w:val="22"/>
          <w:szCs w:val="22"/>
        </w:rPr>
        <w:t>Drug response statu</w:t>
      </w:r>
      <w:r w:rsidR="001E4EC7">
        <w:rPr>
          <w:rFonts w:ascii="Arial" w:hAnsi="Arial" w:cs="Arial"/>
          <w:sz w:val="22"/>
          <w:szCs w:val="22"/>
        </w:rPr>
        <w:t>s including complete response (n</w:t>
      </w:r>
      <w:r w:rsidR="00C776E1" w:rsidRPr="00826E22">
        <w:rPr>
          <w:rFonts w:ascii="Arial" w:hAnsi="Arial" w:cs="Arial"/>
          <w:sz w:val="22"/>
          <w:szCs w:val="22"/>
        </w:rPr>
        <w:t>=815), partial r</w:t>
      </w:r>
      <w:r w:rsidR="00B23720" w:rsidRPr="00826E22">
        <w:rPr>
          <w:rFonts w:ascii="Arial" w:hAnsi="Arial" w:cs="Arial"/>
          <w:sz w:val="22"/>
          <w:szCs w:val="22"/>
        </w:rPr>
        <w:t>esponse</w:t>
      </w:r>
      <w:r w:rsidR="001E4EC7">
        <w:rPr>
          <w:rFonts w:ascii="Arial" w:hAnsi="Arial" w:cs="Arial"/>
          <w:sz w:val="22"/>
          <w:szCs w:val="22"/>
        </w:rPr>
        <w:t xml:space="preserve"> (n=102), stable disease (n</w:t>
      </w:r>
      <w:r w:rsidR="00C776E1" w:rsidRPr="00826E22">
        <w:rPr>
          <w:rFonts w:ascii="Arial" w:hAnsi="Arial" w:cs="Arial"/>
          <w:sz w:val="22"/>
          <w:szCs w:val="22"/>
        </w:rPr>
        <w:t>=</w:t>
      </w:r>
      <w:r w:rsidR="001E4EC7">
        <w:rPr>
          <w:rFonts w:ascii="Arial" w:hAnsi="Arial" w:cs="Arial"/>
          <w:sz w:val="22"/>
          <w:szCs w:val="22"/>
        </w:rPr>
        <w:t>182) and clinical progressive (n</w:t>
      </w:r>
      <w:r w:rsidR="00C776E1" w:rsidRPr="00826E22">
        <w:rPr>
          <w:rFonts w:ascii="Arial" w:hAnsi="Arial" w:cs="Arial"/>
          <w:sz w:val="22"/>
          <w:szCs w:val="22"/>
        </w:rPr>
        <w:t xml:space="preserve">=892) </w:t>
      </w:r>
      <w:r w:rsidR="003337B0">
        <w:rPr>
          <w:rFonts w:ascii="Arial" w:hAnsi="Arial" w:cs="Arial"/>
          <w:sz w:val="22"/>
          <w:szCs w:val="22"/>
        </w:rPr>
        <w:t xml:space="preserve">across </w:t>
      </w:r>
      <w:r w:rsidR="000B15AC" w:rsidRPr="000B15AC">
        <w:rPr>
          <w:rFonts w:ascii="Arial" w:hAnsi="Arial" w:cs="Arial"/>
          <w:sz w:val="22"/>
          <w:szCs w:val="22"/>
        </w:rPr>
        <w:t>32</w:t>
      </w:r>
      <w:r w:rsidR="003337B0">
        <w:rPr>
          <w:rFonts w:ascii="Arial" w:hAnsi="Arial" w:cs="Arial"/>
          <w:sz w:val="22"/>
          <w:szCs w:val="22"/>
        </w:rPr>
        <w:t xml:space="preserve"> cancers </w:t>
      </w:r>
      <w:r w:rsidR="00C776E1" w:rsidRPr="00826E22">
        <w:rPr>
          <w:rFonts w:ascii="Arial" w:hAnsi="Arial" w:cs="Arial"/>
          <w:sz w:val="22"/>
          <w:szCs w:val="22"/>
        </w:rPr>
        <w:t xml:space="preserve">were </w:t>
      </w:r>
      <w:r w:rsidR="007E5926">
        <w:rPr>
          <w:rFonts w:ascii="Arial" w:hAnsi="Arial" w:cs="Arial"/>
          <w:sz w:val="22"/>
          <w:szCs w:val="22"/>
        </w:rPr>
        <w:t>evaluated</w:t>
      </w:r>
      <w:r w:rsidR="00C776E1" w:rsidRPr="00826E22">
        <w:rPr>
          <w:rFonts w:ascii="Arial" w:hAnsi="Arial" w:cs="Arial"/>
          <w:sz w:val="22"/>
          <w:szCs w:val="22"/>
        </w:rPr>
        <w:t xml:space="preserve">. </w:t>
      </w:r>
      <w:r w:rsidR="007E5926">
        <w:rPr>
          <w:rFonts w:ascii="Arial" w:hAnsi="Arial" w:cs="Arial"/>
          <w:sz w:val="22"/>
          <w:szCs w:val="22"/>
        </w:rPr>
        <w:t>For computational efficiency and classifier performance, we proposed an approach using Sure Independence Screening (SIS) and Gini impurity index</w:t>
      </w:r>
      <w:r w:rsidR="00A35A7B">
        <w:rPr>
          <w:rFonts w:ascii="Arial" w:hAnsi="Arial" w:cs="Arial"/>
          <w:sz w:val="22"/>
          <w:szCs w:val="22"/>
        </w:rPr>
        <w:t xml:space="preserve"> (SII)</w:t>
      </w:r>
      <w:r w:rsidR="007E5926">
        <w:rPr>
          <w:rFonts w:ascii="Arial" w:hAnsi="Arial" w:cs="Arial"/>
          <w:sz w:val="22"/>
          <w:szCs w:val="22"/>
        </w:rPr>
        <w:t xml:space="preserve"> for feature selection from ultrahigh dimensional genomic feature set followed by conditional generative adversarial networks (CGAN) to produce predictive models for chemotherapy response, internally validated by 10-fold cross-validation. </w:t>
      </w:r>
      <w:proofErr w:type="gramStart"/>
      <w:r w:rsidR="007E5926">
        <w:rPr>
          <w:rFonts w:ascii="Arial" w:hAnsi="Arial" w:cs="Arial"/>
          <w:sz w:val="22"/>
          <w:szCs w:val="22"/>
        </w:rPr>
        <w:t>mRNA</w:t>
      </w:r>
      <w:proofErr w:type="gramEnd"/>
      <w:r w:rsidR="007E5926">
        <w:rPr>
          <w:rFonts w:ascii="Arial" w:hAnsi="Arial" w:cs="Arial"/>
          <w:sz w:val="22"/>
          <w:szCs w:val="22"/>
        </w:rPr>
        <w:t xml:space="preserve">, miRNA, and methylation datasets were used both independently and jointly.  </w:t>
      </w:r>
      <w:r w:rsidR="009905AC">
        <w:rPr>
          <w:rFonts w:ascii="Arial" w:hAnsi="Arial" w:cs="Arial"/>
          <w:sz w:val="22"/>
          <w:szCs w:val="22"/>
        </w:rPr>
        <w:t xml:space="preserve">For the miRNA-based prediction, we identified 23 highly informative features, including miR-141, miR-200c, miR-205, miR-9 and miRR-338, which, in combination, produced an AUC=0.64 for discriminating complete and partial response from stable disease and clinical progressive endpoints. </w:t>
      </w:r>
      <w:r w:rsidR="001E4EC7">
        <w:rPr>
          <w:rFonts w:ascii="Arial" w:hAnsi="Arial" w:cs="Arial"/>
          <w:sz w:val="22"/>
          <w:szCs w:val="22"/>
        </w:rPr>
        <w:t>Using mRNA-</w:t>
      </w:r>
      <w:proofErr w:type="spellStart"/>
      <w:r w:rsidR="001E4EC7">
        <w:rPr>
          <w:rFonts w:ascii="Arial" w:hAnsi="Arial" w:cs="Arial"/>
          <w:sz w:val="22"/>
          <w:szCs w:val="22"/>
        </w:rPr>
        <w:t>seq</w:t>
      </w:r>
      <w:proofErr w:type="spellEnd"/>
      <w:r w:rsidR="001E4EC7">
        <w:rPr>
          <w:rFonts w:ascii="Arial" w:hAnsi="Arial" w:cs="Arial"/>
          <w:sz w:val="22"/>
          <w:szCs w:val="22"/>
        </w:rPr>
        <w:t xml:space="preserve"> data, we identified 264 highly informative features including </w:t>
      </w:r>
      <w:r w:rsidR="001E4EC7" w:rsidRPr="001E4EC7">
        <w:rPr>
          <w:rFonts w:ascii="Arial" w:hAnsi="Arial" w:cs="Arial"/>
          <w:i/>
          <w:sz w:val="22"/>
          <w:szCs w:val="22"/>
        </w:rPr>
        <w:t>MYCBP</w:t>
      </w:r>
      <w:r w:rsidR="001E4EC7">
        <w:rPr>
          <w:rFonts w:ascii="Arial" w:hAnsi="Arial" w:cs="Arial"/>
          <w:sz w:val="22"/>
          <w:szCs w:val="22"/>
        </w:rPr>
        <w:t xml:space="preserve">, </w:t>
      </w:r>
      <w:r w:rsidR="001E4EC7" w:rsidRPr="001E4EC7">
        <w:rPr>
          <w:rFonts w:ascii="Arial" w:hAnsi="Arial" w:cs="Arial"/>
          <w:i/>
          <w:sz w:val="22"/>
          <w:szCs w:val="22"/>
        </w:rPr>
        <w:t>KLF15</w:t>
      </w:r>
      <w:r w:rsidR="001E4EC7">
        <w:rPr>
          <w:rFonts w:ascii="Arial" w:hAnsi="Arial" w:cs="Arial"/>
          <w:sz w:val="22"/>
          <w:szCs w:val="22"/>
        </w:rPr>
        <w:t xml:space="preserve">, </w:t>
      </w:r>
      <w:r w:rsidR="001E4EC7" w:rsidRPr="001E4EC7">
        <w:rPr>
          <w:rFonts w:ascii="Arial" w:hAnsi="Arial" w:cs="Arial"/>
          <w:i/>
          <w:sz w:val="22"/>
          <w:szCs w:val="22"/>
        </w:rPr>
        <w:t>IGIP</w:t>
      </w:r>
      <w:r w:rsidR="001E4EC7">
        <w:rPr>
          <w:rFonts w:ascii="Arial" w:hAnsi="Arial" w:cs="Arial"/>
          <w:sz w:val="22"/>
          <w:szCs w:val="22"/>
        </w:rPr>
        <w:t xml:space="preserve">, and </w:t>
      </w:r>
      <w:r w:rsidR="001E4EC7" w:rsidRPr="001E4EC7">
        <w:rPr>
          <w:rFonts w:ascii="Arial" w:hAnsi="Arial" w:cs="Arial"/>
          <w:i/>
          <w:sz w:val="22"/>
          <w:szCs w:val="22"/>
        </w:rPr>
        <w:t>GRIA3</w:t>
      </w:r>
      <w:r w:rsidR="001E4EC7">
        <w:rPr>
          <w:rFonts w:ascii="Arial" w:hAnsi="Arial" w:cs="Arial"/>
          <w:sz w:val="22"/>
          <w:szCs w:val="22"/>
        </w:rPr>
        <w:t xml:space="preserve">. The mRNA-based predictive model yielded an average AUC=0.71. The DNA methylation model attained </w:t>
      </w:r>
      <w:r w:rsidR="007275AC">
        <w:rPr>
          <w:rFonts w:ascii="Arial" w:hAnsi="Arial" w:cs="Arial"/>
          <w:sz w:val="22"/>
          <w:szCs w:val="22"/>
        </w:rPr>
        <w:t>a higher level of performance with AUC=0.81 (95% CI: 0.78-0.84). Combining mRNA-</w:t>
      </w:r>
      <w:proofErr w:type="spellStart"/>
      <w:r w:rsidR="007275AC">
        <w:rPr>
          <w:rFonts w:ascii="Arial" w:hAnsi="Arial" w:cs="Arial"/>
          <w:sz w:val="22"/>
          <w:szCs w:val="22"/>
        </w:rPr>
        <w:t>seq</w:t>
      </w:r>
      <w:proofErr w:type="spellEnd"/>
      <w:r w:rsidR="007275AC">
        <w:rPr>
          <w:rFonts w:ascii="Arial" w:hAnsi="Arial" w:cs="Arial"/>
          <w:sz w:val="22"/>
          <w:szCs w:val="22"/>
        </w:rPr>
        <w:t xml:space="preserve">, miRNA, and methylation data improved the predictive performance with accuracy of 84.2% and an AUC=0.86 (95% CI: 0.82-0.90). Functional enrichment analysis for mRNA and DNA methylation selected features showed enrichment for the antioxidant response pathway and basal transcription factors associated with the platinum drug resistance (PDR) pathway. </w:t>
      </w:r>
      <w:r w:rsidR="00861823">
        <w:rPr>
          <w:rFonts w:ascii="Arial" w:hAnsi="Arial" w:cs="Arial"/>
          <w:sz w:val="22"/>
          <w:szCs w:val="22"/>
        </w:rPr>
        <w:t xml:space="preserve">Importantly, our chemotherapy response classifier substantially outperforms a predictive model focused on mRNA and methylation features within PDR pathway (hsa01524 in KEGG) AUC=0.62, demonstrating that taking a broad approach using genome-wide multi-omics data dramatically improves discrimination. </w:t>
      </w:r>
      <w:r w:rsidR="007275AC">
        <w:rPr>
          <w:rFonts w:ascii="Arial" w:hAnsi="Arial" w:cs="Arial"/>
          <w:sz w:val="22"/>
          <w:szCs w:val="22"/>
        </w:rPr>
        <w:t>In summary, this work demonstrates that applying deep-learning algorithms to multi-omics data can generate informative predictive models for chemotherapy response</w:t>
      </w:r>
      <w:r w:rsidR="00861823">
        <w:rPr>
          <w:rFonts w:ascii="Arial" w:hAnsi="Arial" w:cs="Arial"/>
          <w:sz w:val="22"/>
          <w:szCs w:val="22"/>
        </w:rPr>
        <w:t xml:space="preserve"> across numerous</w:t>
      </w:r>
      <w:r w:rsidR="003337B0">
        <w:rPr>
          <w:rFonts w:ascii="Arial" w:hAnsi="Arial" w:cs="Arial"/>
          <w:sz w:val="22"/>
          <w:szCs w:val="22"/>
        </w:rPr>
        <w:t xml:space="preserve"> cancers</w:t>
      </w:r>
      <w:r w:rsidR="007275AC">
        <w:rPr>
          <w:rFonts w:ascii="Arial" w:hAnsi="Arial" w:cs="Arial"/>
          <w:sz w:val="22"/>
          <w:szCs w:val="22"/>
        </w:rPr>
        <w:t xml:space="preserve">.   </w:t>
      </w:r>
      <w:r w:rsidR="001E4EC7">
        <w:rPr>
          <w:rFonts w:ascii="Arial" w:hAnsi="Arial" w:cs="Arial"/>
          <w:sz w:val="22"/>
          <w:szCs w:val="22"/>
        </w:rPr>
        <w:t xml:space="preserve"> </w:t>
      </w:r>
      <w:r w:rsidR="009905AC">
        <w:rPr>
          <w:rFonts w:ascii="Arial" w:hAnsi="Arial" w:cs="Arial"/>
          <w:sz w:val="22"/>
          <w:szCs w:val="22"/>
        </w:rPr>
        <w:t xml:space="preserve"> </w:t>
      </w:r>
    </w:p>
    <w:p w:rsidR="000B15AC" w:rsidRDefault="000B15AC" w:rsidP="00765B49">
      <w:pPr>
        <w:jc w:val="both"/>
        <w:rPr>
          <w:rFonts w:ascii="Arial" w:hAnsi="Arial" w:cs="Arial"/>
          <w:sz w:val="22"/>
          <w:szCs w:val="22"/>
        </w:rPr>
      </w:pPr>
    </w:p>
    <w:sectPr w:rsidR="000B15AC" w:rsidSect="00051B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37F1"/>
    <w:multiLevelType w:val="hybridMultilevel"/>
    <w:tmpl w:val="33E8C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55B2E"/>
    <w:multiLevelType w:val="hybridMultilevel"/>
    <w:tmpl w:val="FFEA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77"/>
    <w:rsid w:val="000137FA"/>
    <w:rsid w:val="00051B77"/>
    <w:rsid w:val="00052976"/>
    <w:rsid w:val="00061A8B"/>
    <w:rsid w:val="00070352"/>
    <w:rsid w:val="000B15AC"/>
    <w:rsid w:val="001825F7"/>
    <w:rsid w:val="001A1965"/>
    <w:rsid w:val="001E4EC7"/>
    <w:rsid w:val="002274BF"/>
    <w:rsid w:val="00232410"/>
    <w:rsid w:val="00262414"/>
    <w:rsid w:val="002700A9"/>
    <w:rsid w:val="002D1302"/>
    <w:rsid w:val="0033206E"/>
    <w:rsid w:val="003337B0"/>
    <w:rsid w:val="00357643"/>
    <w:rsid w:val="0042541E"/>
    <w:rsid w:val="00433A50"/>
    <w:rsid w:val="00450F8B"/>
    <w:rsid w:val="0048464C"/>
    <w:rsid w:val="004A2BB4"/>
    <w:rsid w:val="004E4221"/>
    <w:rsid w:val="005822D1"/>
    <w:rsid w:val="00604315"/>
    <w:rsid w:val="00615EB3"/>
    <w:rsid w:val="00630ADE"/>
    <w:rsid w:val="0066305C"/>
    <w:rsid w:val="007275AC"/>
    <w:rsid w:val="00734A6C"/>
    <w:rsid w:val="00765B49"/>
    <w:rsid w:val="007E1765"/>
    <w:rsid w:val="007E5926"/>
    <w:rsid w:val="00826E22"/>
    <w:rsid w:val="00833A0C"/>
    <w:rsid w:val="00855E4B"/>
    <w:rsid w:val="00861823"/>
    <w:rsid w:val="008A3489"/>
    <w:rsid w:val="009114AC"/>
    <w:rsid w:val="00915A3E"/>
    <w:rsid w:val="00917C2C"/>
    <w:rsid w:val="0093337B"/>
    <w:rsid w:val="009506BD"/>
    <w:rsid w:val="00971621"/>
    <w:rsid w:val="009905AC"/>
    <w:rsid w:val="009D0568"/>
    <w:rsid w:val="00A12EEC"/>
    <w:rsid w:val="00A35A7B"/>
    <w:rsid w:val="00A42FD0"/>
    <w:rsid w:val="00A55875"/>
    <w:rsid w:val="00AC5B9B"/>
    <w:rsid w:val="00B23720"/>
    <w:rsid w:val="00B252FA"/>
    <w:rsid w:val="00BD365C"/>
    <w:rsid w:val="00BF2E63"/>
    <w:rsid w:val="00C04E19"/>
    <w:rsid w:val="00C66C5A"/>
    <w:rsid w:val="00C776E1"/>
    <w:rsid w:val="00CD17CC"/>
    <w:rsid w:val="00CE724B"/>
    <w:rsid w:val="00DD17F2"/>
    <w:rsid w:val="00DD7D78"/>
    <w:rsid w:val="00E71312"/>
    <w:rsid w:val="00EA0098"/>
    <w:rsid w:val="00F049DC"/>
    <w:rsid w:val="00FB760D"/>
    <w:rsid w:val="00FE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0BFF8-6B0C-4F80-B374-8ADD81C7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5A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846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64C"/>
    <w:rPr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7035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15A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76A1FFF6.dotm</Template>
  <TotalTime>0</TotalTime>
  <Pages>1</Pages>
  <Words>339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3</cp:revision>
  <dcterms:created xsi:type="dcterms:W3CDTF">2019-06-03T22:30:00Z</dcterms:created>
  <dcterms:modified xsi:type="dcterms:W3CDTF">2019-06-28T06:11:00Z</dcterms:modified>
</cp:coreProperties>
</file>