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81F" w:rsidRDefault="0073081F" w:rsidP="0073081F">
      <w:pPr>
        <w:pStyle w:val="OMBInfo"/>
      </w:pPr>
      <w:r>
        <w:t>OMB No. 0925-0001 and 0925-0002 (Rev. 10/15 Approved Through 10/31/2018)</w:t>
      </w:r>
    </w:p>
    <w:p w:rsidR="0073081F" w:rsidRDefault="0073081F" w:rsidP="0073081F">
      <w:pPr>
        <w:pStyle w:val="Title"/>
      </w:pPr>
      <w:r>
        <w:t>BIOGRAPHICAL SKETCH</w:t>
      </w:r>
    </w:p>
    <w:p w:rsidR="0073081F" w:rsidRPr="000B163B" w:rsidRDefault="0073081F" w:rsidP="0073081F">
      <w:pPr>
        <w:pStyle w:val="HeadingNote"/>
        <w:rPr>
          <w:sz w:val="22"/>
        </w:rPr>
      </w:pPr>
      <w:r w:rsidRPr="000B163B">
        <w:rPr>
          <w:rStyle w:val="Strong"/>
          <w:sz w:val="22"/>
        </w:rPr>
        <w:t>DO NOT EXCEED FIVE PAGES</w:t>
      </w:r>
      <w:r w:rsidRPr="000B163B">
        <w:rPr>
          <w:sz w:val="22"/>
        </w:rPr>
        <w:t>.</w:t>
      </w:r>
    </w:p>
    <w:p w:rsidR="0073081F" w:rsidRPr="00D51DC4" w:rsidRDefault="0073081F" w:rsidP="0073081F">
      <w:pPr>
        <w:pStyle w:val="FormFieldCaption1"/>
        <w:pBdr>
          <w:between w:val="single" w:sz="4" w:space="1" w:color="auto"/>
        </w:pBdr>
        <w:rPr>
          <w:sz w:val="22"/>
          <w:szCs w:val="22"/>
        </w:rPr>
      </w:pPr>
      <w:r w:rsidRPr="00D51DC4">
        <w:rPr>
          <w:sz w:val="22"/>
          <w:szCs w:val="22"/>
        </w:rPr>
        <w:t xml:space="preserve">NAME: </w:t>
      </w:r>
      <w:r w:rsidR="0022792C">
        <w:rPr>
          <w:sz w:val="22"/>
          <w:szCs w:val="22"/>
        </w:rPr>
        <w:t xml:space="preserve"> Steven J. </w:t>
      </w:r>
      <w:r>
        <w:rPr>
          <w:rStyle w:val="DataField11pt-SingleChar"/>
          <w:szCs w:val="22"/>
        </w:rPr>
        <w:t xml:space="preserve">Schrodi, </w:t>
      </w:r>
      <w:r w:rsidR="0022792C">
        <w:rPr>
          <w:rStyle w:val="DataField11pt-SingleChar"/>
          <w:szCs w:val="22"/>
        </w:rPr>
        <w:t>PhD</w:t>
      </w:r>
    </w:p>
    <w:p w:rsidR="0073081F" w:rsidRPr="00D51DC4" w:rsidRDefault="0073081F" w:rsidP="0073081F">
      <w:pPr>
        <w:pStyle w:val="FormFieldCaption1"/>
        <w:pBdr>
          <w:between w:val="single" w:sz="4" w:space="1" w:color="auto"/>
        </w:pBdr>
        <w:rPr>
          <w:sz w:val="22"/>
          <w:szCs w:val="22"/>
        </w:rPr>
      </w:pPr>
      <w:proofErr w:type="spellStart"/>
      <w:proofErr w:type="gramStart"/>
      <w:r w:rsidRPr="00D51DC4">
        <w:rPr>
          <w:sz w:val="22"/>
          <w:szCs w:val="22"/>
        </w:rPr>
        <w:t>eRA</w:t>
      </w:r>
      <w:proofErr w:type="spellEnd"/>
      <w:proofErr w:type="gramEnd"/>
      <w:r w:rsidRPr="00D51DC4">
        <w:rPr>
          <w:sz w:val="22"/>
          <w:szCs w:val="22"/>
        </w:rPr>
        <w:t xml:space="preserve"> COMMONS USER NAME (credential, e.g., agency login): </w:t>
      </w:r>
      <w:r w:rsidR="0022792C">
        <w:rPr>
          <w:rStyle w:val="DataField11pt-SingleChar"/>
          <w:szCs w:val="22"/>
        </w:rPr>
        <w:t>SCHRODIS</w:t>
      </w:r>
    </w:p>
    <w:p w:rsidR="0073081F" w:rsidRPr="00D51DC4" w:rsidRDefault="0073081F" w:rsidP="0073081F">
      <w:pPr>
        <w:pStyle w:val="FormFieldCaption1"/>
        <w:pBdr>
          <w:between w:val="single" w:sz="4" w:space="1" w:color="auto"/>
        </w:pBdr>
        <w:rPr>
          <w:sz w:val="22"/>
          <w:szCs w:val="22"/>
        </w:rPr>
      </w:pPr>
      <w:r w:rsidRPr="00D51DC4">
        <w:rPr>
          <w:sz w:val="22"/>
          <w:szCs w:val="22"/>
        </w:rPr>
        <w:t xml:space="preserve">POSITION TITLE: </w:t>
      </w:r>
      <w:r w:rsidR="0022792C">
        <w:rPr>
          <w:sz w:val="22"/>
          <w:szCs w:val="22"/>
        </w:rPr>
        <w:t xml:space="preserve"> </w:t>
      </w:r>
      <w:r>
        <w:rPr>
          <w:rStyle w:val="DataField11pt-SingleChar"/>
          <w:szCs w:val="22"/>
        </w:rPr>
        <w:t>Tenure-Track</w:t>
      </w:r>
      <w:r w:rsidR="000C32F3">
        <w:rPr>
          <w:rStyle w:val="DataField11pt-SingleChar"/>
          <w:szCs w:val="22"/>
        </w:rPr>
        <w:t xml:space="preserve"> Associate Research Scientist</w:t>
      </w:r>
    </w:p>
    <w:p w:rsidR="0073081F" w:rsidRPr="00D51DC4" w:rsidRDefault="0073081F" w:rsidP="0073081F">
      <w:pPr>
        <w:pStyle w:val="FormFieldCaption1"/>
        <w:pBdr>
          <w:between w:val="single" w:sz="4" w:space="1" w:color="auto"/>
        </w:pBdr>
        <w:rPr>
          <w:sz w:val="22"/>
          <w:szCs w:val="22"/>
        </w:rPr>
      </w:pPr>
      <w:r w:rsidRPr="00D51DC4">
        <w:rPr>
          <w:sz w:val="22"/>
          <w:szCs w:val="22"/>
        </w:rPr>
        <w:t xml:space="preserve">EDUCATION/TRAINING </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73081F" w:rsidRPr="00D3779E" w:rsidTr="00FD7462">
        <w:trPr>
          <w:cantSplit/>
          <w:tblHeader/>
        </w:trPr>
        <w:tc>
          <w:tcPr>
            <w:tcW w:w="5364" w:type="dxa"/>
            <w:tcBorders>
              <w:top w:val="single" w:sz="4" w:space="0" w:color="auto"/>
              <w:bottom w:val="single" w:sz="4" w:space="0" w:color="auto"/>
            </w:tcBorders>
            <w:vAlign w:val="center"/>
          </w:tcPr>
          <w:p w:rsidR="0073081F" w:rsidRPr="00D3779E" w:rsidRDefault="0073081F" w:rsidP="00FD746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rsidR="0073081F" w:rsidRPr="00D3779E" w:rsidRDefault="0073081F" w:rsidP="00FD7462">
            <w:pPr>
              <w:pStyle w:val="FormFieldCaption"/>
              <w:jc w:val="center"/>
              <w:rPr>
                <w:sz w:val="22"/>
              </w:rPr>
            </w:pPr>
            <w:r w:rsidRPr="00D3779E">
              <w:rPr>
                <w:sz w:val="22"/>
              </w:rPr>
              <w:t>DEGREE</w:t>
            </w:r>
          </w:p>
          <w:p w:rsidR="0073081F" w:rsidRPr="00D3779E" w:rsidRDefault="0073081F" w:rsidP="00FD7462">
            <w:pPr>
              <w:pStyle w:val="FormFieldCaption"/>
              <w:jc w:val="center"/>
              <w:rPr>
                <w:rStyle w:val="Emphasis"/>
                <w:sz w:val="22"/>
              </w:rPr>
            </w:pPr>
            <w:r w:rsidRPr="00D3779E">
              <w:rPr>
                <w:rStyle w:val="Emphasis"/>
                <w:sz w:val="22"/>
              </w:rPr>
              <w:t>(if applicable)</w:t>
            </w:r>
          </w:p>
          <w:p w:rsidR="0073081F" w:rsidRPr="00D3779E" w:rsidRDefault="0073081F" w:rsidP="00FD7462">
            <w:pPr>
              <w:pStyle w:val="FormFieldCaption"/>
              <w:rPr>
                <w:sz w:val="22"/>
              </w:rPr>
            </w:pPr>
          </w:p>
        </w:tc>
        <w:tc>
          <w:tcPr>
            <w:tcW w:w="1440" w:type="dxa"/>
            <w:tcBorders>
              <w:top w:val="single" w:sz="4" w:space="0" w:color="auto"/>
              <w:bottom w:val="single" w:sz="4" w:space="0" w:color="auto"/>
            </w:tcBorders>
            <w:vAlign w:val="center"/>
          </w:tcPr>
          <w:p w:rsidR="0073081F" w:rsidRPr="00D3779E" w:rsidRDefault="0073081F" w:rsidP="00FD7462">
            <w:pPr>
              <w:pStyle w:val="FormFieldCaption"/>
              <w:jc w:val="center"/>
              <w:rPr>
                <w:sz w:val="22"/>
              </w:rPr>
            </w:pPr>
            <w:r w:rsidRPr="00D3779E">
              <w:rPr>
                <w:sz w:val="22"/>
              </w:rPr>
              <w:t>Completion Date</w:t>
            </w:r>
          </w:p>
          <w:p w:rsidR="0073081F" w:rsidRPr="00D3779E" w:rsidRDefault="0073081F" w:rsidP="00FD7462">
            <w:pPr>
              <w:pStyle w:val="FormFieldCaption"/>
              <w:jc w:val="center"/>
              <w:rPr>
                <w:sz w:val="22"/>
              </w:rPr>
            </w:pPr>
            <w:r w:rsidRPr="00D3779E">
              <w:rPr>
                <w:sz w:val="22"/>
              </w:rPr>
              <w:t>MM/YYYY</w:t>
            </w:r>
          </w:p>
          <w:p w:rsidR="0073081F" w:rsidRPr="00D3779E" w:rsidRDefault="0073081F" w:rsidP="00FD7462">
            <w:pPr>
              <w:pStyle w:val="FormFieldCaption"/>
              <w:rPr>
                <w:sz w:val="22"/>
              </w:rPr>
            </w:pPr>
          </w:p>
        </w:tc>
        <w:tc>
          <w:tcPr>
            <w:tcW w:w="2592" w:type="dxa"/>
            <w:tcBorders>
              <w:top w:val="single" w:sz="4" w:space="0" w:color="auto"/>
              <w:bottom w:val="single" w:sz="4" w:space="0" w:color="auto"/>
            </w:tcBorders>
            <w:vAlign w:val="center"/>
          </w:tcPr>
          <w:p w:rsidR="0073081F" w:rsidRPr="00D3779E" w:rsidRDefault="0073081F" w:rsidP="00FD7462">
            <w:pPr>
              <w:pStyle w:val="FormFieldCaption"/>
              <w:jc w:val="center"/>
              <w:rPr>
                <w:sz w:val="22"/>
              </w:rPr>
            </w:pPr>
            <w:r w:rsidRPr="00D3779E">
              <w:rPr>
                <w:sz w:val="22"/>
              </w:rPr>
              <w:t>FIELD OF STUDY</w:t>
            </w:r>
          </w:p>
          <w:p w:rsidR="0073081F" w:rsidRPr="00D3779E" w:rsidRDefault="0073081F" w:rsidP="00FD7462">
            <w:pPr>
              <w:pStyle w:val="FormFieldCaption"/>
              <w:rPr>
                <w:sz w:val="22"/>
              </w:rPr>
            </w:pPr>
          </w:p>
        </w:tc>
      </w:tr>
      <w:tr w:rsidR="0073081F" w:rsidRPr="00D3779E" w:rsidTr="00FD7462">
        <w:trPr>
          <w:cantSplit/>
          <w:trHeight w:val="395"/>
        </w:trPr>
        <w:tc>
          <w:tcPr>
            <w:tcW w:w="5364" w:type="dxa"/>
            <w:tcBorders>
              <w:top w:val="single" w:sz="4" w:space="0" w:color="auto"/>
            </w:tcBorders>
          </w:tcPr>
          <w:p w:rsidR="0073081F" w:rsidRPr="00977FA5" w:rsidRDefault="0073081F" w:rsidP="00FD7462">
            <w:pPr>
              <w:pStyle w:val="FormFieldCaption"/>
              <w:spacing w:before="20" w:after="20"/>
              <w:rPr>
                <w:sz w:val="22"/>
                <w:szCs w:val="22"/>
              </w:rPr>
            </w:pPr>
            <w:r>
              <w:rPr>
                <w:sz w:val="22"/>
                <w:szCs w:val="22"/>
              </w:rPr>
              <w:t>University of California, Davis</w:t>
            </w:r>
          </w:p>
        </w:tc>
        <w:tc>
          <w:tcPr>
            <w:tcW w:w="1440" w:type="dxa"/>
            <w:tcBorders>
              <w:top w:val="single" w:sz="4" w:space="0" w:color="auto"/>
            </w:tcBorders>
          </w:tcPr>
          <w:p w:rsidR="0073081F" w:rsidRPr="00977FA5" w:rsidRDefault="0073081F" w:rsidP="00FD7462">
            <w:pPr>
              <w:pStyle w:val="FormFieldCaption"/>
              <w:spacing w:before="20" w:after="20"/>
              <w:jc w:val="center"/>
              <w:rPr>
                <w:sz w:val="22"/>
                <w:szCs w:val="22"/>
              </w:rPr>
            </w:pPr>
            <w:r>
              <w:rPr>
                <w:sz w:val="22"/>
                <w:szCs w:val="22"/>
              </w:rPr>
              <w:t>B.S.</w:t>
            </w:r>
          </w:p>
        </w:tc>
        <w:tc>
          <w:tcPr>
            <w:tcW w:w="1440" w:type="dxa"/>
            <w:tcBorders>
              <w:top w:val="single" w:sz="4" w:space="0" w:color="auto"/>
            </w:tcBorders>
          </w:tcPr>
          <w:p w:rsidR="0073081F" w:rsidRPr="00977FA5" w:rsidRDefault="0073081F" w:rsidP="00FD7462">
            <w:pPr>
              <w:pStyle w:val="FormFieldCaption"/>
              <w:spacing w:before="20" w:after="20"/>
              <w:jc w:val="center"/>
              <w:rPr>
                <w:sz w:val="22"/>
                <w:szCs w:val="22"/>
              </w:rPr>
            </w:pPr>
            <w:r>
              <w:rPr>
                <w:sz w:val="22"/>
                <w:szCs w:val="22"/>
              </w:rPr>
              <w:t>06/1995</w:t>
            </w:r>
          </w:p>
        </w:tc>
        <w:tc>
          <w:tcPr>
            <w:tcW w:w="2592" w:type="dxa"/>
            <w:tcBorders>
              <w:top w:val="single" w:sz="4" w:space="0" w:color="auto"/>
            </w:tcBorders>
          </w:tcPr>
          <w:p w:rsidR="0073081F" w:rsidRPr="00977FA5" w:rsidRDefault="0073081F" w:rsidP="00FD7462">
            <w:pPr>
              <w:pStyle w:val="FormFieldCaption"/>
              <w:spacing w:before="20" w:after="20"/>
              <w:rPr>
                <w:sz w:val="22"/>
                <w:szCs w:val="22"/>
              </w:rPr>
            </w:pPr>
            <w:r>
              <w:rPr>
                <w:sz w:val="22"/>
                <w:szCs w:val="22"/>
              </w:rPr>
              <w:t>Genetics</w:t>
            </w:r>
          </w:p>
        </w:tc>
      </w:tr>
      <w:tr w:rsidR="0073081F" w:rsidRPr="00D3779E" w:rsidTr="00FD7462">
        <w:trPr>
          <w:cantSplit/>
          <w:trHeight w:val="395"/>
        </w:trPr>
        <w:tc>
          <w:tcPr>
            <w:tcW w:w="5364" w:type="dxa"/>
          </w:tcPr>
          <w:p w:rsidR="0073081F" w:rsidRPr="00977FA5" w:rsidRDefault="0073081F" w:rsidP="00FD7462">
            <w:pPr>
              <w:pStyle w:val="FormFieldCaption"/>
              <w:spacing w:before="20" w:after="20"/>
              <w:rPr>
                <w:sz w:val="22"/>
                <w:szCs w:val="22"/>
              </w:rPr>
            </w:pPr>
            <w:r>
              <w:rPr>
                <w:sz w:val="22"/>
                <w:szCs w:val="22"/>
              </w:rPr>
              <w:t>University of California, Irvine</w:t>
            </w:r>
          </w:p>
        </w:tc>
        <w:tc>
          <w:tcPr>
            <w:tcW w:w="1440" w:type="dxa"/>
          </w:tcPr>
          <w:p w:rsidR="0073081F" w:rsidRPr="00977FA5" w:rsidRDefault="0073081F" w:rsidP="00FD7462">
            <w:pPr>
              <w:pStyle w:val="FormFieldCaption"/>
              <w:spacing w:before="20" w:after="20"/>
              <w:jc w:val="center"/>
              <w:rPr>
                <w:sz w:val="22"/>
                <w:szCs w:val="22"/>
              </w:rPr>
            </w:pPr>
            <w:r>
              <w:rPr>
                <w:sz w:val="22"/>
                <w:szCs w:val="22"/>
              </w:rPr>
              <w:t>M.S.</w:t>
            </w:r>
          </w:p>
        </w:tc>
        <w:tc>
          <w:tcPr>
            <w:tcW w:w="1440" w:type="dxa"/>
          </w:tcPr>
          <w:p w:rsidR="0073081F" w:rsidRPr="00977FA5" w:rsidRDefault="001E7140" w:rsidP="00FD7462">
            <w:pPr>
              <w:pStyle w:val="FormFieldCaption"/>
              <w:spacing w:before="20" w:after="20"/>
              <w:jc w:val="center"/>
              <w:rPr>
                <w:sz w:val="22"/>
                <w:szCs w:val="22"/>
              </w:rPr>
            </w:pPr>
            <w:r>
              <w:rPr>
                <w:sz w:val="22"/>
                <w:szCs w:val="22"/>
              </w:rPr>
              <w:t>12</w:t>
            </w:r>
            <w:r w:rsidR="0073081F">
              <w:rPr>
                <w:sz w:val="22"/>
                <w:szCs w:val="22"/>
              </w:rPr>
              <w:t>/1998</w:t>
            </w:r>
          </w:p>
        </w:tc>
        <w:tc>
          <w:tcPr>
            <w:tcW w:w="2592" w:type="dxa"/>
          </w:tcPr>
          <w:p w:rsidR="0073081F" w:rsidRPr="00977FA5" w:rsidRDefault="009F03B7" w:rsidP="00FD7462">
            <w:pPr>
              <w:pStyle w:val="FormFieldCaption"/>
              <w:spacing w:before="20" w:after="20"/>
              <w:rPr>
                <w:sz w:val="22"/>
                <w:szCs w:val="22"/>
              </w:rPr>
            </w:pPr>
            <w:r>
              <w:rPr>
                <w:sz w:val="22"/>
                <w:szCs w:val="22"/>
              </w:rPr>
              <w:t>Biological Sciences</w:t>
            </w:r>
            <w:r w:rsidR="0073081F">
              <w:rPr>
                <w:sz w:val="22"/>
                <w:szCs w:val="22"/>
              </w:rPr>
              <w:t xml:space="preserve"> </w:t>
            </w:r>
          </w:p>
        </w:tc>
      </w:tr>
      <w:tr w:rsidR="0073081F" w:rsidRPr="00D3779E" w:rsidTr="00FD7462">
        <w:trPr>
          <w:cantSplit/>
          <w:trHeight w:val="395"/>
        </w:trPr>
        <w:tc>
          <w:tcPr>
            <w:tcW w:w="5364" w:type="dxa"/>
          </w:tcPr>
          <w:p w:rsidR="0073081F" w:rsidRPr="00977FA5" w:rsidRDefault="0073081F" w:rsidP="00FD7462">
            <w:pPr>
              <w:pStyle w:val="FormFieldCaption"/>
              <w:spacing w:before="20" w:after="20"/>
              <w:rPr>
                <w:sz w:val="22"/>
                <w:szCs w:val="22"/>
              </w:rPr>
            </w:pPr>
            <w:r>
              <w:rPr>
                <w:sz w:val="22"/>
                <w:szCs w:val="22"/>
              </w:rPr>
              <w:t>University of California, Irvine</w:t>
            </w:r>
          </w:p>
        </w:tc>
        <w:tc>
          <w:tcPr>
            <w:tcW w:w="1440" w:type="dxa"/>
          </w:tcPr>
          <w:p w:rsidR="0073081F" w:rsidRPr="00977FA5" w:rsidRDefault="0073081F" w:rsidP="00FD7462">
            <w:pPr>
              <w:pStyle w:val="FormFieldCaption"/>
              <w:spacing w:before="20" w:after="20"/>
              <w:jc w:val="center"/>
              <w:rPr>
                <w:sz w:val="22"/>
                <w:szCs w:val="22"/>
              </w:rPr>
            </w:pPr>
            <w:r>
              <w:rPr>
                <w:sz w:val="22"/>
                <w:szCs w:val="22"/>
              </w:rPr>
              <w:t>Ph.D.</w:t>
            </w:r>
          </w:p>
        </w:tc>
        <w:tc>
          <w:tcPr>
            <w:tcW w:w="1440" w:type="dxa"/>
          </w:tcPr>
          <w:p w:rsidR="0073081F" w:rsidRPr="00977FA5" w:rsidRDefault="0073081F" w:rsidP="00FD7462">
            <w:pPr>
              <w:pStyle w:val="FormFieldCaption"/>
              <w:spacing w:before="20" w:after="20"/>
              <w:jc w:val="center"/>
              <w:rPr>
                <w:sz w:val="22"/>
                <w:szCs w:val="22"/>
              </w:rPr>
            </w:pPr>
            <w:r>
              <w:rPr>
                <w:sz w:val="22"/>
                <w:szCs w:val="22"/>
              </w:rPr>
              <w:t>03/2001</w:t>
            </w:r>
          </w:p>
        </w:tc>
        <w:tc>
          <w:tcPr>
            <w:tcW w:w="2592" w:type="dxa"/>
          </w:tcPr>
          <w:p w:rsidR="0073081F" w:rsidRPr="00977FA5" w:rsidRDefault="0073081F" w:rsidP="00FD7462">
            <w:pPr>
              <w:pStyle w:val="FormFieldCaption"/>
              <w:spacing w:before="20" w:after="20"/>
              <w:rPr>
                <w:sz w:val="22"/>
                <w:szCs w:val="22"/>
              </w:rPr>
            </w:pPr>
            <w:r>
              <w:rPr>
                <w:sz w:val="22"/>
                <w:szCs w:val="22"/>
              </w:rPr>
              <w:t>Biolo</w:t>
            </w:r>
            <w:r w:rsidR="009F03B7">
              <w:rPr>
                <w:sz w:val="22"/>
                <w:szCs w:val="22"/>
              </w:rPr>
              <w:t>gical Sciences</w:t>
            </w:r>
          </w:p>
        </w:tc>
      </w:tr>
    </w:tbl>
    <w:p w:rsidR="0073081F" w:rsidRDefault="0073081F" w:rsidP="0073081F">
      <w:pPr>
        <w:pStyle w:val="Heading1"/>
      </w:pPr>
      <w:r>
        <w:t>A</w:t>
      </w:r>
      <w:r w:rsidRPr="00B13DB3">
        <w:t>. P</w:t>
      </w:r>
      <w:r>
        <w:t>ersonal Statement</w:t>
      </w:r>
    </w:p>
    <w:p w:rsidR="006D07F0" w:rsidRPr="003F5646" w:rsidRDefault="006D07F0" w:rsidP="006D07F0">
      <w:pPr>
        <w:jc w:val="both"/>
        <w:rPr>
          <w:rFonts w:cs="Arial"/>
          <w:szCs w:val="22"/>
        </w:rPr>
      </w:pPr>
      <w:r w:rsidRPr="003F5646">
        <w:rPr>
          <w:rFonts w:cs="Arial"/>
          <w:szCs w:val="22"/>
        </w:rPr>
        <w:t xml:space="preserve">My primary research interests lie in complex disease gene mapping </w:t>
      </w:r>
      <w:r>
        <w:rPr>
          <w:rFonts w:cs="Arial"/>
          <w:szCs w:val="22"/>
        </w:rPr>
        <w:t xml:space="preserve">in the areas of systemic inflammatory diseases </w:t>
      </w:r>
      <w:r w:rsidR="002159D8">
        <w:rPr>
          <w:rFonts w:cs="Arial"/>
          <w:szCs w:val="22"/>
        </w:rPr>
        <w:t>and</w:t>
      </w:r>
      <w:r>
        <w:rPr>
          <w:rFonts w:cs="Arial"/>
          <w:szCs w:val="22"/>
        </w:rPr>
        <w:t xml:space="preserve"> </w:t>
      </w:r>
      <w:r w:rsidR="00045678">
        <w:rPr>
          <w:rFonts w:cs="Arial"/>
          <w:szCs w:val="22"/>
        </w:rPr>
        <w:t>statistical genetics</w:t>
      </w:r>
      <w:r w:rsidRPr="003F5646">
        <w:rPr>
          <w:rFonts w:cs="Arial"/>
          <w:szCs w:val="22"/>
        </w:rPr>
        <w:t xml:space="preserve">. My work has synthesized disease gene mapping approaches and statistical methods with the aim of identifying variants that underlie </w:t>
      </w:r>
      <w:r w:rsidR="00045678">
        <w:rPr>
          <w:rFonts w:cs="Arial"/>
          <w:szCs w:val="22"/>
        </w:rPr>
        <w:t xml:space="preserve">inflammatory </w:t>
      </w:r>
      <w:r w:rsidRPr="003F5646">
        <w:rPr>
          <w:rFonts w:cs="Arial"/>
          <w:szCs w:val="22"/>
        </w:rPr>
        <w:t xml:space="preserve">disease phenotypes. Current areas of investigation include the development of probability-based methods to analyze genetic data, linkage disequilibrium patterns from disease-susceptibility variants, </w:t>
      </w:r>
      <w:r w:rsidR="0063456E">
        <w:rPr>
          <w:rFonts w:cs="Arial"/>
          <w:szCs w:val="22"/>
        </w:rPr>
        <w:t xml:space="preserve">probabilistic tests of multiple hypotheses, applied machine learning methods, </w:t>
      </w:r>
      <w:r w:rsidR="00045678">
        <w:rPr>
          <w:rFonts w:cs="Arial"/>
          <w:szCs w:val="22"/>
        </w:rPr>
        <w:t xml:space="preserve">and </w:t>
      </w:r>
      <w:r>
        <w:rPr>
          <w:rFonts w:cs="Arial"/>
          <w:szCs w:val="22"/>
        </w:rPr>
        <w:t xml:space="preserve">shared chromosomal region analyses. My experimental research </w:t>
      </w:r>
      <w:r w:rsidRPr="003F5646">
        <w:rPr>
          <w:rFonts w:cs="Arial"/>
          <w:szCs w:val="22"/>
        </w:rPr>
        <w:t xml:space="preserve">focuses on the discovery of alleles </w:t>
      </w:r>
      <w:r w:rsidR="00045678">
        <w:rPr>
          <w:rFonts w:cs="Arial"/>
          <w:szCs w:val="22"/>
        </w:rPr>
        <w:t xml:space="preserve">and biomarkers </w:t>
      </w:r>
      <w:r w:rsidRPr="003F5646">
        <w:rPr>
          <w:rFonts w:cs="Arial"/>
          <w:szCs w:val="22"/>
        </w:rPr>
        <w:t xml:space="preserve">that predispose individuals to </w:t>
      </w:r>
      <w:r>
        <w:rPr>
          <w:rFonts w:cs="Arial"/>
          <w:szCs w:val="22"/>
        </w:rPr>
        <w:t>autoimmunity and dysfunction in immune tolerance</w:t>
      </w:r>
      <w:r w:rsidRPr="003F5646">
        <w:rPr>
          <w:rFonts w:cs="Arial"/>
          <w:szCs w:val="22"/>
        </w:rPr>
        <w:t>, aberrant immune responses</w:t>
      </w:r>
      <w:r>
        <w:rPr>
          <w:rFonts w:cs="Arial"/>
          <w:szCs w:val="22"/>
        </w:rPr>
        <w:t xml:space="preserve"> to pathogens</w:t>
      </w:r>
      <w:r w:rsidRPr="003F5646">
        <w:rPr>
          <w:rFonts w:cs="Arial"/>
          <w:szCs w:val="22"/>
        </w:rPr>
        <w:t xml:space="preserve">, </w:t>
      </w:r>
      <w:r w:rsidR="0063456E">
        <w:rPr>
          <w:rFonts w:cs="Arial"/>
          <w:szCs w:val="22"/>
        </w:rPr>
        <w:t>and systemic</w:t>
      </w:r>
      <w:r>
        <w:rPr>
          <w:rFonts w:cs="Arial"/>
          <w:szCs w:val="22"/>
        </w:rPr>
        <w:t xml:space="preserve"> inflammation</w:t>
      </w:r>
      <w:r w:rsidRPr="003F5646">
        <w:rPr>
          <w:rFonts w:cs="Arial"/>
          <w:szCs w:val="22"/>
        </w:rPr>
        <w:t xml:space="preserve">. </w:t>
      </w:r>
      <w:r w:rsidR="001425A8">
        <w:rPr>
          <w:rFonts w:cs="Arial"/>
          <w:szCs w:val="22"/>
        </w:rPr>
        <w:t>Of p</w:t>
      </w:r>
      <w:r w:rsidR="0063456E">
        <w:rPr>
          <w:rFonts w:cs="Arial"/>
          <w:szCs w:val="22"/>
        </w:rPr>
        <w:t>articular interest is the use of feature selection algorithms and classifiers to generate robust predic</w:t>
      </w:r>
      <w:r w:rsidR="00C41509">
        <w:rPr>
          <w:rFonts w:cs="Arial"/>
          <w:szCs w:val="22"/>
        </w:rPr>
        <w:t>tive models and clustering algorithms for applications to</w:t>
      </w:r>
      <w:r w:rsidR="0063456E">
        <w:rPr>
          <w:rFonts w:cs="Arial"/>
          <w:szCs w:val="22"/>
        </w:rPr>
        <w:t xml:space="preserve"> human genetics</w:t>
      </w:r>
      <w:r w:rsidR="001425A8">
        <w:rPr>
          <w:rFonts w:cs="Arial"/>
          <w:szCs w:val="22"/>
        </w:rPr>
        <w:t xml:space="preserve">. </w:t>
      </w:r>
      <w:r w:rsidR="00C41509">
        <w:rPr>
          <w:rFonts w:cs="Arial"/>
          <w:szCs w:val="22"/>
        </w:rPr>
        <w:t xml:space="preserve">I have played key roles in numerous </w:t>
      </w:r>
      <w:r w:rsidR="005F6D93">
        <w:rPr>
          <w:rFonts w:cs="Arial"/>
          <w:szCs w:val="22"/>
        </w:rPr>
        <w:t xml:space="preserve">human </w:t>
      </w:r>
      <w:r w:rsidR="00C41509">
        <w:rPr>
          <w:rFonts w:cs="Arial"/>
          <w:szCs w:val="22"/>
        </w:rPr>
        <w:t xml:space="preserve">genetics consortia investigating autoimmunity, </w:t>
      </w:r>
      <w:r w:rsidR="00754986">
        <w:rPr>
          <w:rFonts w:cs="Arial"/>
          <w:szCs w:val="22"/>
        </w:rPr>
        <w:t xml:space="preserve">systemic inflammation, </w:t>
      </w:r>
      <w:r w:rsidR="00C41509">
        <w:rPr>
          <w:rFonts w:cs="Arial"/>
          <w:szCs w:val="22"/>
        </w:rPr>
        <w:t xml:space="preserve">diabetes, iron metabolism, and autism. </w:t>
      </w:r>
      <w:r w:rsidRPr="003F5646">
        <w:rPr>
          <w:rFonts w:cs="Arial"/>
          <w:szCs w:val="22"/>
        </w:rPr>
        <w:t xml:space="preserve">The ultimate goals of my research are to develop widely-applicable </w:t>
      </w:r>
      <w:r w:rsidR="001425A8">
        <w:rPr>
          <w:rFonts w:cs="Arial"/>
          <w:szCs w:val="22"/>
        </w:rPr>
        <w:t xml:space="preserve">genetic and biomarker </w:t>
      </w:r>
      <w:r w:rsidR="00C41509">
        <w:rPr>
          <w:rFonts w:cs="Arial"/>
          <w:szCs w:val="22"/>
        </w:rPr>
        <w:t xml:space="preserve">statistical </w:t>
      </w:r>
      <w:r w:rsidR="001425A8">
        <w:rPr>
          <w:rFonts w:cs="Arial"/>
          <w:szCs w:val="22"/>
        </w:rPr>
        <w:t>methods</w:t>
      </w:r>
      <w:r w:rsidRPr="003F5646">
        <w:rPr>
          <w:rFonts w:cs="Arial"/>
          <w:szCs w:val="22"/>
        </w:rPr>
        <w:t>, gain an understanding of molecular pathogenesis of diseas</w:t>
      </w:r>
      <w:bookmarkStart w:id="0" w:name="_GoBack"/>
      <w:bookmarkEnd w:id="0"/>
      <w:r w:rsidRPr="003F5646">
        <w:rPr>
          <w:rFonts w:cs="Arial"/>
          <w:szCs w:val="22"/>
        </w:rPr>
        <w:t>es</w:t>
      </w:r>
      <w:r>
        <w:rPr>
          <w:rFonts w:cs="Arial"/>
          <w:szCs w:val="22"/>
        </w:rPr>
        <w:t>,</w:t>
      </w:r>
      <w:r w:rsidRPr="003F5646">
        <w:rPr>
          <w:rFonts w:cs="Arial"/>
          <w:szCs w:val="22"/>
        </w:rPr>
        <w:t xml:space="preserve"> and provide results </w:t>
      </w:r>
      <w:r w:rsidR="00A3555D">
        <w:rPr>
          <w:rFonts w:cs="Arial"/>
          <w:szCs w:val="22"/>
        </w:rPr>
        <w:t xml:space="preserve">useful for </w:t>
      </w:r>
      <w:r w:rsidR="001425A8">
        <w:rPr>
          <w:rFonts w:cs="Arial"/>
          <w:szCs w:val="22"/>
        </w:rPr>
        <w:t>disease treatment and remediation</w:t>
      </w:r>
      <w:r w:rsidR="00A3555D">
        <w:rPr>
          <w:rFonts w:cs="Arial"/>
          <w:szCs w:val="22"/>
        </w:rPr>
        <w:t xml:space="preserve">. </w:t>
      </w:r>
    </w:p>
    <w:p w:rsidR="0073081F" w:rsidRDefault="0073081F" w:rsidP="00BA459E">
      <w:pPr>
        <w:spacing w:line="120" w:lineRule="auto"/>
      </w:pPr>
    </w:p>
    <w:p w:rsidR="00FE58F1" w:rsidRDefault="00FE58F1" w:rsidP="00FE58F1">
      <w:pPr>
        <w:pStyle w:val="ListParagraph"/>
        <w:numPr>
          <w:ilvl w:val="0"/>
          <w:numId w:val="1"/>
        </w:numPr>
      </w:pPr>
      <w:r>
        <w:t>Bansal, N.K., Maadooliat</w:t>
      </w:r>
      <w:r w:rsidR="00CF0D60">
        <w:t>,</w:t>
      </w:r>
      <w:r>
        <w:t xml:space="preserve"> M., </w:t>
      </w:r>
      <w:r w:rsidRPr="00FE58F1">
        <w:rPr>
          <w:b/>
        </w:rPr>
        <w:t>Schrodi</w:t>
      </w:r>
      <w:r w:rsidR="00CF0D60">
        <w:rPr>
          <w:b/>
        </w:rPr>
        <w:t>,</w:t>
      </w:r>
      <w:r w:rsidRPr="00FE58F1">
        <w:rPr>
          <w:b/>
        </w:rPr>
        <w:t xml:space="preserve"> S.J.</w:t>
      </w:r>
      <w:r>
        <w:t xml:space="preserve"> (2018) Empirical Bayesian approach to testing multiple hypotheses with separate priors for left and right alternatives. </w:t>
      </w:r>
      <w:r w:rsidRPr="00FE58F1">
        <w:rPr>
          <w:i/>
        </w:rPr>
        <w:t xml:space="preserve">Stat </w:t>
      </w:r>
      <w:proofErr w:type="spellStart"/>
      <w:r w:rsidRPr="00FE58F1">
        <w:rPr>
          <w:i/>
        </w:rPr>
        <w:t>Appl</w:t>
      </w:r>
      <w:proofErr w:type="spellEnd"/>
      <w:r w:rsidRPr="00FE58F1">
        <w:rPr>
          <w:i/>
        </w:rPr>
        <w:t xml:space="preserve"> Genet </w:t>
      </w:r>
      <w:proofErr w:type="spellStart"/>
      <w:r w:rsidRPr="00FE58F1">
        <w:rPr>
          <w:i/>
        </w:rPr>
        <w:t>Mol</w:t>
      </w:r>
      <w:proofErr w:type="spellEnd"/>
      <w:r w:rsidRPr="00FE58F1">
        <w:rPr>
          <w:i/>
        </w:rPr>
        <w:t xml:space="preserve"> </w:t>
      </w:r>
      <w:proofErr w:type="spellStart"/>
      <w:r w:rsidRPr="00FE58F1">
        <w:rPr>
          <w:i/>
        </w:rPr>
        <w:t>Biol</w:t>
      </w:r>
      <w:proofErr w:type="spellEnd"/>
      <w:r w:rsidRPr="00FE58F1">
        <w:rPr>
          <w:i/>
        </w:rPr>
        <w:t xml:space="preserve"> </w:t>
      </w:r>
      <w:r w:rsidR="00931C80">
        <w:t>17(4</w:t>
      </w:r>
      <w:r>
        <w:t>)</w:t>
      </w:r>
      <w:r w:rsidR="00D4333D">
        <w:t>:20180002.</w:t>
      </w:r>
    </w:p>
    <w:p w:rsidR="00FE58F1" w:rsidRDefault="00FE58F1" w:rsidP="00FE58F1">
      <w:pPr>
        <w:spacing w:line="120" w:lineRule="auto"/>
        <w:ind w:left="360"/>
      </w:pPr>
    </w:p>
    <w:p w:rsidR="0000148C" w:rsidRDefault="0000148C" w:rsidP="0073081F">
      <w:pPr>
        <w:numPr>
          <w:ilvl w:val="0"/>
          <w:numId w:val="1"/>
        </w:numPr>
      </w:pPr>
      <w:r>
        <w:t xml:space="preserve">Maadooliat M., Bansal N.K., </w:t>
      </w:r>
      <w:proofErr w:type="spellStart"/>
      <w:r>
        <w:t>Updhya</w:t>
      </w:r>
      <w:proofErr w:type="spellEnd"/>
      <w:r>
        <w:t xml:space="preserve"> J., </w:t>
      </w:r>
      <w:proofErr w:type="spellStart"/>
      <w:r>
        <w:t>Farazi</w:t>
      </w:r>
      <w:proofErr w:type="spellEnd"/>
      <w:r>
        <w:t xml:space="preserve"> M.R., Li X., He M., Hebbring S.J., Ye Z., </w:t>
      </w:r>
      <w:r w:rsidRPr="0000148C">
        <w:rPr>
          <w:b/>
        </w:rPr>
        <w:t>Schrodi S.J.</w:t>
      </w:r>
      <w:r w:rsidR="0022792C">
        <w:rPr>
          <w:b/>
        </w:rPr>
        <w:t>*</w:t>
      </w:r>
      <w:r>
        <w:t xml:space="preserve"> (2016) The decay of disease association with declining linkage disequilibrium: A fine mapping theorem. </w:t>
      </w:r>
      <w:r w:rsidRPr="0000148C">
        <w:rPr>
          <w:i/>
        </w:rPr>
        <w:t>Front</w:t>
      </w:r>
      <w:r>
        <w:rPr>
          <w:i/>
        </w:rPr>
        <w:t>iers in</w:t>
      </w:r>
      <w:r w:rsidRPr="0000148C">
        <w:rPr>
          <w:i/>
        </w:rPr>
        <w:t xml:space="preserve"> Genet</w:t>
      </w:r>
      <w:r>
        <w:rPr>
          <w:i/>
        </w:rPr>
        <w:t>ics</w:t>
      </w:r>
      <w:r>
        <w:t xml:space="preserve">, 7:217. </w:t>
      </w:r>
      <w:r w:rsidR="0022792C">
        <w:t>(</w:t>
      </w:r>
      <w:r w:rsidR="0022792C" w:rsidRPr="007A6BCF">
        <w:rPr>
          <w:b/>
        </w:rPr>
        <w:t>*</w:t>
      </w:r>
      <w:r w:rsidR="0022792C" w:rsidRPr="0022792C">
        <w:t>Corresponding Author</w:t>
      </w:r>
      <w:r w:rsidR="0022792C" w:rsidRPr="0000148C">
        <w:t>)</w:t>
      </w:r>
    </w:p>
    <w:p w:rsidR="00BA459E" w:rsidRPr="0000148C" w:rsidRDefault="00BA459E" w:rsidP="00BA459E">
      <w:pPr>
        <w:spacing w:line="120" w:lineRule="auto"/>
        <w:ind w:left="360"/>
      </w:pPr>
    </w:p>
    <w:p w:rsidR="00D020AA" w:rsidRDefault="00D020AA" w:rsidP="0073081F">
      <w:pPr>
        <w:numPr>
          <w:ilvl w:val="0"/>
          <w:numId w:val="1"/>
        </w:numPr>
      </w:pPr>
      <w:r>
        <w:t xml:space="preserve">Carter, T.C., Rein, D., </w:t>
      </w:r>
      <w:proofErr w:type="spellStart"/>
      <w:r>
        <w:t>Padberg</w:t>
      </w:r>
      <w:proofErr w:type="spellEnd"/>
      <w:r>
        <w:t xml:space="preserve">, I., Peter, E., Rennefahrt, U., David, D.E., McManus, V., Stefanski, E., Martin, S., Schatz, P., </w:t>
      </w:r>
      <w:r w:rsidRPr="00D020AA">
        <w:rPr>
          <w:b/>
        </w:rPr>
        <w:t>Schrodi S.J.</w:t>
      </w:r>
      <w:r w:rsidR="007A6BCF">
        <w:rPr>
          <w:b/>
        </w:rPr>
        <w:t>*</w:t>
      </w:r>
      <w:r>
        <w:t xml:space="preserve"> (2016). Validation of a metabolite panel for early diagnosis of type 2 diabetes. </w:t>
      </w:r>
      <w:r w:rsidRPr="0000148C">
        <w:rPr>
          <w:i/>
        </w:rPr>
        <w:t>Metabolism</w:t>
      </w:r>
      <w:r>
        <w:t>,</w:t>
      </w:r>
      <w:r w:rsidR="007A6BCF">
        <w:t xml:space="preserve"> 65</w:t>
      </w:r>
      <w:r w:rsidR="00781B11">
        <w:t>(9)</w:t>
      </w:r>
      <w:r w:rsidR="007A6BCF">
        <w:t>:1399-1408.</w:t>
      </w:r>
      <w:r>
        <w:t xml:space="preserve">  </w:t>
      </w:r>
      <w:r w:rsidR="007A6BCF">
        <w:t>(</w:t>
      </w:r>
      <w:r w:rsidR="007A6BCF" w:rsidRPr="007A6BCF">
        <w:rPr>
          <w:b/>
        </w:rPr>
        <w:t>*</w:t>
      </w:r>
      <w:r w:rsidR="007A6BCF" w:rsidRPr="0022792C">
        <w:t>Corresponding Author</w:t>
      </w:r>
      <w:r w:rsidR="007A6BCF" w:rsidRPr="0000148C">
        <w:t>)</w:t>
      </w:r>
    </w:p>
    <w:p w:rsidR="00BA459E" w:rsidRDefault="00BA459E" w:rsidP="00BA459E">
      <w:pPr>
        <w:spacing w:line="120" w:lineRule="auto"/>
      </w:pPr>
    </w:p>
    <w:p w:rsidR="00D90C08" w:rsidRDefault="00D90C08" w:rsidP="00D90C08">
      <w:pPr>
        <w:numPr>
          <w:ilvl w:val="0"/>
          <w:numId w:val="1"/>
        </w:numPr>
      </w:pPr>
      <w:r>
        <w:t xml:space="preserve">Hebbring SJ, </w:t>
      </w:r>
      <w:proofErr w:type="spellStart"/>
      <w:r>
        <w:t>Slager</w:t>
      </w:r>
      <w:proofErr w:type="spellEnd"/>
      <w:r>
        <w:t xml:space="preserve"> SL, </w:t>
      </w:r>
      <w:proofErr w:type="spellStart"/>
      <w:r>
        <w:t>Epperla</w:t>
      </w:r>
      <w:proofErr w:type="spellEnd"/>
      <w:r>
        <w:t xml:space="preserve"> N, Mazza JJ, Ye Z, Zhou Z, Achenbach SJ, Vasco DA, Call TG, </w:t>
      </w:r>
      <w:proofErr w:type="spellStart"/>
      <w:r>
        <w:t>Rabe</w:t>
      </w:r>
      <w:proofErr w:type="spellEnd"/>
      <w:r>
        <w:t xml:space="preserve"> KG, Kay NE, </w:t>
      </w:r>
      <w:proofErr w:type="spellStart"/>
      <w:r>
        <w:t>Caporaso</w:t>
      </w:r>
      <w:proofErr w:type="spellEnd"/>
      <w:r>
        <w:t xml:space="preserve"> NE, Camp NJ, Strom SS, Goldin LR, </w:t>
      </w:r>
      <w:proofErr w:type="spellStart"/>
      <w:r>
        <w:t>Cerhan</w:t>
      </w:r>
      <w:proofErr w:type="spellEnd"/>
      <w:r>
        <w:t xml:space="preserve"> JR, Brilliant MH, </w:t>
      </w:r>
      <w:r w:rsidRPr="00D90C08">
        <w:rPr>
          <w:b/>
        </w:rPr>
        <w:t>Schrodi, S.J.</w:t>
      </w:r>
      <w:r w:rsidRPr="0022792C">
        <w:rPr>
          <w:b/>
          <w:szCs w:val="22"/>
        </w:rPr>
        <w:t>*</w:t>
      </w:r>
      <w:r>
        <w:t xml:space="preserve"> (2012) Genetic evidence of PTPN22 effects on chronic lymphocytic leukemia. (2012). </w:t>
      </w:r>
      <w:r w:rsidRPr="00D90C08">
        <w:rPr>
          <w:i/>
        </w:rPr>
        <w:t>Blood</w:t>
      </w:r>
      <w:r>
        <w:t>, 121(1):237-238.</w:t>
      </w:r>
      <w:r w:rsidRPr="00D90C08">
        <w:rPr>
          <w:b/>
        </w:rPr>
        <w:t xml:space="preserve"> </w:t>
      </w:r>
      <w:r w:rsidR="0022792C">
        <w:t>(</w:t>
      </w:r>
      <w:r w:rsidR="0022792C" w:rsidRPr="007A6BCF">
        <w:rPr>
          <w:b/>
        </w:rPr>
        <w:t>*</w:t>
      </w:r>
      <w:r w:rsidR="0022792C" w:rsidRPr="0022792C">
        <w:t>Corresponding Author)</w:t>
      </w:r>
    </w:p>
    <w:p w:rsidR="00BA459E" w:rsidRDefault="00BA459E" w:rsidP="00BA459E">
      <w:pPr>
        <w:spacing w:line="120" w:lineRule="auto"/>
      </w:pPr>
    </w:p>
    <w:p w:rsidR="0073081F" w:rsidRDefault="00D933C6" w:rsidP="003A7702">
      <w:pPr>
        <w:numPr>
          <w:ilvl w:val="0"/>
          <w:numId w:val="1"/>
        </w:numPr>
      </w:pPr>
      <w:r>
        <w:t xml:space="preserve">Cargill, </w:t>
      </w:r>
      <w:proofErr w:type="spellStart"/>
      <w:r>
        <w:t>M.</w:t>
      </w:r>
      <w:r w:rsidR="000C32F3" w:rsidRPr="00862217">
        <w:rPr>
          <w:rFonts w:ascii="Cambria Math" w:hAnsi="Cambria Math" w:cs="Arial"/>
          <w:color w:val="000000"/>
          <w:sz w:val="28"/>
          <w:szCs w:val="28"/>
          <w:vertAlign w:val="superscript"/>
        </w:rPr>
        <w:t>ǂ</w:t>
      </w:r>
      <w:proofErr w:type="spellEnd"/>
      <w:r>
        <w:t xml:space="preserve">, </w:t>
      </w:r>
      <w:r w:rsidRPr="000C32F3">
        <w:rPr>
          <w:b/>
        </w:rPr>
        <w:t xml:space="preserve">Schrodi, </w:t>
      </w:r>
      <w:proofErr w:type="spellStart"/>
      <w:r w:rsidRPr="000C32F3">
        <w:rPr>
          <w:b/>
        </w:rPr>
        <w:t>S.J.</w:t>
      </w:r>
      <w:r w:rsidR="000C32F3" w:rsidRPr="00862217">
        <w:rPr>
          <w:rFonts w:ascii="Cambria Math" w:hAnsi="Cambria Math" w:cs="Arial"/>
          <w:color w:val="000000"/>
          <w:sz w:val="28"/>
          <w:szCs w:val="28"/>
          <w:vertAlign w:val="superscript"/>
        </w:rPr>
        <w:t>ǂ</w:t>
      </w:r>
      <w:proofErr w:type="spellEnd"/>
      <w:r>
        <w:t xml:space="preserve">, Chang, M., Garcia, V.E., Brandon, R., </w:t>
      </w:r>
      <w:proofErr w:type="spellStart"/>
      <w:r>
        <w:t>Callis-Duffin</w:t>
      </w:r>
      <w:proofErr w:type="spellEnd"/>
      <w:r>
        <w:t xml:space="preserve">, K.P., </w:t>
      </w:r>
      <w:proofErr w:type="spellStart"/>
      <w:r>
        <w:t>Matsunami</w:t>
      </w:r>
      <w:proofErr w:type="spellEnd"/>
      <w:r>
        <w:t xml:space="preserve">, N., </w:t>
      </w:r>
      <w:proofErr w:type="spellStart"/>
      <w:r>
        <w:t>Ardlie</w:t>
      </w:r>
      <w:proofErr w:type="spellEnd"/>
      <w:r>
        <w:t xml:space="preserve">, K.G., </w:t>
      </w:r>
      <w:proofErr w:type="spellStart"/>
      <w:r>
        <w:t>Civello</w:t>
      </w:r>
      <w:proofErr w:type="spellEnd"/>
      <w:r>
        <w:t xml:space="preserve">, D., </w:t>
      </w:r>
      <w:proofErr w:type="spellStart"/>
      <w:r>
        <w:t>Catanese</w:t>
      </w:r>
      <w:proofErr w:type="spellEnd"/>
      <w:r>
        <w:t xml:space="preserve">, J.J., Leong, D.U., Panko, J.M., McAllister, L.B., Papenfuss, J., Prescott, S.M., White, T.J., </w:t>
      </w:r>
      <w:proofErr w:type="spellStart"/>
      <w:r>
        <w:t>Leppert</w:t>
      </w:r>
      <w:proofErr w:type="spellEnd"/>
      <w:r>
        <w:t xml:space="preserve">, M.F., Krueger, G.G., </w:t>
      </w:r>
      <w:proofErr w:type="spellStart"/>
      <w:r>
        <w:t>Begovich</w:t>
      </w:r>
      <w:proofErr w:type="spellEnd"/>
      <w:r>
        <w:t xml:space="preserve">, A.B. (2007) A large-scale genetic association study confirms IL12B and leads to the identification of IL23R as psoriasis-risk genes. </w:t>
      </w:r>
      <w:r w:rsidRPr="0000148C">
        <w:rPr>
          <w:i/>
        </w:rPr>
        <w:t>American Jo</w:t>
      </w:r>
      <w:r w:rsidR="000F7563" w:rsidRPr="0000148C">
        <w:rPr>
          <w:i/>
        </w:rPr>
        <w:t>urnal of Human Genetics</w:t>
      </w:r>
      <w:r w:rsidR="000F7563">
        <w:t>, 80(2):</w:t>
      </w:r>
      <w:r>
        <w:t xml:space="preserve">273-290. </w:t>
      </w:r>
      <w:r w:rsidR="0000148C">
        <w:t>(</w:t>
      </w:r>
      <w:proofErr w:type="spellStart"/>
      <w:r w:rsidR="0000148C" w:rsidRPr="00F934F7">
        <w:rPr>
          <w:rFonts w:ascii="Cambria Math" w:hAnsi="Cambria Math" w:cs="Arial"/>
          <w:color w:val="000000"/>
          <w:sz w:val="24"/>
          <w:vertAlign w:val="superscript"/>
        </w:rPr>
        <w:t>ǂ</w:t>
      </w:r>
      <w:r w:rsidR="0000148C" w:rsidRPr="0022792C">
        <w:rPr>
          <w:rFonts w:cs="Arial"/>
          <w:color w:val="000000"/>
          <w:szCs w:val="22"/>
        </w:rPr>
        <w:t>Contributed</w:t>
      </w:r>
      <w:proofErr w:type="spellEnd"/>
      <w:r w:rsidR="0000148C" w:rsidRPr="0022792C">
        <w:rPr>
          <w:rFonts w:cs="Arial"/>
          <w:color w:val="000000"/>
          <w:szCs w:val="22"/>
        </w:rPr>
        <w:t xml:space="preserve"> equally)</w:t>
      </w:r>
      <w:r>
        <w:t xml:space="preserve"> </w:t>
      </w:r>
    </w:p>
    <w:p w:rsidR="0073081F" w:rsidRPr="00B13DB3" w:rsidRDefault="0073081F" w:rsidP="0073081F">
      <w:pPr>
        <w:pStyle w:val="Heading1"/>
      </w:pPr>
      <w:r>
        <w:lastRenderedPageBreak/>
        <w:t>B. Positions and Honors</w:t>
      </w:r>
    </w:p>
    <w:p w:rsidR="0073081F" w:rsidRPr="00B42C60" w:rsidRDefault="0073081F" w:rsidP="0073081F">
      <w:pPr>
        <w:pStyle w:val="Heading2"/>
      </w:pPr>
      <w:r w:rsidRPr="00B42C60">
        <w:t>Positions and Employment</w:t>
      </w:r>
    </w:p>
    <w:p w:rsidR="0073081F" w:rsidRDefault="00825831" w:rsidP="0073081F">
      <w:r>
        <w:t>2000-2001</w:t>
      </w:r>
      <w:r>
        <w:tab/>
      </w:r>
      <w:r>
        <w:tab/>
        <w:t>Scientist, DNA Sciences, Fremont, CA</w:t>
      </w:r>
      <w:r w:rsidR="0073081F">
        <w:t xml:space="preserve"> </w:t>
      </w:r>
    </w:p>
    <w:p w:rsidR="0073081F" w:rsidRDefault="0073081F" w:rsidP="0073081F">
      <w:r>
        <w:t>200</w:t>
      </w:r>
      <w:r w:rsidR="00825831">
        <w:t>1-2006</w:t>
      </w:r>
      <w:r w:rsidR="00825831">
        <w:tab/>
      </w:r>
      <w:r w:rsidR="00825831">
        <w:tab/>
        <w:t>Senior Scientist, Celera, Alameda, CA</w:t>
      </w:r>
      <w:r>
        <w:t xml:space="preserve"> </w:t>
      </w:r>
    </w:p>
    <w:p w:rsidR="0073081F" w:rsidRDefault="00C65233" w:rsidP="0073081F">
      <w:r>
        <w:t>2006</w:t>
      </w:r>
      <w:r w:rsidR="0073081F">
        <w:t>-</w:t>
      </w:r>
      <w:r>
        <w:t>2008</w:t>
      </w:r>
      <w:r>
        <w:tab/>
      </w:r>
      <w:r>
        <w:tab/>
        <w:t>Staff Scientist, Celera, Alameda, CA</w:t>
      </w:r>
    </w:p>
    <w:p w:rsidR="0073081F" w:rsidRDefault="00C65233" w:rsidP="0073081F">
      <w:r>
        <w:t>2008-2010</w:t>
      </w:r>
      <w:r>
        <w:tab/>
      </w:r>
      <w:r>
        <w:tab/>
        <w:t>Senior Staff Scientist, Celera, Alameda, CA</w:t>
      </w:r>
      <w:r w:rsidR="0073081F">
        <w:tab/>
      </w:r>
      <w:r w:rsidR="0073081F">
        <w:tab/>
        <w:t xml:space="preserve"> </w:t>
      </w:r>
    </w:p>
    <w:p w:rsidR="00C65233" w:rsidRDefault="00C65233" w:rsidP="00C65233">
      <w:pPr>
        <w:ind w:left="2160" w:hanging="2160"/>
      </w:pPr>
      <w:r>
        <w:t>2013-</w:t>
      </w:r>
      <w:r w:rsidR="0000148C">
        <w:t>Pres</w:t>
      </w:r>
      <w:r>
        <w:tab/>
        <w:t>Faculty Trainer, Computation and Informatics in Biology and Medicine, University of Wisconsin-Madison, Madison, WI</w:t>
      </w:r>
    </w:p>
    <w:p w:rsidR="00C65233" w:rsidRDefault="00C65233" w:rsidP="00C65233">
      <w:pPr>
        <w:ind w:left="2160" w:hanging="2160"/>
      </w:pPr>
      <w:r>
        <w:t>2010-</w:t>
      </w:r>
      <w:r w:rsidR="0000148C">
        <w:t>Pres</w:t>
      </w:r>
      <w:r>
        <w:tab/>
        <w:t xml:space="preserve">Tenure-Track Associate Research Scientist, Center for </w:t>
      </w:r>
      <w:r w:rsidR="000D1923">
        <w:t>Precision Medicine Research</w:t>
      </w:r>
      <w:r>
        <w:t>, Marshfi</w:t>
      </w:r>
      <w:r w:rsidR="00872A07">
        <w:t>eld Clinic Research Institute</w:t>
      </w:r>
      <w:r>
        <w:t>, Marshfield, WI</w:t>
      </w:r>
    </w:p>
    <w:p w:rsidR="0073081F" w:rsidRPr="00A83312" w:rsidRDefault="0073081F" w:rsidP="0073081F">
      <w:pPr>
        <w:pStyle w:val="Heading2"/>
      </w:pPr>
      <w:r w:rsidRPr="00A83312">
        <w:t>Other Experience and Professional Memberships</w:t>
      </w:r>
    </w:p>
    <w:p w:rsidR="00B563C3" w:rsidRDefault="00B563C3" w:rsidP="0073081F">
      <w:r>
        <w:t>1992-1993</w:t>
      </w:r>
      <w:r>
        <w:tab/>
      </w:r>
      <w:r>
        <w:tab/>
        <w:t>Internship, Theoretical Space Science Division, NASA Ames</w:t>
      </w:r>
    </w:p>
    <w:p w:rsidR="0073081F" w:rsidRDefault="00C65233" w:rsidP="0073081F">
      <w:r>
        <w:t>2000</w:t>
      </w:r>
      <w:r w:rsidR="0073081F">
        <w:t>-</w:t>
      </w:r>
      <w:r>
        <w:t>2001</w:t>
      </w:r>
      <w:r>
        <w:tab/>
      </w:r>
      <w:r>
        <w:tab/>
        <w:t>Scientific Advisory Board, DNA Sciences</w:t>
      </w:r>
    </w:p>
    <w:p w:rsidR="0073081F" w:rsidRDefault="00C65233" w:rsidP="0073081F">
      <w:r>
        <w:t>2008-2010</w:t>
      </w:r>
      <w:r>
        <w:tab/>
      </w:r>
      <w:r>
        <w:tab/>
        <w:t>Statistical Genetics Consultant</w:t>
      </w:r>
      <w:r w:rsidR="007B042C">
        <w:t>, Biotechnology and Pharmaceutical Companies</w:t>
      </w:r>
    </w:p>
    <w:p w:rsidR="0073081F" w:rsidRDefault="00C65233" w:rsidP="0073081F">
      <w:r>
        <w:t>2012</w:t>
      </w:r>
      <w:r w:rsidR="0073081F">
        <w:tab/>
      </w:r>
      <w:r w:rsidR="0073081F">
        <w:tab/>
      </w:r>
      <w:r w:rsidR="0073081F">
        <w:tab/>
      </w:r>
      <w:r>
        <w:t>Critical Assessment of Massive Data Analysis, Scientific Committee</w:t>
      </w:r>
    </w:p>
    <w:p w:rsidR="00C65233" w:rsidRDefault="00C65233" w:rsidP="0073081F">
      <w:r>
        <w:t>2014</w:t>
      </w:r>
      <w:r>
        <w:tab/>
      </w:r>
      <w:r>
        <w:tab/>
      </w:r>
      <w:r>
        <w:tab/>
        <w:t>Multiple Sclerosis Research Australia Grants Review Panel</w:t>
      </w:r>
    </w:p>
    <w:p w:rsidR="001752A7" w:rsidRDefault="001752A7" w:rsidP="0073081F">
      <w:r>
        <w:t>2006-2014</w:t>
      </w:r>
      <w:r>
        <w:tab/>
      </w:r>
      <w:r>
        <w:tab/>
        <w:t>American Association for the Advancement of Science, Member</w:t>
      </w:r>
    </w:p>
    <w:p w:rsidR="00145AA7" w:rsidRDefault="00145AA7" w:rsidP="00107638">
      <w:r>
        <w:t>2000-2014</w:t>
      </w:r>
      <w:r>
        <w:tab/>
      </w:r>
      <w:r>
        <w:tab/>
        <w:t>American Society of Human Genetics, Member</w:t>
      </w:r>
    </w:p>
    <w:p w:rsidR="00107638" w:rsidRDefault="00107638" w:rsidP="00107638">
      <w:r>
        <w:t>2014-2015</w:t>
      </w:r>
      <w:r>
        <w:tab/>
      </w:r>
      <w:r>
        <w:tab/>
        <w:t xml:space="preserve">Marshfield Clinic Research Institute Strategic Planning </w:t>
      </w:r>
      <w:proofErr w:type="gramStart"/>
      <w:r>
        <w:t>Committee</w:t>
      </w:r>
      <w:proofErr w:type="gramEnd"/>
    </w:p>
    <w:p w:rsidR="001752A7" w:rsidRDefault="001752A7" w:rsidP="0073081F">
      <w:r>
        <w:t>2013-2016</w:t>
      </w:r>
      <w:r>
        <w:tab/>
      </w:r>
      <w:r>
        <w:tab/>
        <w:t xml:space="preserve">Marshfield Clinic Research Compliance </w:t>
      </w:r>
      <w:proofErr w:type="gramStart"/>
      <w:r>
        <w:t>Committee</w:t>
      </w:r>
      <w:proofErr w:type="gramEnd"/>
    </w:p>
    <w:p w:rsidR="00145AA7" w:rsidRDefault="00145AA7" w:rsidP="0073081F">
      <w:r>
        <w:t>2005-2017</w:t>
      </w:r>
      <w:r>
        <w:tab/>
      </w:r>
      <w:r>
        <w:tab/>
        <w:t>International Society of Bayesian Analysis, Member</w:t>
      </w:r>
    </w:p>
    <w:p w:rsidR="00C41509" w:rsidRDefault="00C41509" w:rsidP="0073081F">
      <w:r>
        <w:t>2014-2015, 2018</w:t>
      </w:r>
      <w:r>
        <w:tab/>
        <w:t>Institute of Clinical and Translational Research Grant Review Panel</w:t>
      </w:r>
    </w:p>
    <w:p w:rsidR="006E7F56" w:rsidRDefault="006E7F56" w:rsidP="0073081F">
      <w:r>
        <w:t>2018</w:t>
      </w:r>
      <w:r>
        <w:tab/>
      </w:r>
      <w:r>
        <w:tab/>
      </w:r>
      <w:r>
        <w:tab/>
        <w:t>Clinician Scientist Collaborative Research Award Grant Review Panel</w:t>
      </w:r>
    </w:p>
    <w:p w:rsidR="00C41509" w:rsidRDefault="00145AA7" w:rsidP="0073081F">
      <w:r>
        <w:t>2013-2018</w:t>
      </w:r>
      <w:r>
        <w:tab/>
      </w:r>
      <w:r>
        <w:tab/>
        <w:t>Marshfield Clinic Research Institute Seminar Series Committee</w:t>
      </w:r>
    </w:p>
    <w:p w:rsidR="00204073" w:rsidRDefault="00A3555D" w:rsidP="0073081F">
      <w:r>
        <w:t>1993-Pres</w:t>
      </w:r>
      <w:r w:rsidR="00C41509">
        <w:tab/>
        <w:t xml:space="preserve"> </w:t>
      </w:r>
      <w:r w:rsidR="00C41509">
        <w:tab/>
        <w:t>Thirty-three</w:t>
      </w:r>
      <w:r w:rsidR="00204073">
        <w:t xml:space="preserve"> Invited Oral Presentations</w:t>
      </w:r>
    </w:p>
    <w:p w:rsidR="006E7F56" w:rsidRDefault="00A3555D" w:rsidP="0073081F">
      <w:r>
        <w:t>1998-Pres</w:t>
      </w:r>
      <w:r w:rsidR="00204073">
        <w:tab/>
      </w:r>
      <w:r w:rsidR="00204073">
        <w:tab/>
        <w:t>F</w:t>
      </w:r>
      <w:r w:rsidR="00145AA7">
        <w:t xml:space="preserve">ifty </w:t>
      </w:r>
      <w:r w:rsidR="00204073">
        <w:t>Accepted Scientific Conference Abstracts</w:t>
      </w:r>
    </w:p>
    <w:p w:rsidR="00204073" w:rsidRDefault="00145AA7" w:rsidP="00A239F9">
      <w:r>
        <w:t>1999-Pres</w:t>
      </w:r>
      <w:r>
        <w:tab/>
      </w:r>
      <w:r>
        <w:tab/>
      </w:r>
      <w:r w:rsidRPr="00204073">
        <w:rPr>
          <w:i/>
        </w:rPr>
        <w:t>Ad hoc</w:t>
      </w:r>
      <w:r>
        <w:t xml:space="preserve"> Reviewer for </w:t>
      </w:r>
      <w:r w:rsidR="000D1923">
        <w:t>Twenty</w:t>
      </w:r>
      <w:r>
        <w:t xml:space="preserve"> Scientific Journals</w:t>
      </w:r>
    </w:p>
    <w:p w:rsidR="0073081F" w:rsidRPr="00373D71" w:rsidRDefault="00B563C3" w:rsidP="00A239F9">
      <w:r>
        <w:t>2015-Pres</w:t>
      </w:r>
      <w:r>
        <w:tab/>
      </w:r>
      <w:r>
        <w:tab/>
      </w:r>
      <w:r w:rsidR="00D81A69">
        <w:t xml:space="preserve">Associate Editor, </w:t>
      </w:r>
      <w:r w:rsidRPr="00D81A69">
        <w:rPr>
          <w:i/>
        </w:rPr>
        <w:t>Frontiers in Genetics, Statistical Genetics and Methodology</w:t>
      </w:r>
      <w:r>
        <w:tab/>
      </w:r>
    </w:p>
    <w:p w:rsidR="0073081F" w:rsidRPr="00A83312" w:rsidRDefault="0073081F" w:rsidP="0073081F">
      <w:pPr>
        <w:pStyle w:val="Heading2"/>
      </w:pPr>
      <w:r w:rsidRPr="00A83312">
        <w:t>Honors</w:t>
      </w:r>
    </w:p>
    <w:p w:rsidR="0073081F" w:rsidRDefault="00A239F9" w:rsidP="0073081F">
      <w:r>
        <w:t>2004</w:t>
      </w:r>
      <w:r>
        <w:tab/>
      </w:r>
      <w:r>
        <w:tab/>
      </w:r>
      <w:r>
        <w:tab/>
        <w:t>Top 10 Arthritis Advances of 2004, Arthritis Foundation</w:t>
      </w:r>
      <w:r w:rsidR="0073081F">
        <w:t xml:space="preserve"> </w:t>
      </w:r>
    </w:p>
    <w:p w:rsidR="0073081F" w:rsidRDefault="0073081F" w:rsidP="0073081F">
      <w:r>
        <w:t>200</w:t>
      </w:r>
      <w:r w:rsidR="00A239F9">
        <w:t>5</w:t>
      </w:r>
      <w:r>
        <w:tab/>
      </w:r>
      <w:r>
        <w:tab/>
      </w:r>
      <w:r>
        <w:tab/>
      </w:r>
      <w:r w:rsidR="00A239F9">
        <w:t>UCSF Frontiers in Neurology &amp; Neuroscience, Key</w:t>
      </w:r>
      <w:r w:rsidR="00BE3C87">
        <w:t>note</w:t>
      </w:r>
      <w:r w:rsidR="00A239F9">
        <w:t xml:space="preserve"> Speaker</w:t>
      </w:r>
    </w:p>
    <w:p w:rsidR="00A239F9" w:rsidRDefault="00A239F9" w:rsidP="0073081F">
      <w:r>
        <w:t>2007</w:t>
      </w:r>
      <w:r>
        <w:tab/>
      </w:r>
      <w:r>
        <w:tab/>
      </w:r>
      <w:r>
        <w:tab/>
      </w:r>
      <w:proofErr w:type="spellStart"/>
      <w:r>
        <w:t>Applera</w:t>
      </w:r>
      <w:proofErr w:type="spellEnd"/>
      <w:r>
        <w:t xml:space="preserve"> Demonstrated Noteworthy Achievement Award</w:t>
      </w:r>
    </w:p>
    <w:p w:rsidR="00A239F9" w:rsidRDefault="005E6AF1" w:rsidP="0073081F">
      <w:r>
        <w:t>2010</w:t>
      </w:r>
      <w:r>
        <w:tab/>
      </w:r>
      <w:r>
        <w:tab/>
      </w:r>
      <w:r>
        <w:tab/>
        <w:t>US Patent 7,833,706;</w:t>
      </w:r>
      <w:r w:rsidR="00F42992">
        <w:t xml:space="preserve"> Inventor</w:t>
      </w:r>
    </w:p>
    <w:p w:rsidR="00F42992" w:rsidRDefault="005E6AF1" w:rsidP="0073081F">
      <w:r>
        <w:t>2011</w:t>
      </w:r>
      <w:r>
        <w:tab/>
      </w:r>
      <w:r>
        <w:tab/>
      </w:r>
      <w:r>
        <w:tab/>
        <w:t>US Patent 7,863,021;</w:t>
      </w:r>
      <w:r w:rsidR="00F42992">
        <w:t xml:space="preserve"> Inventor</w:t>
      </w:r>
    </w:p>
    <w:p w:rsidR="00F42992" w:rsidRDefault="005E6AF1" w:rsidP="0073081F">
      <w:r>
        <w:t>2011</w:t>
      </w:r>
      <w:r>
        <w:tab/>
      </w:r>
      <w:r>
        <w:tab/>
      </w:r>
      <w:r>
        <w:tab/>
        <w:t>US Patent 7,947,451;</w:t>
      </w:r>
      <w:r w:rsidR="00F42992">
        <w:t xml:space="preserve"> Inventor</w:t>
      </w:r>
    </w:p>
    <w:p w:rsidR="00F42992" w:rsidRDefault="00F42992" w:rsidP="0073081F">
      <w:r>
        <w:t>2011</w:t>
      </w:r>
      <w:r>
        <w:tab/>
      </w:r>
      <w:r>
        <w:tab/>
      </w:r>
      <w:r>
        <w:tab/>
        <w:t>US Patent 7,993,833, Inventor</w:t>
      </w:r>
    </w:p>
    <w:p w:rsidR="00F42992" w:rsidRDefault="005E6AF1" w:rsidP="0073081F">
      <w:r>
        <w:t>2015</w:t>
      </w:r>
      <w:r>
        <w:tab/>
      </w:r>
      <w:r>
        <w:tab/>
      </w:r>
      <w:r>
        <w:tab/>
        <w:t>US Patent 8,975,022;</w:t>
      </w:r>
      <w:r w:rsidR="00F42992">
        <w:t xml:space="preserve"> Inventor</w:t>
      </w:r>
    </w:p>
    <w:p w:rsidR="00D020AA" w:rsidRDefault="00D020AA" w:rsidP="0073081F">
      <w:r>
        <w:t xml:space="preserve">2016 </w:t>
      </w:r>
      <w:r>
        <w:tab/>
      </w:r>
      <w:r>
        <w:tab/>
      </w:r>
      <w:r>
        <w:tab/>
      </w:r>
      <w:r w:rsidR="005E6AF1">
        <w:t>US Patent 9,371,565;</w:t>
      </w:r>
      <w:r>
        <w:t xml:space="preserve"> Inventor</w:t>
      </w:r>
    </w:p>
    <w:p w:rsidR="00E9730F" w:rsidRDefault="00E9730F" w:rsidP="0073081F">
      <w:r>
        <w:t>2016</w:t>
      </w:r>
      <w:r>
        <w:tab/>
      </w:r>
      <w:r>
        <w:tab/>
      </w:r>
      <w:r>
        <w:tab/>
        <w:t>Mathematics, Statistics and Computer Science Colloquium Speaker, Marquette Univ.</w:t>
      </w:r>
    </w:p>
    <w:p w:rsidR="00C41509" w:rsidRDefault="00C41509" w:rsidP="0073081F">
      <w:r>
        <w:t>2017</w:t>
      </w:r>
      <w:r>
        <w:tab/>
      </w:r>
      <w:r>
        <w:tab/>
      </w:r>
      <w:r>
        <w:tab/>
        <w:t>C</w:t>
      </w:r>
      <w:r w:rsidR="007B06BA">
        <w:t>omputation and Informatics in Biology and Medicine, Seminar Speaker</w:t>
      </w:r>
      <w:r>
        <w:tab/>
      </w:r>
    </w:p>
    <w:p w:rsidR="000D1923" w:rsidRDefault="00E9730F" w:rsidP="0073081F">
      <w:r>
        <w:t>2018</w:t>
      </w:r>
      <w:r>
        <w:tab/>
      </w:r>
      <w:r>
        <w:tab/>
      </w:r>
      <w:r>
        <w:tab/>
        <w:t>US Patent 10,006,088; Inventor</w:t>
      </w:r>
    </w:p>
    <w:p w:rsidR="00C41509" w:rsidRDefault="00C41509" w:rsidP="0073081F">
      <w:r>
        <w:t>2018</w:t>
      </w:r>
      <w:r>
        <w:tab/>
      </w:r>
      <w:r>
        <w:tab/>
      </w:r>
      <w:r>
        <w:tab/>
        <w:t>Chinese Academy of Medical Sciences, Shanghai, Keynote Speaker</w:t>
      </w:r>
    </w:p>
    <w:p w:rsidR="0073081F" w:rsidRDefault="0073081F" w:rsidP="007B06BA">
      <w:pPr>
        <w:pStyle w:val="Heading1"/>
        <w:spacing w:line="96" w:lineRule="auto"/>
      </w:pPr>
      <w:r w:rsidRPr="00F7284D">
        <w:t xml:space="preserve">C. </w:t>
      </w:r>
      <w:r w:rsidRPr="00B42C60">
        <w:t>Contribution to Science</w:t>
      </w:r>
    </w:p>
    <w:p w:rsidR="00620906" w:rsidRDefault="00A63AB1" w:rsidP="00620906">
      <w:pPr>
        <w:numPr>
          <w:ilvl w:val="0"/>
          <w:numId w:val="2"/>
        </w:numPr>
        <w:jc w:val="both"/>
        <w:rPr>
          <w:szCs w:val="22"/>
        </w:rPr>
      </w:pPr>
      <w:r>
        <w:rPr>
          <w:rFonts w:cs="Arial"/>
          <w:b/>
          <w:szCs w:val="22"/>
          <w:u w:val="single"/>
        </w:rPr>
        <w:t>Temporal Variation in DNA Substitution P</w:t>
      </w:r>
      <w:r w:rsidR="00AE4456" w:rsidRPr="00845C63">
        <w:rPr>
          <w:rFonts w:cs="Arial"/>
          <w:b/>
          <w:szCs w:val="22"/>
          <w:u w:val="single"/>
        </w:rPr>
        <w:t>rocesses</w:t>
      </w:r>
      <w:r w:rsidR="00AE4456" w:rsidRPr="00845C63">
        <w:rPr>
          <w:rFonts w:cs="Arial"/>
          <w:szCs w:val="22"/>
        </w:rPr>
        <w:t>.</w:t>
      </w:r>
      <w:r w:rsidR="00AE4456">
        <w:rPr>
          <w:rFonts w:cs="Arial"/>
          <w:szCs w:val="22"/>
        </w:rPr>
        <w:t xml:space="preserve"> Early in my career, I investigated theoretical models in population genetics and molecular evolution where I developed a novel method for testing competing models of DNA substitution processes through measuring temporal patterns of </w:t>
      </w:r>
      <w:r w:rsidR="00845C63">
        <w:rPr>
          <w:rFonts w:cs="Arial"/>
          <w:szCs w:val="22"/>
        </w:rPr>
        <w:t xml:space="preserve">DNA </w:t>
      </w:r>
      <w:r w:rsidR="00AE4456">
        <w:rPr>
          <w:rFonts w:cs="Arial"/>
          <w:szCs w:val="22"/>
        </w:rPr>
        <w:t>substitution variation. Applying this to mammalian protein-coding sequence data, I discovered that leading models of molecular evolution were rejected in favor of models where selection coefficients vary slowly over time.</w:t>
      </w:r>
    </w:p>
    <w:p w:rsidR="00620906" w:rsidRPr="00620906" w:rsidRDefault="00620906" w:rsidP="00BA459E">
      <w:pPr>
        <w:spacing w:line="120" w:lineRule="auto"/>
        <w:ind w:left="360"/>
        <w:jc w:val="both"/>
        <w:rPr>
          <w:szCs w:val="22"/>
        </w:rPr>
      </w:pPr>
    </w:p>
    <w:p w:rsidR="00BA459E" w:rsidRDefault="00AE4456" w:rsidP="00BA459E">
      <w:pPr>
        <w:numPr>
          <w:ilvl w:val="1"/>
          <w:numId w:val="2"/>
        </w:numPr>
      </w:pPr>
      <w:r w:rsidRPr="000C32F3">
        <w:rPr>
          <w:b/>
        </w:rPr>
        <w:t>Schrodi, S.J.</w:t>
      </w:r>
      <w:r>
        <w:t xml:space="preserve"> (2001) </w:t>
      </w:r>
      <w:r w:rsidRPr="00620906">
        <w:rPr>
          <w:i/>
        </w:rPr>
        <w:t>Mathematical models in population genetics, molecular evolution and genomics.</w:t>
      </w:r>
      <w:r>
        <w:t xml:space="preserve"> UMI Dissertation Services, Ann Arbor, MI.</w:t>
      </w:r>
    </w:p>
    <w:p w:rsidR="0073081F" w:rsidRDefault="0073081F" w:rsidP="00BA459E">
      <w:pPr>
        <w:spacing w:line="168" w:lineRule="auto"/>
      </w:pPr>
    </w:p>
    <w:p w:rsidR="00845C63" w:rsidRDefault="00845C63" w:rsidP="00FD4C6B">
      <w:pPr>
        <w:numPr>
          <w:ilvl w:val="0"/>
          <w:numId w:val="2"/>
        </w:numPr>
        <w:jc w:val="both"/>
      </w:pPr>
      <w:r>
        <w:rPr>
          <w:b/>
          <w:u w:val="single"/>
        </w:rPr>
        <w:lastRenderedPageBreak/>
        <w:t xml:space="preserve">First Exome-wide </w:t>
      </w:r>
      <w:r w:rsidR="00231846">
        <w:rPr>
          <w:b/>
          <w:u w:val="single"/>
        </w:rPr>
        <w:t xml:space="preserve">Association </w:t>
      </w:r>
      <w:r>
        <w:rPr>
          <w:b/>
          <w:u w:val="single"/>
        </w:rPr>
        <w:t>Scan for a Common Disease</w:t>
      </w:r>
      <w:r w:rsidR="009F03B7">
        <w:rPr>
          <w:b/>
          <w:u w:val="single"/>
        </w:rPr>
        <w:t xml:space="preserve">: Discovery of </w:t>
      </w:r>
      <w:r w:rsidR="009F03B7" w:rsidRPr="009F03B7">
        <w:rPr>
          <w:b/>
          <w:i/>
          <w:u w:val="single"/>
        </w:rPr>
        <w:t>PTPN22</w:t>
      </w:r>
      <w:r w:rsidR="009F03B7">
        <w:rPr>
          <w:b/>
          <w:u w:val="single"/>
        </w:rPr>
        <w:t xml:space="preserve"> and </w:t>
      </w:r>
      <w:r w:rsidR="009F03B7" w:rsidRPr="009F03B7">
        <w:rPr>
          <w:b/>
          <w:i/>
          <w:u w:val="single"/>
        </w:rPr>
        <w:t>TRAF1</w:t>
      </w:r>
      <w:r w:rsidR="009F03B7">
        <w:rPr>
          <w:b/>
          <w:u w:val="single"/>
        </w:rPr>
        <w:t xml:space="preserve"> Rheumatoid Arthritis Susceptibility Genes</w:t>
      </w:r>
      <w:r>
        <w:rPr>
          <w:b/>
        </w:rPr>
        <w:t xml:space="preserve">. </w:t>
      </w:r>
      <w:r w:rsidR="00EA15A9">
        <w:rPr>
          <w:b/>
        </w:rPr>
        <w:t xml:space="preserve"> </w:t>
      </w:r>
      <w:r w:rsidR="00EA15A9">
        <w:t>In 2003, I led the design and analysis and interpreted results from the first lar</w:t>
      </w:r>
      <w:r w:rsidR="002A1795">
        <w:t xml:space="preserve">ge-scale </w:t>
      </w:r>
      <w:r w:rsidR="00145AA7">
        <w:t xml:space="preserve">exome-wide </w:t>
      </w:r>
      <w:r w:rsidR="002A1795">
        <w:t xml:space="preserve">SNP association </w:t>
      </w:r>
      <w:r w:rsidR="00145AA7">
        <w:t xml:space="preserve">disease </w:t>
      </w:r>
      <w:r w:rsidR="002A1795">
        <w:t>scan using</w:t>
      </w:r>
      <w:r w:rsidR="00EA15A9">
        <w:t xml:space="preserve"> </w:t>
      </w:r>
      <w:r w:rsidR="009242A2">
        <w:t xml:space="preserve">30,000 putatively functional </w:t>
      </w:r>
      <w:r w:rsidR="00EA15A9">
        <w:t>coding variants</w:t>
      </w:r>
      <w:r w:rsidR="00145AA7">
        <w:t xml:space="preserve">, interrogating </w:t>
      </w:r>
      <w:r w:rsidR="00F06658">
        <w:t>RA</w:t>
      </w:r>
      <w:r w:rsidR="00145AA7">
        <w:t xml:space="preserve"> susceptibility</w:t>
      </w:r>
      <w:r w:rsidR="00EA15A9">
        <w:t>.</w:t>
      </w:r>
      <w:r w:rsidR="009242A2">
        <w:t xml:space="preserve"> I tested initial findings in a replication sample set of severe rheumatoid arthritis. The study resulted in the discovery of the R620W polymorphism in the protein tyrosine phosphatase, </w:t>
      </w:r>
      <w:r w:rsidR="009242A2" w:rsidRPr="009242A2">
        <w:rPr>
          <w:i/>
        </w:rPr>
        <w:t>PTPN22</w:t>
      </w:r>
      <w:r w:rsidR="009242A2">
        <w:t>, being strongly correlated with RA susceptibility. The 620W allele was subsequently found to confer profound</w:t>
      </w:r>
      <w:r w:rsidR="002A486A">
        <w:t xml:space="preserve"> effects on T-cell activation, B</w:t>
      </w:r>
      <w:r w:rsidR="009242A2">
        <w:t xml:space="preserve">-cell pruning, NK cell stimulation, and impact numerous other innate </w:t>
      </w:r>
      <w:r w:rsidR="00801686">
        <w:t xml:space="preserve">and adaptive immune responses. </w:t>
      </w:r>
      <w:r w:rsidR="003220A2">
        <w:t xml:space="preserve">R620W is a key factor in autoimmunity and has now been significantly associated with 11 common, chronic inflammatory diseases. </w:t>
      </w:r>
      <w:r w:rsidR="009242A2">
        <w:t xml:space="preserve">Further, I led a fine-mapping effort which discovered </w:t>
      </w:r>
      <w:r w:rsidR="009242A2" w:rsidRPr="009242A2">
        <w:rPr>
          <w:i/>
        </w:rPr>
        <w:t>TRAF1</w:t>
      </w:r>
      <w:r w:rsidR="009242A2">
        <w:t xml:space="preserve"> haplotypes as critically important RA susceptibility alleles.</w:t>
      </w:r>
      <w:r w:rsidR="00F934F7">
        <w:t xml:space="preserve"> I was placed as chief architect for all Applied Biosystems and Celera fine mapping studies.</w:t>
      </w:r>
      <w:r w:rsidR="000D1923">
        <w:t xml:space="preserve"> I have been</w:t>
      </w:r>
      <w:r w:rsidR="00810987">
        <w:t xml:space="preserve"> awarded two United States Patents describing this work.</w:t>
      </w:r>
      <w:r w:rsidR="009242A2">
        <w:t xml:space="preserve">     </w:t>
      </w:r>
      <w:r w:rsidR="00EA15A9">
        <w:t xml:space="preserve">   </w:t>
      </w:r>
    </w:p>
    <w:p w:rsidR="009242A2" w:rsidRDefault="009242A2" w:rsidP="00794808">
      <w:pPr>
        <w:spacing w:line="72" w:lineRule="auto"/>
        <w:ind w:left="360"/>
        <w:jc w:val="both"/>
      </w:pPr>
    </w:p>
    <w:p w:rsidR="009242A2" w:rsidRDefault="009242A2" w:rsidP="001253EB">
      <w:pPr>
        <w:numPr>
          <w:ilvl w:val="1"/>
          <w:numId w:val="2"/>
        </w:numPr>
        <w:ind w:left="936"/>
      </w:pPr>
      <w:proofErr w:type="spellStart"/>
      <w:r>
        <w:t>Begovich</w:t>
      </w:r>
      <w:proofErr w:type="spellEnd"/>
      <w:r>
        <w:t xml:space="preserve">, A.B., Carlton, V.E., </w:t>
      </w:r>
      <w:proofErr w:type="spellStart"/>
      <w:r>
        <w:t>Honigberg</w:t>
      </w:r>
      <w:proofErr w:type="spellEnd"/>
      <w:r>
        <w:t xml:space="preserve">, L.A., </w:t>
      </w:r>
      <w:r w:rsidRPr="009237E0">
        <w:rPr>
          <w:b/>
        </w:rPr>
        <w:t>Schrodi, S.J.</w:t>
      </w:r>
      <w:r>
        <w:t xml:space="preserve">, et al. (2004) </w:t>
      </w:r>
      <w:proofErr w:type="gramStart"/>
      <w:r>
        <w:t>A</w:t>
      </w:r>
      <w:proofErr w:type="gramEnd"/>
      <w:r>
        <w:t xml:space="preserve"> missense single-nucleotide polymorphism in a gene encoding a protein tyrosine phosphatase (PTPN22) is associated with rheumatoid arthritis. </w:t>
      </w:r>
      <w:r w:rsidRPr="004E2988">
        <w:rPr>
          <w:i/>
        </w:rPr>
        <w:t>American Journal of Human Genetics</w:t>
      </w:r>
      <w:r>
        <w:t>, 75(2), 330-337.</w:t>
      </w:r>
    </w:p>
    <w:p w:rsidR="00BA459E" w:rsidRDefault="00BA459E" w:rsidP="00794808">
      <w:pPr>
        <w:spacing w:line="72" w:lineRule="auto"/>
        <w:ind w:left="1080"/>
      </w:pPr>
    </w:p>
    <w:p w:rsidR="009242A2" w:rsidRDefault="009242A2" w:rsidP="001253EB">
      <w:pPr>
        <w:numPr>
          <w:ilvl w:val="1"/>
          <w:numId w:val="2"/>
        </w:numPr>
        <w:ind w:left="936"/>
      </w:pPr>
      <w:r>
        <w:t xml:space="preserve">Carlton, V.S., </w:t>
      </w:r>
      <w:proofErr w:type="gramStart"/>
      <w:r>
        <w:t>Hu</w:t>
      </w:r>
      <w:proofErr w:type="gramEnd"/>
      <w:r>
        <w:t xml:space="preserve">, X., </w:t>
      </w:r>
      <w:proofErr w:type="spellStart"/>
      <w:r>
        <w:t>Chokkalingam</w:t>
      </w:r>
      <w:proofErr w:type="spellEnd"/>
      <w:r>
        <w:t xml:space="preserve">, A.P., </w:t>
      </w:r>
      <w:r w:rsidRPr="009237E0">
        <w:rPr>
          <w:b/>
        </w:rPr>
        <w:t>Schrodi, S.J.</w:t>
      </w:r>
      <w:r>
        <w:t xml:space="preserve">, et al. (2005) PTPN22 genetic variation: evidence for multiple variants associated with rheumatoid arthritis. </w:t>
      </w:r>
      <w:r w:rsidRPr="004E2988">
        <w:rPr>
          <w:i/>
        </w:rPr>
        <w:t>American Journal of Human Genetics</w:t>
      </w:r>
      <w:r>
        <w:t>, 77(4), 567-581.</w:t>
      </w:r>
    </w:p>
    <w:p w:rsidR="00BA459E" w:rsidRDefault="00BA459E" w:rsidP="00794808">
      <w:pPr>
        <w:spacing w:line="72" w:lineRule="auto"/>
      </w:pPr>
    </w:p>
    <w:p w:rsidR="009242A2" w:rsidRDefault="009242A2" w:rsidP="001253EB">
      <w:pPr>
        <w:numPr>
          <w:ilvl w:val="1"/>
          <w:numId w:val="2"/>
        </w:numPr>
        <w:ind w:left="936"/>
      </w:pPr>
      <w:r>
        <w:t xml:space="preserve">Chang, M., Rowland, C.M., Garcia, V.E., </w:t>
      </w:r>
      <w:r w:rsidRPr="009237E0">
        <w:rPr>
          <w:b/>
        </w:rPr>
        <w:t>Schrodi, S.J.</w:t>
      </w:r>
      <w:r>
        <w:t xml:space="preserve">, et al. (2008) A large-scale rheumatoid arthritis genetic study identifies association at chromosome 9q33.2. </w:t>
      </w:r>
      <w:proofErr w:type="spellStart"/>
      <w:r w:rsidRPr="004E2988">
        <w:rPr>
          <w:i/>
        </w:rPr>
        <w:t>PLoS</w:t>
      </w:r>
      <w:proofErr w:type="spellEnd"/>
      <w:r w:rsidRPr="004E2988">
        <w:rPr>
          <w:i/>
        </w:rPr>
        <w:t xml:space="preserve"> Genetics</w:t>
      </w:r>
      <w:r>
        <w:t>, 4(6), e1000107.</w:t>
      </w:r>
    </w:p>
    <w:p w:rsidR="00BA459E" w:rsidRDefault="00BA459E" w:rsidP="00794808">
      <w:pPr>
        <w:spacing w:line="72" w:lineRule="auto"/>
      </w:pPr>
    </w:p>
    <w:p w:rsidR="004919A6" w:rsidRDefault="004919A6" w:rsidP="001253EB">
      <w:pPr>
        <w:numPr>
          <w:ilvl w:val="1"/>
          <w:numId w:val="2"/>
        </w:numPr>
        <w:ind w:left="936"/>
      </w:pPr>
      <w:proofErr w:type="spellStart"/>
      <w:r w:rsidRPr="004919A6">
        <w:t>Begovich</w:t>
      </w:r>
      <w:proofErr w:type="spellEnd"/>
      <w:r w:rsidRPr="004919A6">
        <w:t xml:space="preserve">, A.B., </w:t>
      </w:r>
      <w:r>
        <w:t>Carlton</w:t>
      </w:r>
      <w:r w:rsidR="00F06658">
        <w:t>,</w:t>
      </w:r>
      <w:r>
        <w:t xml:space="preserve"> V.E.H., </w:t>
      </w:r>
      <w:r w:rsidRPr="004919A6">
        <w:rPr>
          <w:b/>
        </w:rPr>
        <w:t>Schrodi</w:t>
      </w:r>
      <w:r w:rsidR="00F06658">
        <w:rPr>
          <w:b/>
        </w:rPr>
        <w:t>,</w:t>
      </w:r>
      <w:r w:rsidRPr="004919A6">
        <w:rPr>
          <w:b/>
        </w:rPr>
        <w:t xml:space="preserve"> S.J.</w:t>
      </w:r>
      <w:r>
        <w:t>, Alexander</w:t>
      </w:r>
      <w:r w:rsidR="00F06658">
        <w:t>,</w:t>
      </w:r>
      <w:r>
        <w:t xml:space="preserve"> H.C. (</w:t>
      </w:r>
      <w:r w:rsidR="009B1718">
        <w:t>Filed Jan 30, 2003; A</w:t>
      </w:r>
      <w:r>
        <w:t xml:space="preserve">warded Nov 16, 2010) </w:t>
      </w:r>
      <w:r w:rsidRPr="004E2988">
        <w:rPr>
          <w:i/>
        </w:rPr>
        <w:t>United States Patent</w:t>
      </w:r>
      <w:r>
        <w:t xml:space="preserve"> 7,833,706. Genetic polymorphisms associated with rheumatoid arthritis, methods of detection and uses thereof.</w:t>
      </w:r>
    </w:p>
    <w:p w:rsidR="00BA459E" w:rsidRDefault="00BA459E" w:rsidP="00794808">
      <w:pPr>
        <w:spacing w:line="72" w:lineRule="auto"/>
      </w:pPr>
    </w:p>
    <w:p w:rsidR="0070323A" w:rsidRDefault="0070323A" w:rsidP="001253EB">
      <w:pPr>
        <w:numPr>
          <w:ilvl w:val="1"/>
          <w:numId w:val="2"/>
        </w:numPr>
        <w:ind w:left="936"/>
      </w:pPr>
      <w:r w:rsidRPr="004919A6">
        <w:rPr>
          <w:b/>
        </w:rPr>
        <w:t>Schrodi, S.J.</w:t>
      </w:r>
      <w:r>
        <w:t xml:space="preserve"> and </w:t>
      </w:r>
      <w:proofErr w:type="spellStart"/>
      <w:r>
        <w:t>Begovich</w:t>
      </w:r>
      <w:proofErr w:type="spellEnd"/>
      <w:r>
        <w:t xml:space="preserve">, A.B. (Filed Sept 5, 2007; Awarded Jan 4, 2011) </w:t>
      </w:r>
      <w:r w:rsidRPr="004E2988">
        <w:rPr>
          <w:i/>
        </w:rPr>
        <w:t>United States Patent</w:t>
      </w:r>
      <w:r>
        <w:t xml:space="preserve"> 7,863,021. Genetic polymorphisms associated with rheumatoid arthritis, methods of detection and uses thereof. </w:t>
      </w:r>
    </w:p>
    <w:p w:rsidR="00845C63" w:rsidRPr="00845C63" w:rsidRDefault="00845C63" w:rsidP="007B06BA">
      <w:pPr>
        <w:spacing w:line="120" w:lineRule="auto"/>
        <w:jc w:val="both"/>
      </w:pPr>
    </w:p>
    <w:p w:rsidR="004E2988" w:rsidRDefault="009F03B7" w:rsidP="00FD4C6B">
      <w:pPr>
        <w:numPr>
          <w:ilvl w:val="0"/>
          <w:numId w:val="2"/>
        </w:numPr>
        <w:jc w:val="both"/>
      </w:pPr>
      <w:r w:rsidRPr="009F03B7">
        <w:rPr>
          <w:b/>
          <w:u w:val="single"/>
        </w:rPr>
        <w:t xml:space="preserve">First Large-Scale Genetics </w:t>
      </w:r>
      <w:r w:rsidR="00231846">
        <w:rPr>
          <w:b/>
          <w:u w:val="single"/>
        </w:rPr>
        <w:t xml:space="preserve">Association </w:t>
      </w:r>
      <w:r w:rsidRPr="009F03B7">
        <w:rPr>
          <w:b/>
          <w:u w:val="single"/>
        </w:rPr>
        <w:t xml:space="preserve">Scan for Psoriasis: Discovery of </w:t>
      </w:r>
      <w:r w:rsidRPr="009F03B7">
        <w:rPr>
          <w:b/>
          <w:i/>
          <w:u w:val="single"/>
        </w:rPr>
        <w:t>IL23R</w:t>
      </w:r>
      <w:r w:rsidRPr="009F03B7">
        <w:rPr>
          <w:b/>
          <w:u w:val="single"/>
        </w:rPr>
        <w:t xml:space="preserve">, </w:t>
      </w:r>
      <w:r w:rsidRPr="009F03B7">
        <w:rPr>
          <w:b/>
          <w:i/>
          <w:u w:val="single"/>
        </w:rPr>
        <w:t>IL12B</w:t>
      </w:r>
      <w:r w:rsidRPr="009F03B7">
        <w:rPr>
          <w:b/>
          <w:u w:val="single"/>
        </w:rPr>
        <w:t xml:space="preserve"> and </w:t>
      </w:r>
      <w:r w:rsidRPr="009F03B7">
        <w:rPr>
          <w:b/>
          <w:i/>
          <w:u w:val="single"/>
        </w:rPr>
        <w:t>IL13</w:t>
      </w:r>
      <w:r w:rsidRPr="009F03B7">
        <w:rPr>
          <w:b/>
          <w:u w:val="single"/>
        </w:rPr>
        <w:t xml:space="preserve"> Psoriasis Susceptibility Genes</w:t>
      </w:r>
      <w:r>
        <w:t xml:space="preserve">. </w:t>
      </w:r>
      <w:r w:rsidR="00FC1005">
        <w:t xml:space="preserve">Starting in 2005, I </w:t>
      </w:r>
      <w:r w:rsidR="00F63844">
        <w:t>designed</w:t>
      </w:r>
      <w:r w:rsidR="00FC1005">
        <w:t>, managed</w:t>
      </w:r>
      <w:r w:rsidR="00F63844">
        <w:t xml:space="preserve"> and analyzed the first exome-wide </w:t>
      </w:r>
      <w:r w:rsidR="00FC1005">
        <w:t xml:space="preserve">association </w:t>
      </w:r>
      <w:r w:rsidR="00F63844">
        <w:t xml:space="preserve">scan of psoriasis. I developed a novel, pooled, multi-staged experimental design to interrogate 30,000 putatively functional coding variants to study psoriasis etiology. The study confirmed the </w:t>
      </w:r>
      <w:r w:rsidR="00F63844" w:rsidRPr="00F63844">
        <w:rPr>
          <w:i/>
        </w:rPr>
        <w:t>IL12B</w:t>
      </w:r>
      <w:r w:rsidR="00F63844">
        <w:t xml:space="preserve">-association with psoriasis and was the first investigation to discover the involvement of </w:t>
      </w:r>
      <w:r w:rsidR="00F63844" w:rsidRPr="00F63844">
        <w:rPr>
          <w:i/>
        </w:rPr>
        <w:t>IL23R</w:t>
      </w:r>
      <w:r w:rsidR="00F63844">
        <w:t xml:space="preserve"> variants in disease. </w:t>
      </w:r>
      <w:r w:rsidR="004E2988">
        <w:t xml:space="preserve">The findings solidified the view that Th17 signaling plays a fundamental role in </w:t>
      </w:r>
      <w:proofErr w:type="spellStart"/>
      <w:r w:rsidR="004E2988">
        <w:t>autoinflammatory</w:t>
      </w:r>
      <w:proofErr w:type="spellEnd"/>
      <w:r w:rsidR="004E2988">
        <w:t xml:space="preserve"> conditions. In addition, the study discovered polymorphisms segregating at </w:t>
      </w:r>
      <w:r w:rsidR="004E2988" w:rsidRPr="004E2988">
        <w:rPr>
          <w:i/>
        </w:rPr>
        <w:t>IL13</w:t>
      </w:r>
      <w:r w:rsidR="004E2988">
        <w:t xml:space="preserve"> playing a role in psoriasis-predisposition. The </w:t>
      </w:r>
      <w:r w:rsidR="004E2988" w:rsidRPr="004E2988">
        <w:rPr>
          <w:i/>
        </w:rPr>
        <w:t>IL12B/IL23R</w:t>
      </w:r>
      <w:r w:rsidR="004E2988">
        <w:t xml:space="preserve"> findings provided evidence supporting the use of anti-IL-23 and anti-IL-17 monoclonal antibodies as targeted therapies for </w:t>
      </w:r>
      <w:proofErr w:type="spellStart"/>
      <w:r w:rsidR="004E2988">
        <w:t>autoinflammat</w:t>
      </w:r>
      <w:r w:rsidR="00E9730F">
        <w:t>ory</w:t>
      </w:r>
      <w:proofErr w:type="spellEnd"/>
      <w:r w:rsidR="00E9730F">
        <w:t xml:space="preserve"> diseases. I was awarded five</w:t>
      </w:r>
      <w:r w:rsidR="004E2988">
        <w:t xml:space="preserve"> United States Patents describing these </w:t>
      </w:r>
      <w:r w:rsidR="00A63AB1">
        <w:t xml:space="preserve">psoriasis and </w:t>
      </w:r>
      <w:proofErr w:type="spellStart"/>
      <w:r w:rsidR="00A63AB1">
        <w:t>autoinflammatory</w:t>
      </w:r>
      <w:proofErr w:type="spellEnd"/>
      <w:r w:rsidR="00A63AB1">
        <w:t xml:space="preserve"> disease </w:t>
      </w:r>
      <w:r w:rsidR="004E2988">
        <w:t>results.</w:t>
      </w:r>
    </w:p>
    <w:p w:rsidR="004E2988" w:rsidRDefault="004E2988" w:rsidP="00794808">
      <w:pPr>
        <w:spacing w:line="72" w:lineRule="auto"/>
        <w:ind w:left="360"/>
        <w:jc w:val="both"/>
      </w:pPr>
    </w:p>
    <w:p w:rsidR="00845C63" w:rsidRDefault="004E2988" w:rsidP="001253EB">
      <w:pPr>
        <w:numPr>
          <w:ilvl w:val="1"/>
          <w:numId w:val="2"/>
        </w:numPr>
        <w:ind w:left="936"/>
        <w:jc w:val="both"/>
      </w:pPr>
      <w:r>
        <w:t xml:space="preserve">Cargill, </w:t>
      </w:r>
      <w:proofErr w:type="spellStart"/>
      <w:r>
        <w:t>M.</w:t>
      </w:r>
      <w:r w:rsidRPr="00862217">
        <w:rPr>
          <w:rFonts w:ascii="Cambria Math" w:hAnsi="Cambria Math" w:cs="Arial"/>
          <w:color w:val="000000"/>
          <w:sz w:val="28"/>
          <w:szCs w:val="28"/>
          <w:vertAlign w:val="superscript"/>
        </w:rPr>
        <w:t>ǂ</w:t>
      </w:r>
      <w:proofErr w:type="spellEnd"/>
      <w:r>
        <w:t xml:space="preserve">, </w:t>
      </w:r>
      <w:r w:rsidRPr="000F7563">
        <w:rPr>
          <w:b/>
        </w:rPr>
        <w:t xml:space="preserve">Schrodi, </w:t>
      </w:r>
      <w:proofErr w:type="spellStart"/>
      <w:r w:rsidRPr="000F7563">
        <w:rPr>
          <w:b/>
        </w:rPr>
        <w:t>S.J.</w:t>
      </w:r>
      <w:r w:rsidRPr="00862217">
        <w:rPr>
          <w:rFonts w:ascii="Cambria Math" w:hAnsi="Cambria Math" w:cs="Arial"/>
          <w:color w:val="000000"/>
          <w:sz w:val="28"/>
          <w:szCs w:val="28"/>
          <w:vertAlign w:val="superscript"/>
        </w:rPr>
        <w:t>ǂ</w:t>
      </w:r>
      <w:proofErr w:type="spellEnd"/>
      <w:r>
        <w:t xml:space="preserve">, Chang, M., Garcia, V.E., et al. (2007) </w:t>
      </w:r>
      <w:proofErr w:type="gramStart"/>
      <w:r>
        <w:t>A</w:t>
      </w:r>
      <w:proofErr w:type="gramEnd"/>
      <w:r>
        <w:t xml:space="preserve"> large-scale genetic association study confirms IL12B and leads to the identification of IL23R as psoriasis-risk genes. </w:t>
      </w:r>
      <w:r w:rsidRPr="005E704B">
        <w:rPr>
          <w:i/>
        </w:rPr>
        <w:t>American Journal of Human Genetics</w:t>
      </w:r>
      <w:r>
        <w:t xml:space="preserve">, 80(2):273-290. </w:t>
      </w:r>
      <w:r w:rsidRPr="00D81A69">
        <w:t>(</w:t>
      </w:r>
      <w:proofErr w:type="spellStart"/>
      <w:r w:rsidRPr="00D81A69">
        <w:rPr>
          <w:rFonts w:ascii="Cambria Math" w:hAnsi="Cambria Math" w:cs="Arial"/>
          <w:color w:val="000000"/>
          <w:sz w:val="24"/>
          <w:vertAlign w:val="superscript"/>
        </w:rPr>
        <w:t>ǂ</w:t>
      </w:r>
      <w:r w:rsidRPr="00D81A69">
        <w:rPr>
          <w:rFonts w:cs="Arial"/>
          <w:color w:val="000000"/>
          <w:szCs w:val="22"/>
        </w:rPr>
        <w:t>Equal</w:t>
      </w:r>
      <w:proofErr w:type="spellEnd"/>
      <w:r w:rsidRPr="00D81A69">
        <w:rPr>
          <w:rFonts w:cs="Arial"/>
          <w:color w:val="000000"/>
          <w:szCs w:val="22"/>
        </w:rPr>
        <w:t xml:space="preserve"> contributions)</w:t>
      </w:r>
      <w:r>
        <w:t xml:space="preserve">   </w:t>
      </w:r>
      <w:r w:rsidR="00F63844">
        <w:t xml:space="preserve"> </w:t>
      </w:r>
    </w:p>
    <w:p w:rsidR="00BA459E" w:rsidRDefault="00BA459E" w:rsidP="00794808">
      <w:pPr>
        <w:spacing w:line="72" w:lineRule="auto"/>
        <w:jc w:val="both"/>
      </w:pPr>
    </w:p>
    <w:p w:rsidR="004E2988" w:rsidRDefault="004E2988" w:rsidP="001253EB">
      <w:pPr>
        <w:pStyle w:val="ListParagraph"/>
        <w:numPr>
          <w:ilvl w:val="1"/>
          <w:numId w:val="2"/>
        </w:numPr>
        <w:ind w:left="936"/>
      </w:pPr>
      <w:r w:rsidRPr="00CA5173">
        <w:rPr>
          <w:rFonts w:cs="Arial"/>
          <w:szCs w:val="22"/>
        </w:rPr>
        <w:t>Garcia</w:t>
      </w:r>
      <w:r>
        <w:rPr>
          <w:rFonts w:cs="Arial"/>
          <w:szCs w:val="22"/>
        </w:rPr>
        <w:t>,</w:t>
      </w:r>
      <w:r w:rsidRPr="00CA5173">
        <w:rPr>
          <w:rFonts w:cs="Arial"/>
          <w:szCs w:val="22"/>
        </w:rPr>
        <w:t xml:space="preserve"> V</w:t>
      </w:r>
      <w:r>
        <w:rPr>
          <w:rFonts w:cs="Arial"/>
          <w:szCs w:val="22"/>
        </w:rPr>
        <w:t>.</w:t>
      </w:r>
      <w:r w:rsidRPr="00CA5173">
        <w:rPr>
          <w:rFonts w:cs="Arial"/>
          <w:szCs w:val="22"/>
        </w:rPr>
        <w:t>E</w:t>
      </w:r>
      <w:r>
        <w:rPr>
          <w:rFonts w:cs="Arial"/>
          <w:szCs w:val="22"/>
        </w:rPr>
        <w:t>.</w:t>
      </w:r>
      <w:r w:rsidRPr="00CA5173">
        <w:rPr>
          <w:rFonts w:cs="Arial"/>
          <w:szCs w:val="22"/>
        </w:rPr>
        <w:t>, Chang</w:t>
      </w:r>
      <w:r>
        <w:rPr>
          <w:rFonts w:cs="Arial"/>
          <w:szCs w:val="22"/>
        </w:rPr>
        <w:t>,</w:t>
      </w:r>
      <w:r w:rsidRPr="00CA5173">
        <w:rPr>
          <w:rFonts w:cs="Arial"/>
          <w:szCs w:val="22"/>
        </w:rPr>
        <w:t xml:space="preserve"> M</w:t>
      </w:r>
      <w:r>
        <w:rPr>
          <w:rFonts w:cs="Arial"/>
          <w:szCs w:val="22"/>
        </w:rPr>
        <w:t>.</w:t>
      </w:r>
      <w:r w:rsidRPr="00CA5173">
        <w:rPr>
          <w:rFonts w:cs="Arial"/>
          <w:szCs w:val="22"/>
        </w:rPr>
        <w:t>, Brandon</w:t>
      </w:r>
      <w:r>
        <w:rPr>
          <w:rFonts w:cs="Arial"/>
          <w:szCs w:val="22"/>
        </w:rPr>
        <w:t>,</w:t>
      </w:r>
      <w:r w:rsidRPr="00CA5173">
        <w:rPr>
          <w:rFonts w:cs="Arial"/>
          <w:szCs w:val="22"/>
        </w:rPr>
        <w:t xml:space="preserve"> R</w:t>
      </w:r>
      <w:r>
        <w:rPr>
          <w:rFonts w:cs="Arial"/>
          <w:szCs w:val="22"/>
        </w:rPr>
        <w:t>.</w:t>
      </w:r>
      <w:r w:rsidRPr="00CA5173">
        <w:rPr>
          <w:rFonts w:cs="Arial"/>
          <w:szCs w:val="22"/>
        </w:rPr>
        <w:t>, Li</w:t>
      </w:r>
      <w:r>
        <w:rPr>
          <w:rFonts w:cs="Arial"/>
          <w:szCs w:val="22"/>
        </w:rPr>
        <w:t>,</w:t>
      </w:r>
      <w:r w:rsidRPr="00CA5173">
        <w:rPr>
          <w:rFonts w:cs="Arial"/>
          <w:szCs w:val="22"/>
        </w:rPr>
        <w:t xml:space="preserve"> Y</w:t>
      </w:r>
      <w:r>
        <w:rPr>
          <w:rFonts w:cs="Arial"/>
          <w:szCs w:val="22"/>
        </w:rPr>
        <w:t>.</w:t>
      </w:r>
      <w:r w:rsidRPr="00CA5173">
        <w:rPr>
          <w:rFonts w:cs="Arial"/>
          <w:szCs w:val="22"/>
        </w:rPr>
        <w:t>J</w:t>
      </w:r>
      <w:r>
        <w:rPr>
          <w:rFonts w:cs="Arial"/>
          <w:szCs w:val="22"/>
        </w:rPr>
        <w:t>.</w:t>
      </w:r>
      <w:r w:rsidRPr="00CA5173">
        <w:rPr>
          <w:rFonts w:cs="Arial"/>
          <w:szCs w:val="22"/>
        </w:rPr>
        <w:t xml:space="preserve">, </w:t>
      </w:r>
      <w:proofErr w:type="spellStart"/>
      <w:r w:rsidRPr="00CA5173">
        <w:rPr>
          <w:rFonts w:cs="Arial"/>
          <w:szCs w:val="22"/>
        </w:rPr>
        <w:t>Matsunami</w:t>
      </w:r>
      <w:proofErr w:type="spellEnd"/>
      <w:r>
        <w:rPr>
          <w:rFonts w:cs="Arial"/>
          <w:szCs w:val="22"/>
        </w:rPr>
        <w:t>,</w:t>
      </w:r>
      <w:r w:rsidRPr="00CA5173">
        <w:rPr>
          <w:rFonts w:cs="Arial"/>
          <w:szCs w:val="22"/>
        </w:rPr>
        <w:t xml:space="preserve"> N</w:t>
      </w:r>
      <w:r>
        <w:rPr>
          <w:rFonts w:cs="Arial"/>
          <w:szCs w:val="22"/>
        </w:rPr>
        <w:t>.</w:t>
      </w:r>
      <w:r w:rsidRPr="00CA5173">
        <w:rPr>
          <w:rFonts w:cs="Arial"/>
          <w:szCs w:val="22"/>
        </w:rPr>
        <w:t xml:space="preserve">, </w:t>
      </w:r>
      <w:proofErr w:type="spellStart"/>
      <w:r w:rsidRPr="00CA5173">
        <w:rPr>
          <w:rFonts w:cs="Arial"/>
          <w:szCs w:val="22"/>
        </w:rPr>
        <w:t>Callis-Duffin</w:t>
      </w:r>
      <w:proofErr w:type="spellEnd"/>
      <w:r>
        <w:rPr>
          <w:rFonts w:cs="Arial"/>
          <w:szCs w:val="22"/>
        </w:rPr>
        <w:t>,</w:t>
      </w:r>
      <w:r w:rsidRPr="00CA5173">
        <w:rPr>
          <w:rFonts w:cs="Arial"/>
          <w:szCs w:val="22"/>
        </w:rPr>
        <w:t xml:space="preserve"> K</w:t>
      </w:r>
      <w:r>
        <w:rPr>
          <w:rFonts w:cs="Arial"/>
          <w:szCs w:val="22"/>
        </w:rPr>
        <w:t>.</w:t>
      </w:r>
      <w:r w:rsidRPr="00CA5173">
        <w:rPr>
          <w:rFonts w:cs="Arial"/>
          <w:szCs w:val="22"/>
        </w:rPr>
        <w:t>P</w:t>
      </w:r>
      <w:r>
        <w:rPr>
          <w:rFonts w:cs="Arial"/>
          <w:szCs w:val="22"/>
        </w:rPr>
        <w:t xml:space="preserve">., </w:t>
      </w:r>
      <w:proofErr w:type="spellStart"/>
      <w:r>
        <w:rPr>
          <w:rFonts w:cs="Arial"/>
          <w:szCs w:val="22"/>
        </w:rPr>
        <w:t>Civello</w:t>
      </w:r>
      <w:proofErr w:type="spellEnd"/>
      <w:r>
        <w:rPr>
          <w:rFonts w:cs="Arial"/>
          <w:szCs w:val="22"/>
        </w:rPr>
        <w:t xml:space="preserve">, D., Rowland, C.M., Bui, N., </w:t>
      </w:r>
      <w:proofErr w:type="spellStart"/>
      <w:r w:rsidRPr="00CA5173">
        <w:rPr>
          <w:rFonts w:cs="Arial"/>
          <w:szCs w:val="22"/>
        </w:rPr>
        <w:t>Catanese</w:t>
      </w:r>
      <w:proofErr w:type="spellEnd"/>
      <w:r>
        <w:rPr>
          <w:rFonts w:cs="Arial"/>
          <w:szCs w:val="22"/>
        </w:rPr>
        <w:t>,</w:t>
      </w:r>
      <w:r w:rsidRPr="00CA5173">
        <w:rPr>
          <w:rFonts w:cs="Arial"/>
          <w:szCs w:val="22"/>
        </w:rPr>
        <w:t xml:space="preserve"> J</w:t>
      </w:r>
      <w:r>
        <w:rPr>
          <w:rFonts w:cs="Arial"/>
          <w:szCs w:val="22"/>
        </w:rPr>
        <w:t>.</w:t>
      </w:r>
      <w:r w:rsidRPr="00CA5173">
        <w:rPr>
          <w:rFonts w:cs="Arial"/>
          <w:szCs w:val="22"/>
        </w:rPr>
        <w:t>J</w:t>
      </w:r>
      <w:r>
        <w:rPr>
          <w:rFonts w:cs="Arial"/>
          <w:szCs w:val="22"/>
        </w:rPr>
        <w:t>.</w:t>
      </w:r>
      <w:r w:rsidRPr="00CA5173">
        <w:rPr>
          <w:rFonts w:cs="Arial"/>
          <w:szCs w:val="22"/>
        </w:rPr>
        <w:t>, Krueger</w:t>
      </w:r>
      <w:r>
        <w:rPr>
          <w:rFonts w:cs="Arial"/>
          <w:szCs w:val="22"/>
        </w:rPr>
        <w:t>,</w:t>
      </w:r>
      <w:r w:rsidRPr="00CA5173">
        <w:rPr>
          <w:rFonts w:cs="Arial"/>
          <w:szCs w:val="22"/>
        </w:rPr>
        <w:t xml:space="preserve"> G</w:t>
      </w:r>
      <w:r>
        <w:rPr>
          <w:rFonts w:cs="Arial"/>
          <w:szCs w:val="22"/>
        </w:rPr>
        <w:t>.</w:t>
      </w:r>
      <w:r w:rsidRPr="00CA5173">
        <w:rPr>
          <w:rFonts w:cs="Arial"/>
          <w:szCs w:val="22"/>
        </w:rPr>
        <w:t>G</w:t>
      </w:r>
      <w:r>
        <w:rPr>
          <w:rFonts w:cs="Arial"/>
          <w:szCs w:val="22"/>
        </w:rPr>
        <w:t>.</w:t>
      </w:r>
      <w:r w:rsidRPr="00CA5173">
        <w:rPr>
          <w:rFonts w:cs="Arial"/>
          <w:szCs w:val="22"/>
        </w:rPr>
        <w:t xml:space="preserve">, </w:t>
      </w:r>
      <w:proofErr w:type="spellStart"/>
      <w:r w:rsidRPr="00CA5173">
        <w:rPr>
          <w:rFonts w:cs="Arial"/>
          <w:szCs w:val="22"/>
        </w:rPr>
        <w:t>Leppert</w:t>
      </w:r>
      <w:proofErr w:type="spellEnd"/>
      <w:r>
        <w:rPr>
          <w:rFonts w:cs="Arial"/>
          <w:szCs w:val="22"/>
        </w:rPr>
        <w:t>,</w:t>
      </w:r>
      <w:r w:rsidRPr="00CA5173">
        <w:rPr>
          <w:rFonts w:cs="Arial"/>
          <w:szCs w:val="22"/>
        </w:rPr>
        <w:t xml:space="preserve"> M</w:t>
      </w:r>
      <w:r>
        <w:rPr>
          <w:rFonts w:cs="Arial"/>
          <w:szCs w:val="22"/>
        </w:rPr>
        <w:t>.</w:t>
      </w:r>
      <w:r w:rsidRPr="00CA5173">
        <w:rPr>
          <w:rFonts w:cs="Arial"/>
          <w:szCs w:val="22"/>
        </w:rPr>
        <w:t>F</w:t>
      </w:r>
      <w:r>
        <w:rPr>
          <w:rFonts w:cs="Arial"/>
          <w:szCs w:val="22"/>
        </w:rPr>
        <w:t>.</w:t>
      </w:r>
      <w:r w:rsidRPr="00CA5173">
        <w:rPr>
          <w:rFonts w:cs="Arial"/>
          <w:szCs w:val="22"/>
        </w:rPr>
        <w:t xml:space="preserve">, </w:t>
      </w:r>
      <w:proofErr w:type="spellStart"/>
      <w:r w:rsidRPr="00CA5173">
        <w:rPr>
          <w:rFonts w:cs="Arial"/>
          <w:szCs w:val="22"/>
        </w:rPr>
        <w:t>Begovich</w:t>
      </w:r>
      <w:proofErr w:type="spellEnd"/>
      <w:r>
        <w:rPr>
          <w:rFonts w:cs="Arial"/>
          <w:szCs w:val="22"/>
        </w:rPr>
        <w:t>,</w:t>
      </w:r>
      <w:r w:rsidRPr="00CA5173">
        <w:rPr>
          <w:rFonts w:cs="Arial"/>
          <w:szCs w:val="22"/>
        </w:rPr>
        <w:t xml:space="preserve"> A</w:t>
      </w:r>
      <w:r>
        <w:rPr>
          <w:rFonts w:cs="Arial"/>
          <w:szCs w:val="22"/>
        </w:rPr>
        <w:t>.</w:t>
      </w:r>
      <w:r w:rsidRPr="00CA5173">
        <w:rPr>
          <w:rFonts w:cs="Arial"/>
          <w:szCs w:val="22"/>
        </w:rPr>
        <w:t>B</w:t>
      </w:r>
      <w:r>
        <w:rPr>
          <w:rFonts w:cs="Arial"/>
          <w:szCs w:val="22"/>
        </w:rPr>
        <w:t>.</w:t>
      </w:r>
      <w:r w:rsidRPr="00CA5173">
        <w:rPr>
          <w:rFonts w:cs="Arial"/>
          <w:szCs w:val="22"/>
        </w:rPr>
        <w:t xml:space="preserve">, </w:t>
      </w:r>
      <w:r w:rsidRPr="000F7563">
        <w:rPr>
          <w:rFonts w:cs="Arial"/>
          <w:b/>
          <w:szCs w:val="22"/>
        </w:rPr>
        <w:t>Schrodi, S.J.</w:t>
      </w:r>
      <w:r>
        <w:rPr>
          <w:rFonts w:cs="Arial"/>
          <w:b/>
          <w:szCs w:val="22"/>
        </w:rPr>
        <w:t>*</w:t>
      </w:r>
      <w:r>
        <w:rPr>
          <w:rFonts w:cs="Arial"/>
          <w:szCs w:val="22"/>
        </w:rPr>
        <w:t xml:space="preserve"> (2008) Detailed genetic characterization of the interleukin-23 receptor in psoriasis. </w:t>
      </w:r>
      <w:r w:rsidRPr="005E704B">
        <w:rPr>
          <w:rFonts w:cs="Arial"/>
          <w:i/>
          <w:szCs w:val="22"/>
        </w:rPr>
        <w:t>Genes &amp; Immunity</w:t>
      </w:r>
      <w:r>
        <w:rPr>
          <w:rFonts w:cs="Arial"/>
          <w:szCs w:val="22"/>
        </w:rPr>
        <w:t xml:space="preserve">, 9(6):546-555. </w:t>
      </w:r>
      <w:r w:rsidRPr="00D81A69">
        <w:t>(*Corresponding Author)</w:t>
      </w:r>
    </w:p>
    <w:p w:rsidR="00BA459E" w:rsidRPr="005E704B" w:rsidRDefault="00BA459E" w:rsidP="00794808">
      <w:pPr>
        <w:spacing w:line="72" w:lineRule="auto"/>
      </w:pPr>
    </w:p>
    <w:p w:rsidR="004E2988" w:rsidRPr="00BA459E" w:rsidRDefault="004E2988" w:rsidP="001253EB">
      <w:pPr>
        <w:pStyle w:val="ListParagraph"/>
        <w:numPr>
          <w:ilvl w:val="1"/>
          <w:numId w:val="2"/>
        </w:numPr>
        <w:ind w:left="936"/>
      </w:pPr>
      <w:r>
        <w:t xml:space="preserve">Chang, M., Li, Y.J., Yan, C., </w:t>
      </w:r>
      <w:proofErr w:type="spellStart"/>
      <w:r>
        <w:t>Callis-Duffin</w:t>
      </w:r>
      <w:proofErr w:type="spellEnd"/>
      <w:r>
        <w:t xml:space="preserve">, K.P., </w:t>
      </w:r>
      <w:proofErr w:type="spellStart"/>
      <w:r w:rsidRPr="004C1F03">
        <w:rPr>
          <w:rFonts w:cs="Arial"/>
          <w:color w:val="000000"/>
          <w:szCs w:val="22"/>
        </w:rPr>
        <w:t>Matsunami</w:t>
      </w:r>
      <w:proofErr w:type="spellEnd"/>
      <w:r>
        <w:rPr>
          <w:rFonts w:cs="Arial"/>
          <w:color w:val="000000"/>
          <w:szCs w:val="22"/>
        </w:rPr>
        <w:t>,</w:t>
      </w:r>
      <w:r w:rsidRPr="004C1F03">
        <w:rPr>
          <w:rFonts w:cs="Arial"/>
          <w:color w:val="000000"/>
          <w:szCs w:val="22"/>
        </w:rPr>
        <w:t xml:space="preserve"> N</w:t>
      </w:r>
      <w:r>
        <w:rPr>
          <w:rFonts w:cs="Arial"/>
          <w:color w:val="000000"/>
          <w:szCs w:val="22"/>
        </w:rPr>
        <w:t>.</w:t>
      </w:r>
      <w:r w:rsidRPr="004C1F03">
        <w:rPr>
          <w:rFonts w:cs="Arial"/>
          <w:color w:val="000000"/>
          <w:szCs w:val="22"/>
        </w:rPr>
        <w:t>, Garcia</w:t>
      </w:r>
      <w:r>
        <w:rPr>
          <w:rFonts w:cs="Arial"/>
          <w:color w:val="000000"/>
          <w:szCs w:val="22"/>
        </w:rPr>
        <w:t>,</w:t>
      </w:r>
      <w:r w:rsidRPr="004C1F03">
        <w:rPr>
          <w:rFonts w:cs="Arial"/>
          <w:color w:val="000000"/>
          <w:szCs w:val="22"/>
        </w:rPr>
        <w:t xml:space="preserve"> V</w:t>
      </w:r>
      <w:r>
        <w:rPr>
          <w:rFonts w:cs="Arial"/>
          <w:color w:val="000000"/>
          <w:szCs w:val="22"/>
        </w:rPr>
        <w:t xml:space="preserve">.E., Cargill, M., </w:t>
      </w:r>
      <w:proofErr w:type="spellStart"/>
      <w:r>
        <w:rPr>
          <w:rFonts w:cs="Arial"/>
          <w:color w:val="000000"/>
          <w:szCs w:val="22"/>
        </w:rPr>
        <w:t>Civello</w:t>
      </w:r>
      <w:proofErr w:type="spellEnd"/>
      <w:r>
        <w:rPr>
          <w:rFonts w:cs="Arial"/>
          <w:color w:val="000000"/>
          <w:szCs w:val="22"/>
        </w:rPr>
        <w:t xml:space="preserve">, D., Bui, N., </w:t>
      </w:r>
      <w:proofErr w:type="spellStart"/>
      <w:r w:rsidRPr="004C1F03">
        <w:rPr>
          <w:rFonts w:cs="Arial"/>
          <w:color w:val="000000"/>
          <w:szCs w:val="22"/>
        </w:rPr>
        <w:t>Catanese</w:t>
      </w:r>
      <w:proofErr w:type="spellEnd"/>
      <w:r>
        <w:rPr>
          <w:rFonts w:cs="Arial"/>
          <w:color w:val="000000"/>
          <w:szCs w:val="22"/>
        </w:rPr>
        <w:t>,</w:t>
      </w:r>
      <w:r w:rsidRPr="004C1F03">
        <w:rPr>
          <w:rFonts w:cs="Arial"/>
          <w:color w:val="000000"/>
          <w:szCs w:val="22"/>
        </w:rPr>
        <w:t xml:space="preserve"> J</w:t>
      </w:r>
      <w:r>
        <w:rPr>
          <w:rFonts w:cs="Arial"/>
          <w:color w:val="000000"/>
          <w:szCs w:val="22"/>
        </w:rPr>
        <w:t>.</w:t>
      </w:r>
      <w:r w:rsidRPr="004C1F03">
        <w:rPr>
          <w:rFonts w:cs="Arial"/>
          <w:color w:val="000000"/>
          <w:szCs w:val="22"/>
        </w:rPr>
        <w:t>J</w:t>
      </w:r>
      <w:r>
        <w:rPr>
          <w:rFonts w:cs="Arial"/>
          <w:color w:val="000000"/>
          <w:szCs w:val="22"/>
        </w:rPr>
        <w:t>.</w:t>
      </w:r>
      <w:r w:rsidRPr="004C1F03">
        <w:rPr>
          <w:rFonts w:cs="Arial"/>
          <w:color w:val="000000"/>
          <w:szCs w:val="22"/>
        </w:rPr>
        <w:t xml:space="preserve">, </w:t>
      </w:r>
      <w:proofErr w:type="spellStart"/>
      <w:r w:rsidRPr="004C1F03">
        <w:rPr>
          <w:rFonts w:cs="Arial"/>
          <w:color w:val="000000"/>
          <w:szCs w:val="22"/>
        </w:rPr>
        <w:t>Leppert</w:t>
      </w:r>
      <w:proofErr w:type="spellEnd"/>
      <w:r>
        <w:rPr>
          <w:rFonts w:cs="Arial"/>
          <w:color w:val="000000"/>
          <w:szCs w:val="22"/>
        </w:rPr>
        <w:t>,</w:t>
      </w:r>
      <w:r w:rsidRPr="004C1F03">
        <w:rPr>
          <w:rFonts w:cs="Arial"/>
          <w:color w:val="000000"/>
          <w:szCs w:val="22"/>
        </w:rPr>
        <w:t xml:space="preserve"> M</w:t>
      </w:r>
      <w:r>
        <w:rPr>
          <w:rFonts w:cs="Arial"/>
          <w:color w:val="000000"/>
          <w:szCs w:val="22"/>
        </w:rPr>
        <w:t>.</w:t>
      </w:r>
      <w:r w:rsidRPr="004C1F03">
        <w:rPr>
          <w:rFonts w:cs="Arial"/>
          <w:color w:val="000000"/>
          <w:szCs w:val="22"/>
        </w:rPr>
        <w:t>F</w:t>
      </w:r>
      <w:r>
        <w:rPr>
          <w:rFonts w:cs="Arial"/>
          <w:color w:val="000000"/>
          <w:szCs w:val="22"/>
        </w:rPr>
        <w:t>.</w:t>
      </w:r>
      <w:r w:rsidRPr="004C1F03">
        <w:rPr>
          <w:rFonts w:cs="Arial"/>
          <w:color w:val="000000"/>
          <w:szCs w:val="22"/>
        </w:rPr>
        <w:t>, Krueger</w:t>
      </w:r>
      <w:r>
        <w:rPr>
          <w:rFonts w:cs="Arial"/>
          <w:color w:val="000000"/>
          <w:szCs w:val="22"/>
        </w:rPr>
        <w:t>,</w:t>
      </w:r>
      <w:r w:rsidRPr="004C1F03">
        <w:rPr>
          <w:rFonts w:cs="Arial"/>
          <w:color w:val="000000"/>
          <w:szCs w:val="22"/>
        </w:rPr>
        <w:t xml:space="preserve"> G</w:t>
      </w:r>
      <w:r>
        <w:rPr>
          <w:rFonts w:cs="Arial"/>
          <w:color w:val="000000"/>
          <w:szCs w:val="22"/>
        </w:rPr>
        <w:t>.</w:t>
      </w:r>
      <w:r w:rsidRPr="004C1F03">
        <w:rPr>
          <w:rFonts w:cs="Arial"/>
          <w:color w:val="000000"/>
          <w:szCs w:val="22"/>
        </w:rPr>
        <w:t>G</w:t>
      </w:r>
      <w:r>
        <w:rPr>
          <w:rFonts w:cs="Arial"/>
          <w:color w:val="000000"/>
          <w:szCs w:val="22"/>
        </w:rPr>
        <w:t>.</w:t>
      </w:r>
      <w:r w:rsidRPr="004C1F03">
        <w:rPr>
          <w:rFonts w:cs="Arial"/>
          <w:color w:val="000000"/>
          <w:szCs w:val="22"/>
        </w:rPr>
        <w:t xml:space="preserve">, </w:t>
      </w:r>
      <w:proofErr w:type="spellStart"/>
      <w:r w:rsidRPr="004C1F03">
        <w:rPr>
          <w:rFonts w:cs="Arial"/>
          <w:color w:val="000000"/>
          <w:szCs w:val="22"/>
        </w:rPr>
        <w:t>Begovich</w:t>
      </w:r>
      <w:proofErr w:type="spellEnd"/>
      <w:r>
        <w:rPr>
          <w:rFonts w:cs="Arial"/>
          <w:color w:val="000000"/>
          <w:szCs w:val="22"/>
        </w:rPr>
        <w:t>,</w:t>
      </w:r>
      <w:r w:rsidRPr="004C1F03">
        <w:rPr>
          <w:rFonts w:cs="Arial"/>
          <w:color w:val="000000"/>
          <w:szCs w:val="22"/>
        </w:rPr>
        <w:t xml:space="preserve"> A</w:t>
      </w:r>
      <w:r>
        <w:rPr>
          <w:rFonts w:cs="Arial"/>
          <w:color w:val="000000"/>
          <w:szCs w:val="22"/>
        </w:rPr>
        <w:t>.</w:t>
      </w:r>
      <w:r w:rsidRPr="004C1F03">
        <w:rPr>
          <w:rFonts w:cs="Arial"/>
          <w:color w:val="000000"/>
          <w:szCs w:val="22"/>
        </w:rPr>
        <w:t>B</w:t>
      </w:r>
      <w:r>
        <w:rPr>
          <w:rFonts w:cs="Arial"/>
          <w:color w:val="000000"/>
          <w:szCs w:val="22"/>
        </w:rPr>
        <w:t>.</w:t>
      </w:r>
      <w:r w:rsidRPr="004C1F03">
        <w:rPr>
          <w:rFonts w:cs="Arial"/>
          <w:color w:val="000000"/>
          <w:szCs w:val="22"/>
        </w:rPr>
        <w:t xml:space="preserve">, </w:t>
      </w:r>
      <w:r w:rsidRPr="000F7563">
        <w:rPr>
          <w:rFonts w:cs="Arial"/>
          <w:b/>
          <w:color w:val="000000"/>
          <w:szCs w:val="22"/>
        </w:rPr>
        <w:t>Schrodi, S.J.</w:t>
      </w:r>
      <w:r>
        <w:rPr>
          <w:rFonts w:cs="Arial"/>
          <w:color w:val="000000"/>
          <w:szCs w:val="22"/>
        </w:rPr>
        <w:t xml:space="preserve"> (2008) Variants in the 5q31 cytokine gene cluster are associated with psoriasis. </w:t>
      </w:r>
      <w:r w:rsidRPr="005E704B">
        <w:rPr>
          <w:rFonts w:cs="Arial"/>
          <w:i/>
          <w:color w:val="000000"/>
          <w:szCs w:val="22"/>
        </w:rPr>
        <w:t>Genes &amp; Immunity</w:t>
      </w:r>
      <w:r>
        <w:rPr>
          <w:rFonts w:cs="Arial"/>
          <w:color w:val="000000"/>
          <w:szCs w:val="22"/>
        </w:rPr>
        <w:t>, 9(2):176-181.</w:t>
      </w:r>
    </w:p>
    <w:p w:rsidR="00BA459E" w:rsidRPr="00D06150" w:rsidRDefault="00BA459E" w:rsidP="00794808">
      <w:pPr>
        <w:pStyle w:val="ListParagraph"/>
        <w:spacing w:line="72" w:lineRule="auto"/>
        <w:ind w:left="1080"/>
      </w:pPr>
    </w:p>
    <w:p w:rsidR="004E2988" w:rsidRDefault="004E2988" w:rsidP="001253EB">
      <w:pPr>
        <w:pStyle w:val="ListParagraph"/>
        <w:numPr>
          <w:ilvl w:val="1"/>
          <w:numId w:val="2"/>
        </w:numPr>
        <w:ind w:left="936"/>
      </w:pPr>
      <w:r>
        <w:rPr>
          <w:rFonts w:cs="Arial"/>
          <w:szCs w:val="22"/>
        </w:rPr>
        <w:t>Nair,</w:t>
      </w:r>
      <w:r w:rsidR="008E3803">
        <w:rPr>
          <w:rFonts w:cs="Arial"/>
          <w:szCs w:val="22"/>
        </w:rPr>
        <w:t xml:space="preserve"> R.P., </w:t>
      </w:r>
      <w:proofErr w:type="spellStart"/>
      <w:r w:rsidR="008E3803">
        <w:rPr>
          <w:rFonts w:cs="Arial"/>
          <w:szCs w:val="22"/>
        </w:rPr>
        <w:t>Duffin</w:t>
      </w:r>
      <w:proofErr w:type="spellEnd"/>
      <w:r w:rsidR="008E3803">
        <w:rPr>
          <w:rFonts w:cs="Arial"/>
          <w:szCs w:val="22"/>
        </w:rPr>
        <w:t>, K.C., Helms, C.</w:t>
      </w:r>
      <w:proofErr w:type="gramStart"/>
      <w:r w:rsidR="008E3803">
        <w:rPr>
          <w:rFonts w:cs="Arial"/>
          <w:szCs w:val="22"/>
        </w:rPr>
        <w:t xml:space="preserve">, </w:t>
      </w:r>
      <w:r>
        <w:rPr>
          <w:rFonts w:cs="Arial"/>
          <w:szCs w:val="22"/>
        </w:rPr>
        <w:t>…,</w:t>
      </w:r>
      <w:proofErr w:type="gramEnd"/>
      <w:r>
        <w:rPr>
          <w:rFonts w:cs="Arial"/>
          <w:szCs w:val="22"/>
        </w:rPr>
        <w:t xml:space="preserve"> </w:t>
      </w:r>
      <w:r w:rsidRPr="007A6BCF">
        <w:rPr>
          <w:rFonts w:cs="Arial"/>
          <w:b/>
          <w:szCs w:val="22"/>
        </w:rPr>
        <w:t>Schrodi, S.J.</w:t>
      </w:r>
      <w:r>
        <w:rPr>
          <w:rFonts w:cs="Arial"/>
          <w:szCs w:val="22"/>
        </w:rPr>
        <w:t>, et al. (2009) Genome-wide scan reveals association of psoriasis with IL-23 and NF-</w:t>
      </w:r>
      <w:proofErr w:type="spellStart"/>
      <w:r>
        <w:rPr>
          <w:rFonts w:cs="Arial"/>
          <w:szCs w:val="22"/>
        </w:rPr>
        <w:t>kappaB</w:t>
      </w:r>
      <w:proofErr w:type="spellEnd"/>
      <w:r>
        <w:rPr>
          <w:rFonts w:cs="Arial"/>
          <w:szCs w:val="22"/>
        </w:rPr>
        <w:t xml:space="preserve"> pathways</w:t>
      </w:r>
      <w:r w:rsidRPr="005E704B">
        <w:rPr>
          <w:rFonts w:cs="Arial"/>
          <w:i/>
          <w:szCs w:val="22"/>
        </w:rPr>
        <w:t>. Nature Genetics</w:t>
      </w:r>
      <w:r>
        <w:rPr>
          <w:rFonts w:cs="Arial"/>
          <w:szCs w:val="22"/>
        </w:rPr>
        <w:t>, 41(2):199-204.</w:t>
      </w:r>
      <w:r w:rsidRPr="004C1F03">
        <w:rPr>
          <w:rFonts w:cs="Arial"/>
          <w:color w:val="000000"/>
          <w:szCs w:val="22"/>
        </w:rPr>
        <w:t xml:space="preserve"> </w:t>
      </w:r>
      <w:r>
        <w:t xml:space="preserve"> </w:t>
      </w:r>
    </w:p>
    <w:p w:rsidR="00BA459E" w:rsidRDefault="00BA459E" w:rsidP="00794808">
      <w:pPr>
        <w:spacing w:line="72" w:lineRule="auto"/>
      </w:pPr>
    </w:p>
    <w:p w:rsidR="004E2988" w:rsidRDefault="004E2988" w:rsidP="001253EB">
      <w:pPr>
        <w:pStyle w:val="ListParagraph"/>
        <w:numPr>
          <w:ilvl w:val="1"/>
          <w:numId w:val="2"/>
        </w:numPr>
        <w:ind w:left="936"/>
      </w:pPr>
      <w:proofErr w:type="spellStart"/>
      <w:r>
        <w:t>Tsoi</w:t>
      </w:r>
      <w:proofErr w:type="spellEnd"/>
      <w:r>
        <w:t>, L.C., Spain, S.L., Knight, J</w:t>
      </w:r>
      <w:proofErr w:type="gramStart"/>
      <w:r>
        <w:t>., …</w:t>
      </w:r>
      <w:r w:rsidRPr="007A6BCF">
        <w:rPr>
          <w:b/>
        </w:rPr>
        <w:t>Schrodi</w:t>
      </w:r>
      <w:proofErr w:type="gramEnd"/>
      <w:r w:rsidRPr="007A6BCF">
        <w:rPr>
          <w:b/>
        </w:rPr>
        <w:t>, S.J.</w:t>
      </w:r>
      <w:r>
        <w:t xml:space="preserve">, et al. (2012) Identification of 15 new psoriasis susceptibility loci highlights the role of innate immunity. </w:t>
      </w:r>
      <w:r w:rsidRPr="005E704B">
        <w:rPr>
          <w:i/>
        </w:rPr>
        <w:t>Nature Genetics</w:t>
      </w:r>
      <w:r>
        <w:t>, 44(12):1341-1348.</w:t>
      </w:r>
    </w:p>
    <w:p w:rsidR="00845C63" w:rsidRPr="00845C63" w:rsidRDefault="00845C63" w:rsidP="007B06BA">
      <w:pPr>
        <w:spacing w:line="120" w:lineRule="auto"/>
        <w:jc w:val="both"/>
      </w:pPr>
    </w:p>
    <w:p w:rsidR="00F934F7" w:rsidRDefault="00EA15A9" w:rsidP="00FD4C6B">
      <w:pPr>
        <w:numPr>
          <w:ilvl w:val="0"/>
          <w:numId w:val="2"/>
        </w:numPr>
        <w:jc w:val="both"/>
      </w:pPr>
      <w:r w:rsidRPr="00EA15A9">
        <w:rPr>
          <w:b/>
          <w:u w:val="single"/>
        </w:rPr>
        <w:t>Statistical Genetics</w:t>
      </w:r>
      <w:r>
        <w:t>.</w:t>
      </w:r>
      <w:r w:rsidR="00242ED4">
        <w:t xml:space="preserve"> I have </w:t>
      </w:r>
      <w:r w:rsidR="00AB4005">
        <w:t xml:space="preserve">an ongoing interest in developing </w:t>
      </w:r>
      <w:r w:rsidR="00242ED4">
        <w:t xml:space="preserve">novel statistical genetics methods and approaches. In 2000, I </w:t>
      </w:r>
      <w:r w:rsidR="00127F4E">
        <w:t>was recruited</w:t>
      </w:r>
      <w:r w:rsidR="00242ED4">
        <w:t xml:space="preserve"> by Dr. Ray White to </w:t>
      </w:r>
      <w:r w:rsidR="00AB4005">
        <w:t>DNA Sciences where I le</w:t>
      </w:r>
      <w:r w:rsidR="00242ED4">
        <w:t xml:space="preserve">d a very large Monte </w:t>
      </w:r>
      <w:r w:rsidR="00242ED4">
        <w:lastRenderedPageBreak/>
        <w:t xml:space="preserve">Carlo simulation study involving several scientific programmers and a genetic epidemiologist to simulate disease genetics in extended kinships in an effort to inform the development of powerful mapping methods in founder populations. </w:t>
      </w:r>
      <w:r w:rsidR="00F934F7">
        <w:t>Over the past 17 years, I have worked on methods of selecting tagging SNPs, TDT statistical approaches, Bayesia</w:t>
      </w:r>
      <w:r w:rsidR="0040229E">
        <w:t>n hypothesis testing for genetic association, Bayesian estimation applied to genetics</w:t>
      </w:r>
      <w:r w:rsidR="00F934F7">
        <w:t xml:space="preserve">, </w:t>
      </w:r>
      <w:r w:rsidR="0040229E">
        <w:t>permutation approaches, and multiple testing</w:t>
      </w:r>
      <w:r w:rsidR="00F934F7">
        <w:t xml:space="preserve">. </w:t>
      </w:r>
    </w:p>
    <w:p w:rsidR="00F934F7" w:rsidRDefault="00F934F7" w:rsidP="00794808">
      <w:pPr>
        <w:spacing w:line="72" w:lineRule="auto"/>
        <w:ind w:left="360"/>
        <w:jc w:val="both"/>
      </w:pPr>
    </w:p>
    <w:p w:rsidR="00BA459E" w:rsidRDefault="00BA459E" w:rsidP="00794808">
      <w:pPr>
        <w:spacing w:line="72" w:lineRule="auto"/>
        <w:ind w:left="1080"/>
      </w:pPr>
    </w:p>
    <w:p w:rsidR="00F934F7" w:rsidRDefault="00F934F7" w:rsidP="001253EB">
      <w:pPr>
        <w:numPr>
          <w:ilvl w:val="1"/>
          <w:numId w:val="2"/>
        </w:numPr>
        <w:ind w:left="936"/>
      </w:pPr>
      <w:r w:rsidRPr="000C32F3">
        <w:rPr>
          <w:b/>
        </w:rPr>
        <w:t>Schrodi, S.J.</w:t>
      </w:r>
      <w:r>
        <w:rPr>
          <w:b/>
        </w:rPr>
        <w:t>*</w:t>
      </w:r>
      <w:r>
        <w:t xml:space="preserve"> (2005) </w:t>
      </w:r>
      <w:proofErr w:type="gramStart"/>
      <w:r>
        <w:t>A</w:t>
      </w:r>
      <w:proofErr w:type="gramEnd"/>
      <w:r>
        <w:t xml:space="preserve"> probabilistic approach to large-scale association scans: a semi-Bayesian method to detect disease-predisposing alleles. </w:t>
      </w:r>
      <w:r w:rsidRPr="00F934F7">
        <w:rPr>
          <w:i/>
        </w:rPr>
        <w:t xml:space="preserve">Stat </w:t>
      </w:r>
      <w:proofErr w:type="spellStart"/>
      <w:r w:rsidRPr="00F934F7">
        <w:rPr>
          <w:i/>
        </w:rPr>
        <w:t>Appl</w:t>
      </w:r>
      <w:proofErr w:type="spellEnd"/>
      <w:r w:rsidRPr="00F934F7">
        <w:rPr>
          <w:i/>
        </w:rPr>
        <w:t xml:space="preserve"> Genet </w:t>
      </w:r>
      <w:proofErr w:type="spellStart"/>
      <w:r w:rsidRPr="00F934F7">
        <w:rPr>
          <w:i/>
        </w:rPr>
        <w:t>Mol</w:t>
      </w:r>
      <w:proofErr w:type="spellEnd"/>
      <w:r w:rsidRPr="00F934F7">
        <w:rPr>
          <w:i/>
        </w:rPr>
        <w:t xml:space="preserve"> </w:t>
      </w:r>
      <w:proofErr w:type="spellStart"/>
      <w:r w:rsidRPr="00F934F7">
        <w:rPr>
          <w:i/>
        </w:rPr>
        <w:t>Biol</w:t>
      </w:r>
      <w:proofErr w:type="spellEnd"/>
      <w:r>
        <w:t xml:space="preserve">, 4, Article 31. </w:t>
      </w:r>
      <w:r w:rsidRPr="00286E4E">
        <w:t>(*Corresponding Author)</w:t>
      </w:r>
    </w:p>
    <w:p w:rsidR="00BA459E" w:rsidRPr="00F934F7" w:rsidRDefault="00BA459E" w:rsidP="00794808">
      <w:pPr>
        <w:spacing w:line="72" w:lineRule="auto"/>
      </w:pPr>
    </w:p>
    <w:p w:rsidR="00F934F7" w:rsidRDefault="00F934F7" w:rsidP="001253EB">
      <w:pPr>
        <w:numPr>
          <w:ilvl w:val="1"/>
          <w:numId w:val="2"/>
        </w:numPr>
        <w:ind w:left="936"/>
      </w:pPr>
      <w:r w:rsidRPr="000C32F3">
        <w:rPr>
          <w:b/>
        </w:rPr>
        <w:t>Schrodi, S.J.</w:t>
      </w:r>
      <w:r>
        <w:rPr>
          <w:b/>
        </w:rPr>
        <w:t>*</w:t>
      </w:r>
      <w:r>
        <w:t xml:space="preserve">, </w:t>
      </w:r>
      <w:proofErr w:type="spellStart"/>
      <w:r>
        <w:t>DeBarber</w:t>
      </w:r>
      <w:proofErr w:type="spellEnd"/>
      <w:r>
        <w:t>, A.</w:t>
      </w:r>
      <w:r w:rsidR="006D7EC2">
        <w:t>, He, M., Ye, Z., et al. (2015)</w:t>
      </w:r>
      <w:r>
        <w:t xml:space="preserve"> Prevalence estimation for monogenic autosomal recessive disease using population-based genetic data. </w:t>
      </w:r>
      <w:r w:rsidRPr="0000148C">
        <w:rPr>
          <w:i/>
        </w:rPr>
        <w:t>Human Genetics</w:t>
      </w:r>
      <w:r>
        <w:t xml:space="preserve">, 134(6):659-669. </w:t>
      </w:r>
      <w:r w:rsidRPr="00286E4E">
        <w:t>(*Corresponding Author)</w:t>
      </w:r>
    </w:p>
    <w:p w:rsidR="00BA459E" w:rsidRDefault="00BA459E" w:rsidP="00794808">
      <w:pPr>
        <w:spacing w:line="72" w:lineRule="auto"/>
      </w:pPr>
    </w:p>
    <w:p w:rsidR="00F934F7" w:rsidRDefault="00F934F7" w:rsidP="001253EB">
      <w:pPr>
        <w:numPr>
          <w:ilvl w:val="1"/>
          <w:numId w:val="2"/>
        </w:numPr>
        <w:ind w:left="936"/>
      </w:pPr>
      <w:r w:rsidRPr="000C32F3">
        <w:rPr>
          <w:b/>
        </w:rPr>
        <w:t>Schrodi, S.J.</w:t>
      </w:r>
      <w:r>
        <w:rPr>
          <w:b/>
        </w:rPr>
        <w:t>*</w:t>
      </w:r>
      <w:r w:rsidRPr="000C32F3">
        <w:rPr>
          <w:b/>
        </w:rPr>
        <w:t xml:space="preserve"> </w:t>
      </w:r>
      <w:r w:rsidR="006D7EC2">
        <w:t>(2016)</w:t>
      </w:r>
      <w:r>
        <w:t xml:space="preserve"> </w:t>
      </w:r>
      <w:proofErr w:type="gramStart"/>
      <w:r>
        <w:t>The</w:t>
      </w:r>
      <w:proofErr w:type="gramEnd"/>
      <w:r>
        <w:t xml:space="preserve"> use of multiplicity corrections, order statistics and generalized family-wise statistics with application to genome-wide studies. </w:t>
      </w:r>
      <w:proofErr w:type="spellStart"/>
      <w:r w:rsidRPr="005E704B">
        <w:rPr>
          <w:i/>
        </w:rPr>
        <w:t>PLoS</w:t>
      </w:r>
      <w:proofErr w:type="spellEnd"/>
      <w:r w:rsidRPr="005E704B">
        <w:rPr>
          <w:i/>
        </w:rPr>
        <w:t xml:space="preserve"> One</w:t>
      </w:r>
      <w:r>
        <w:t xml:space="preserve"> 11(4):e0154472. </w:t>
      </w:r>
      <w:r w:rsidRPr="00286E4E">
        <w:t>(*Corresponding Author)</w:t>
      </w:r>
    </w:p>
    <w:p w:rsidR="006D7EC2" w:rsidRDefault="006D7EC2" w:rsidP="00794808">
      <w:pPr>
        <w:pStyle w:val="ListParagraph"/>
        <w:spacing w:line="72" w:lineRule="auto"/>
      </w:pPr>
    </w:p>
    <w:p w:rsidR="006D7EC2" w:rsidRDefault="006D7EC2" w:rsidP="001253EB">
      <w:pPr>
        <w:numPr>
          <w:ilvl w:val="1"/>
          <w:numId w:val="2"/>
        </w:numPr>
        <w:ind w:left="936"/>
      </w:pPr>
      <w:r w:rsidRPr="006D7EC2">
        <w:rPr>
          <w:b/>
        </w:rPr>
        <w:t>Schrodi, S.J.*</w:t>
      </w:r>
      <w:r>
        <w:t xml:space="preserve"> (2017) </w:t>
      </w:r>
      <w:proofErr w:type="gramStart"/>
      <w:r>
        <w:t>The</w:t>
      </w:r>
      <w:proofErr w:type="gramEnd"/>
      <w:r>
        <w:t xml:space="preserve"> impact of diagnostic code misclassification on optimizing the experimental design of genetic association studies. </w:t>
      </w:r>
      <w:r w:rsidRPr="006D7EC2">
        <w:rPr>
          <w:i/>
        </w:rPr>
        <w:t xml:space="preserve">J </w:t>
      </w:r>
      <w:proofErr w:type="spellStart"/>
      <w:r w:rsidRPr="006D7EC2">
        <w:rPr>
          <w:i/>
        </w:rPr>
        <w:t>Healthc</w:t>
      </w:r>
      <w:proofErr w:type="spellEnd"/>
      <w:r w:rsidRPr="006D7EC2">
        <w:rPr>
          <w:i/>
        </w:rPr>
        <w:t xml:space="preserve"> </w:t>
      </w:r>
      <w:proofErr w:type="spellStart"/>
      <w:r w:rsidRPr="006D7EC2">
        <w:rPr>
          <w:i/>
        </w:rPr>
        <w:t>Eng</w:t>
      </w:r>
      <w:proofErr w:type="spellEnd"/>
      <w:r>
        <w:t xml:space="preserve"> </w:t>
      </w:r>
      <w:r w:rsidR="009C07D4">
        <w:t>2017:7653071</w:t>
      </w:r>
      <w:r w:rsidR="00C4370D">
        <w:t>. (*Corresponding Author)</w:t>
      </w:r>
    </w:p>
    <w:p w:rsidR="00A33A73" w:rsidRDefault="00A33A73" w:rsidP="00A33A73">
      <w:pPr>
        <w:pStyle w:val="ListParagraph"/>
        <w:spacing w:line="120" w:lineRule="auto"/>
      </w:pPr>
    </w:p>
    <w:p w:rsidR="00A33A73" w:rsidRDefault="00A33A73" w:rsidP="001253EB">
      <w:pPr>
        <w:numPr>
          <w:ilvl w:val="1"/>
          <w:numId w:val="2"/>
        </w:numPr>
        <w:ind w:left="936"/>
      </w:pPr>
      <w:r>
        <w:t>Bansal, N.K., Maadooliat</w:t>
      </w:r>
      <w:r w:rsidR="00801686">
        <w:t>,</w:t>
      </w:r>
      <w:r>
        <w:t xml:space="preserve"> M., </w:t>
      </w:r>
      <w:r w:rsidRPr="00A33A73">
        <w:rPr>
          <w:b/>
        </w:rPr>
        <w:t>Schrodi</w:t>
      </w:r>
      <w:r w:rsidR="00801686">
        <w:rPr>
          <w:b/>
        </w:rPr>
        <w:t>,</w:t>
      </w:r>
      <w:r w:rsidRPr="00A33A73">
        <w:rPr>
          <w:b/>
        </w:rPr>
        <w:t xml:space="preserve"> S.J.</w:t>
      </w:r>
      <w:r>
        <w:t xml:space="preserve"> (2018) Empirical Bayesian approach to testing multiple hypotheses with separate priors for left and right alternatives. </w:t>
      </w:r>
      <w:r w:rsidRPr="000815E9">
        <w:rPr>
          <w:i/>
        </w:rPr>
        <w:t xml:space="preserve">Stat </w:t>
      </w:r>
      <w:proofErr w:type="spellStart"/>
      <w:r w:rsidRPr="000815E9">
        <w:rPr>
          <w:i/>
        </w:rPr>
        <w:t>Appl</w:t>
      </w:r>
      <w:proofErr w:type="spellEnd"/>
      <w:r w:rsidRPr="000815E9">
        <w:rPr>
          <w:i/>
        </w:rPr>
        <w:t xml:space="preserve"> Genet </w:t>
      </w:r>
      <w:proofErr w:type="spellStart"/>
      <w:r w:rsidRPr="000815E9">
        <w:rPr>
          <w:i/>
        </w:rPr>
        <w:t>Mol</w:t>
      </w:r>
      <w:proofErr w:type="spellEnd"/>
      <w:r w:rsidRPr="000815E9">
        <w:rPr>
          <w:i/>
        </w:rPr>
        <w:t xml:space="preserve"> </w:t>
      </w:r>
      <w:proofErr w:type="spellStart"/>
      <w:r w:rsidRPr="000815E9">
        <w:rPr>
          <w:i/>
        </w:rPr>
        <w:t>Biol</w:t>
      </w:r>
      <w:proofErr w:type="spellEnd"/>
      <w:r w:rsidRPr="000815E9">
        <w:rPr>
          <w:i/>
        </w:rPr>
        <w:t xml:space="preserve"> </w:t>
      </w:r>
      <w:r w:rsidR="00FE58F1">
        <w:t>17(3)</w:t>
      </w:r>
      <w:r w:rsidR="00D4333D">
        <w:t>:20180002.</w:t>
      </w:r>
    </w:p>
    <w:p w:rsidR="004E2988" w:rsidRDefault="004E2988" w:rsidP="00794808">
      <w:pPr>
        <w:spacing w:line="72" w:lineRule="auto"/>
        <w:jc w:val="both"/>
      </w:pPr>
    </w:p>
    <w:p w:rsidR="00EA15A9" w:rsidRDefault="00EA15A9" w:rsidP="00FD4C6B">
      <w:pPr>
        <w:numPr>
          <w:ilvl w:val="0"/>
          <w:numId w:val="2"/>
        </w:numPr>
        <w:jc w:val="both"/>
        <w:rPr>
          <w:b/>
          <w:u w:val="single"/>
        </w:rPr>
      </w:pPr>
      <w:r w:rsidRPr="00EA15A9">
        <w:rPr>
          <w:b/>
          <w:u w:val="single"/>
        </w:rPr>
        <w:t xml:space="preserve">Disease </w:t>
      </w:r>
      <w:r w:rsidR="00242ED4">
        <w:rPr>
          <w:b/>
          <w:u w:val="single"/>
        </w:rPr>
        <w:t xml:space="preserve">Genetics Theory </w:t>
      </w:r>
      <w:r w:rsidRPr="00EA15A9">
        <w:rPr>
          <w:b/>
          <w:u w:val="single"/>
        </w:rPr>
        <w:t>and Prediction of Disease Traits</w:t>
      </w:r>
      <w:r w:rsidRPr="00A63AB1">
        <w:rPr>
          <w:b/>
        </w:rPr>
        <w:t>.</w:t>
      </w:r>
      <w:r w:rsidR="00A63AB1">
        <w:t xml:space="preserve"> </w:t>
      </w:r>
      <w:r w:rsidR="00314411">
        <w:t xml:space="preserve">My research on theoretical models of disease genetics has shown how linkage disequilibrium with a causal site varies with mode of inheritance, including a mathematical formulation for precisely how disease association statistics decays as linkage disequilibrium declines from a causal site. My colleagues and I show </w:t>
      </w:r>
      <w:r w:rsidR="00401BB6">
        <w:t xml:space="preserve">the utility of this work for developing new fine mapping approaches. Additionally, we have applied machine learning techniques to utilize molecular markers for disease prognosis and information theory metrics for characterizing the predictive capacity of such models. </w:t>
      </w:r>
      <w:r w:rsidR="000D1923">
        <w:t xml:space="preserve">Of note, </w:t>
      </w:r>
      <w:r w:rsidR="007B06BA">
        <w:t>my</w:t>
      </w:r>
      <w:r w:rsidR="000D1923">
        <w:t xml:space="preserve"> colleagues </w:t>
      </w:r>
      <w:r w:rsidR="007B06BA">
        <w:t>and I developed</w:t>
      </w:r>
      <w:r w:rsidR="000D1923">
        <w:t xml:space="preserve"> </w:t>
      </w:r>
      <w:r w:rsidR="007B06BA">
        <w:t>a validated classifier</w:t>
      </w:r>
      <w:r w:rsidR="000D1923">
        <w:t xml:space="preserve"> for early type 2 diabetes diagnosis </w:t>
      </w:r>
      <w:r w:rsidR="00951352">
        <w:t>using metabolites</w:t>
      </w:r>
      <w:r w:rsidR="007B06BA">
        <w:t>, genetics</w:t>
      </w:r>
      <w:r w:rsidR="00951352">
        <w:t xml:space="preserve"> and protein markers </w:t>
      </w:r>
      <w:r w:rsidR="000D1923">
        <w:t>has shown very high discrimination power (AUC&gt;0.91).</w:t>
      </w:r>
      <w:r w:rsidR="00314411">
        <w:t xml:space="preserve">   </w:t>
      </w:r>
    </w:p>
    <w:p w:rsidR="00BA4D82" w:rsidRDefault="00BA4D82" w:rsidP="00BA459E">
      <w:pPr>
        <w:spacing w:line="120" w:lineRule="auto"/>
        <w:ind w:left="360"/>
        <w:jc w:val="both"/>
        <w:rPr>
          <w:b/>
          <w:u w:val="single"/>
        </w:rPr>
      </w:pPr>
    </w:p>
    <w:p w:rsidR="00BA4D82" w:rsidRDefault="00BA4D82" w:rsidP="001253EB">
      <w:pPr>
        <w:numPr>
          <w:ilvl w:val="1"/>
          <w:numId w:val="2"/>
        </w:numPr>
        <w:ind w:left="936"/>
      </w:pPr>
      <w:r w:rsidRPr="00BA4D82">
        <w:rPr>
          <w:b/>
        </w:rPr>
        <w:t>Schrodi, S.J.*</w:t>
      </w:r>
      <w:r>
        <w:t xml:space="preserve">, Garcia, V.E., Rowland, C.M., Jones, H.B. (2007) Pairwise linkage disequilibrium under disease models. </w:t>
      </w:r>
      <w:proofErr w:type="spellStart"/>
      <w:r w:rsidRPr="00BA4D82">
        <w:rPr>
          <w:i/>
        </w:rPr>
        <w:t>Eur</w:t>
      </w:r>
      <w:proofErr w:type="spellEnd"/>
      <w:r w:rsidRPr="00BA4D82">
        <w:rPr>
          <w:i/>
        </w:rPr>
        <w:t xml:space="preserve"> J Human Genetics</w:t>
      </w:r>
      <w:r>
        <w:t xml:space="preserve">, 15(2), 212-220. </w:t>
      </w:r>
      <w:r w:rsidRPr="00286E4E">
        <w:t>(*Corresponding Author)</w:t>
      </w:r>
    </w:p>
    <w:p w:rsidR="00BA459E" w:rsidRDefault="00BA459E" w:rsidP="00BA459E">
      <w:pPr>
        <w:spacing w:line="120" w:lineRule="auto"/>
        <w:ind w:left="720"/>
      </w:pPr>
    </w:p>
    <w:p w:rsidR="00BA4D82" w:rsidRDefault="00BA4D82" w:rsidP="001253EB">
      <w:pPr>
        <w:numPr>
          <w:ilvl w:val="1"/>
          <w:numId w:val="2"/>
        </w:numPr>
        <w:ind w:left="936"/>
      </w:pPr>
      <w:r w:rsidRPr="00BA4D82">
        <w:rPr>
          <w:b/>
        </w:rPr>
        <w:t>Schrodi, S.J.*</w:t>
      </w:r>
      <w:r>
        <w:t xml:space="preserve">, Mukherjee, S., Shan, Y., Tromp, G., et al. (2014) Genetic-based prediction of disease traits: prediction is very difficult, especially about the future. </w:t>
      </w:r>
      <w:r w:rsidRPr="00BA4D82">
        <w:rPr>
          <w:i/>
        </w:rPr>
        <w:t>Frontiers in Genetics</w:t>
      </w:r>
      <w:r>
        <w:t xml:space="preserve">, 5:162. </w:t>
      </w:r>
      <w:r w:rsidRPr="00286E4E">
        <w:t>(*Corresponding Author)</w:t>
      </w:r>
    </w:p>
    <w:p w:rsidR="00BA459E" w:rsidRDefault="00BA459E" w:rsidP="00BA459E">
      <w:pPr>
        <w:spacing w:line="120" w:lineRule="auto"/>
      </w:pPr>
    </w:p>
    <w:p w:rsidR="00BA4D82" w:rsidRDefault="00BA4D82" w:rsidP="001253EB">
      <w:pPr>
        <w:numPr>
          <w:ilvl w:val="1"/>
          <w:numId w:val="2"/>
        </w:numPr>
        <w:ind w:left="936"/>
      </w:pPr>
      <w:r w:rsidRPr="00BA4D82">
        <w:rPr>
          <w:b/>
        </w:rPr>
        <w:t>Schrodi, S.J.*</w:t>
      </w:r>
      <w:r>
        <w:t xml:space="preserve"> (2016) Reflections on the field of human genetics: A call for increased disease genetics theory. </w:t>
      </w:r>
      <w:r w:rsidRPr="00BA4D82">
        <w:rPr>
          <w:i/>
        </w:rPr>
        <w:t>Frontiers in Genetics</w:t>
      </w:r>
      <w:r>
        <w:t xml:space="preserve">, 7:106. </w:t>
      </w:r>
      <w:r w:rsidRPr="00286E4E">
        <w:t>(*Corresponding Author)</w:t>
      </w:r>
    </w:p>
    <w:p w:rsidR="00BA459E" w:rsidRDefault="00BA459E" w:rsidP="00BA459E">
      <w:pPr>
        <w:spacing w:line="120" w:lineRule="auto"/>
      </w:pPr>
    </w:p>
    <w:p w:rsidR="00BA4D82" w:rsidRDefault="00BA4D82" w:rsidP="001253EB">
      <w:pPr>
        <w:numPr>
          <w:ilvl w:val="1"/>
          <w:numId w:val="2"/>
        </w:numPr>
        <w:ind w:left="936"/>
      </w:pPr>
      <w:r>
        <w:t xml:space="preserve">Carter, T.C., Rein, D., </w:t>
      </w:r>
      <w:proofErr w:type="spellStart"/>
      <w:r>
        <w:t>Padberg</w:t>
      </w:r>
      <w:proofErr w:type="spellEnd"/>
      <w:r>
        <w:t xml:space="preserve">, I., Peter, E., Rennefahrt, U., David, D.E., McManus, V., Stefanski, E., Martin, S., Schatz, P., </w:t>
      </w:r>
      <w:r w:rsidRPr="00BA4D82">
        <w:rPr>
          <w:b/>
        </w:rPr>
        <w:t>Schrodi</w:t>
      </w:r>
      <w:r w:rsidR="00801686">
        <w:rPr>
          <w:b/>
        </w:rPr>
        <w:t>,</w:t>
      </w:r>
      <w:r w:rsidRPr="00BA4D82">
        <w:rPr>
          <w:b/>
        </w:rPr>
        <w:t xml:space="preserve"> S.J.*</w:t>
      </w:r>
      <w:r>
        <w:t xml:space="preserve"> (2016). Validation of a metabolite panel for early diagnosis of type 2 diabetes. </w:t>
      </w:r>
      <w:r w:rsidRPr="00BA4D82">
        <w:rPr>
          <w:i/>
        </w:rPr>
        <w:t>Metabolism</w:t>
      </w:r>
      <w:r>
        <w:t xml:space="preserve">, 65(9):1399-1408.  </w:t>
      </w:r>
      <w:r w:rsidRPr="00286E4E">
        <w:t>(*Corresponding Author)</w:t>
      </w:r>
    </w:p>
    <w:p w:rsidR="00BA459E" w:rsidRDefault="00BA459E" w:rsidP="00BA459E">
      <w:pPr>
        <w:spacing w:line="120" w:lineRule="auto"/>
      </w:pPr>
    </w:p>
    <w:p w:rsidR="00BA4D82" w:rsidRPr="0000148C" w:rsidRDefault="00BA4D82" w:rsidP="001253EB">
      <w:pPr>
        <w:numPr>
          <w:ilvl w:val="1"/>
          <w:numId w:val="2"/>
        </w:numPr>
        <w:ind w:left="936"/>
      </w:pPr>
      <w:r>
        <w:t>Maadooliat</w:t>
      </w:r>
      <w:r w:rsidR="00801686">
        <w:t>,</w:t>
      </w:r>
      <w:r>
        <w:t xml:space="preserve"> M., Bansal</w:t>
      </w:r>
      <w:r w:rsidR="00801686">
        <w:t>,</w:t>
      </w:r>
      <w:r>
        <w:t xml:space="preserve"> N.K., </w:t>
      </w:r>
      <w:proofErr w:type="spellStart"/>
      <w:r>
        <w:t>Updhya</w:t>
      </w:r>
      <w:proofErr w:type="spellEnd"/>
      <w:r w:rsidR="00801686">
        <w:t>,</w:t>
      </w:r>
      <w:r>
        <w:t xml:space="preserve"> J., </w:t>
      </w:r>
      <w:proofErr w:type="spellStart"/>
      <w:r>
        <w:t>Farazi</w:t>
      </w:r>
      <w:proofErr w:type="spellEnd"/>
      <w:r w:rsidR="00801686">
        <w:t>,</w:t>
      </w:r>
      <w:r>
        <w:t xml:space="preserve"> M.R., Li</w:t>
      </w:r>
      <w:r w:rsidR="00801686">
        <w:t>,</w:t>
      </w:r>
      <w:r>
        <w:t xml:space="preserve"> X., He</w:t>
      </w:r>
      <w:r w:rsidR="00801686">
        <w:t>,</w:t>
      </w:r>
      <w:r>
        <w:t xml:space="preserve"> M., Hebbring</w:t>
      </w:r>
      <w:r w:rsidR="00801686">
        <w:t>,</w:t>
      </w:r>
      <w:r>
        <w:t xml:space="preserve"> S.J., Ye</w:t>
      </w:r>
      <w:r w:rsidR="00801686">
        <w:t>,</w:t>
      </w:r>
      <w:r>
        <w:t xml:space="preserve"> Z., </w:t>
      </w:r>
      <w:r w:rsidRPr="00BA4D82">
        <w:rPr>
          <w:b/>
        </w:rPr>
        <w:t>Schrodi</w:t>
      </w:r>
      <w:r w:rsidR="00801686">
        <w:rPr>
          <w:b/>
        </w:rPr>
        <w:t>,</w:t>
      </w:r>
      <w:r w:rsidRPr="00BA4D82">
        <w:rPr>
          <w:b/>
        </w:rPr>
        <w:t xml:space="preserve"> S.J.*</w:t>
      </w:r>
      <w:r>
        <w:t xml:space="preserve"> (2016) </w:t>
      </w:r>
      <w:proofErr w:type="gramStart"/>
      <w:r>
        <w:t>The</w:t>
      </w:r>
      <w:proofErr w:type="gramEnd"/>
      <w:r>
        <w:t xml:space="preserve"> decay of disease association with declining linkage disequilibrium: A fine mapping theorem. </w:t>
      </w:r>
      <w:r w:rsidRPr="00BA4D82">
        <w:rPr>
          <w:i/>
        </w:rPr>
        <w:t>Frontiers in Genetics</w:t>
      </w:r>
      <w:r>
        <w:t xml:space="preserve">, 7:217. </w:t>
      </w:r>
      <w:r w:rsidRPr="00286E4E">
        <w:t>(*Corresponding Author)</w:t>
      </w:r>
    </w:p>
    <w:p w:rsidR="00DB286B" w:rsidRPr="00BA4D82" w:rsidRDefault="00DB286B" w:rsidP="00691D39">
      <w:pPr>
        <w:spacing w:line="144" w:lineRule="auto"/>
        <w:jc w:val="both"/>
        <w:rPr>
          <w:b/>
          <w:u w:val="single"/>
        </w:rPr>
      </w:pPr>
    </w:p>
    <w:p w:rsidR="00104323" w:rsidRDefault="0073081F" w:rsidP="00104323">
      <w:pPr>
        <w:pStyle w:val="DataField11pt-Single"/>
        <w:jc w:val="both"/>
        <w:rPr>
          <w:b/>
        </w:rPr>
      </w:pPr>
      <w:r w:rsidRPr="00D81A69">
        <w:rPr>
          <w:b/>
        </w:rPr>
        <w:t>Complete List of Published Work:</w:t>
      </w:r>
    </w:p>
    <w:p w:rsidR="006234D5" w:rsidRPr="006234D5" w:rsidRDefault="00166CC4" w:rsidP="00104323">
      <w:pPr>
        <w:pStyle w:val="DataField11pt-Single"/>
        <w:jc w:val="both"/>
        <w:rPr>
          <w:szCs w:val="22"/>
        </w:rPr>
      </w:pPr>
      <w:hyperlink r:id="rId8" w:history="1">
        <w:r w:rsidR="006234D5" w:rsidRPr="00300359">
          <w:rPr>
            <w:rStyle w:val="Hyperlink"/>
            <w:color w:val="551A8B"/>
            <w:szCs w:val="22"/>
            <w:bdr w:val="none" w:sz="0" w:space="0" w:color="auto" w:frame="1"/>
            <w:shd w:val="clear" w:color="auto" w:fill="FFFFFF"/>
          </w:rPr>
          <w:t>http://www.ncbi.nlm.nih.gov/sites/myncbi/steven.schrodi.1/bibliography/47248234/public/?sort=date&amp;direction=descending</w:t>
        </w:r>
      </w:hyperlink>
    </w:p>
    <w:p w:rsidR="0073081F" w:rsidRPr="00A060C0" w:rsidRDefault="0073081F" w:rsidP="007B06BA">
      <w:pPr>
        <w:pStyle w:val="Heading1"/>
        <w:spacing w:line="120" w:lineRule="auto"/>
      </w:pPr>
      <w:r w:rsidRPr="00A060C0">
        <w:t xml:space="preserve">D. </w:t>
      </w:r>
      <w:r w:rsidRPr="0060494E">
        <w:t>Additional Information: Research Support and/or Scholastic Performance</w:t>
      </w:r>
    </w:p>
    <w:p w:rsidR="008360DD" w:rsidRDefault="0073081F" w:rsidP="007B06BA">
      <w:pPr>
        <w:pStyle w:val="Heading2"/>
      </w:pPr>
      <w:r w:rsidRPr="00A060C0">
        <w:t>Ongoing Research Support</w:t>
      </w:r>
    </w:p>
    <w:p w:rsidR="007B06BA" w:rsidRPr="007B06BA" w:rsidRDefault="007B06BA" w:rsidP="007B06BA">
      <w:pPr>
        <w:spacing w:line="120" w:lineRule="auto"/>
      </w:pPr>
    </w:p>
    <w:p w:rsidR="00AB4005" w:rsidRDefault="001253EB" w:rsidP="00B40E19">
      <w:pPr>
        <w:tabs>
          <w:tab w:val="left" w:pos="360"/>
        </w:tabs>
        <w:jc w:val="both"/>
        <w:rPr>
          <w:rFonts w:cs="Arial"/>
          <w:szCs w:val="22"/>
        </w:rPr>
      </w:pPr>
      <w:r>
        <w:rPr>
          <w:rFonts w:cs="Arial"/>
          <w:szCs w:val="22"/>
        </w:rPr>
        <w:t>Marshfield Clinic Research Institute</w:t>
      </w:r>
      <w:r>
        <w:rPr>
          <w:rFonts w:cs="Arial"/>
          <w:szCs w:val="22"/>
        </w:rPr>
        <w:tab/>
      </w:r>
      <w:r>
        <w:rPr>
          <w:rFonts w:cs="Arial"/>
          <w:szCs w:val="22"/>
        </w:rPr>
        <w:tab/>
        <w:t>Schrodi (PI)</w:t>
      </w:r>
      <w:r>
        <w:rPr>
          <w:rFonts w:cs="Arial"/>
          <w:szCs w:val="22"/>
        </w:rPr>
        <w:tab/>
      </w:r>
      <w:r>
        <w:rPr>
          <w:rFonts w:cs="Arial"/>
          <w:szCs w:val="22"/>
        </w:rPr>
        <w:tab/>
      </w:r>
      <w:r>
        <w:rPr>
          <w:rFonts w:cs="Arial"/>
          <w:szCs w:val="22"/>
        </w:rPr>
        <w:tab/>
      </w:r>
      <w:r>
        <w:rPr>
          <w:rFonts w:cs="Arial"/>
          <w:szCs w:val="22"/>
        </w:rPr>
        <w:tab/>
        <w:t>07/15/2018 – 07/14/2020</w:t>
      </w:r>
    </w:p>
    <w:p w:rsidR="001253EB" w:rsidRDefault="008360DD" w:rsidP="00B40E19">
      <w:pPr>
        <w:tabs>
          <w:tab w:val="left" w:pos="360"/>
        </w:tabs>
        <w:jc w:val="both"/>
        <w:rPr>
          <w:rFonts w:cs="Arial"/>
          <w:i/>
          <w:szCs w:val="22"/>
        </w:rPr>
      </w:pPr>
      <w:r w:rsidRPr="008360DD">
        <w:rPr>
          <w:rFonts w:cs="Arial"/>
          <w:i/>
          <w:szCs w:val="22"/>
        </w:rPr>
        <w:t>Detecting Shared Chromosomal Regions and Compound Heterozygous Effects for Diseases</w:t>
      </w:r>
    </w:p>
    <w:p w:rsidR="00691D39" w:rsidRPr="00691D39" w:rsidRDefault="00691D39" w:rsidP="00B40E19">
      <w:pPr>
        <w:tabs>
          <w:tab w:val="left" w:pos="360"/>
        </w:tabs>
        <w:jc w:val="both"/>
        <w:rPr>
          <w:rFonts w:cs="Arial"/>
          <w:szCs w:val="22"/>
        </w:rPr>
      </w:pPr>
      <w:r>
        <w:rPr>
          <w:rFonts w:cs="Arial"/>
          <w:szCs w:val="22"/>
        </w:rPr>
        <w:t xml:space="preserve">Role: </w:t>
      </w:r>
      <w:r>
        <w:rPr>
          <w:rFonts w:cs="Arial"/>
          <w:szCs w:val="22"/>
        </w:rPr>
        <w:tab/>
        <w:t>Principal Investigator</w:t>
      </w:r>
    </w:p>
    <w:p w:rsidR="00227D20" w:rsidRDefault="00227D20" w:rsidP="008360DD">
      <w:pPr>
        <w:tabs>
          <w:tab w:val="left" w:pos="360"/>
        </w:tabs>
        <w:spacing w:line="120" w:lineRule="auto"/>
        <w:jc w:val="both"/>
        <w:rPr>
          <w:rFonts w:cs="Arial"/>
          <w:szCs w:val="22"/>
        </w:rPr>
      </w:pPr>
    </w:p>
    <w:p w:rsidR="00B40E19" w:rsidRPr="006D2F20" w:rsidRDefault="00B40E19" w:rsidP="00B40E19">
      <w:pPr>
        <w:tabs>
          <w:tab w:val="left" w:pos="360"/>
        </w:tabs>
        <w:jc w:val="both"/>
        <w:rPr>
          <w:rFonts w:cs="Arial"/>
          <w:szCs w:val="22"/>
        </w:rPr>
      </w:pPr>
      <w:r>
        <w:rPr>
          <w:rFonts w:cs="Arial"/>
          <w:szCs w:val="22"/>
        </w:rPr>
        <w:t xml:space="preserve">UL1 TR000427 </w:t>
      </w:r>
      <w:r>
        <w:rPr>
          <w:rFonts w:cs="Arial"/>
          <w:szCs w:val="22"/>
        </w:rPr>
        <w:tab/>
      </w:r>
      <w:r>
        <w:rPr>
          <w:rFonts w:cs="Arial"/>
          <w:szCs w:val="22"/>
        </w:rPr>
        <w:tab/>
      </w:r>
      <w:r>
        <w:rPr>
          <w:rFonts w:cs="Arial"/>
          <w:szCs w:val="22"/>
        </w:rPr>
        <w:tab/>
      </w:r>
      <w:r>
        <w:rPr>
          <w:rFonts w:cs="Arial"/>
          <w:szCs w:val="22"/>
        </w:rPr>
        <w:tab/>
      </w:r>
      <w:proofErr w:type="spellStart"/>
      <w:r>
        <w:rPr>
          <w:rFonts w:cs="Arial"/>
          <w:szCs w:val="22"/>
        </w:rPr>
        <w:t>Drezner</w:t>
      </w:r>
      <w:proofErr w:type="spellEnd"/>
      <w:r>
        <w:rPr>
          <w:rFonts w:cs="Arial"/>
          <w:szCs w:val="22"/>
        </w:rPr>
        <w:t xml:space="preserve"> (PI)</w:t>
      </w:r>
      <w:r>
        <w:rPr>
          <w:rFonts w:cs="Arial"/>
          <w:szCs w:val="22"/>
        </w:rPr>
        <w:tab/>
      </w:r>
      <w:r>
        <w:rPr>
          <w:rFonts w:cs="Arial"/>
          <w:szCs w:val="22"/>
        </w:rPr>
        <w:tab/>
      </w:r>
      <w:r>
        <w:rPr>
          <w:rFonts w:cs="Arial"/>
          <w:szCs w:val="22"/>
        </w:rPr>
        <w:tab/>
      </w:r>
      <w:r w:rsidRPr="006D2F20">
        <w:rPr>
          <w:rFonts w:cs="Arial"/>
          <w:szCs w:val="22"/>
        </w:rPr>
        <w:tab/>
      </w:r>
      <w:r w:rsidR="00470F77">
        <w:rPr>
          <w:rFonts w:cs="Arial"/>
          <w:szCs w:val="22"/>
        </w:rPr>
        <w:t>06/01/2015 -</w:t>
      </w:r>
      <w:r w:rsidR="00951352">
        <w:rPr>
          <w:rFonts w:cs="Arial"/>
          <w:szCs w:val="22"/>
        </w:rPr>
        <w:t xml:space="preserve"> 05/31/2019</w:t>
      </w:r>
      <w:r w:rsidRPr="006D2F20">
        <w:rPr>
          <w:rFonts w:cs="Arial"/>
          <w:szCs w:val="22"/>
        </w:rPr>
        <w:tab/>
      </w:r>
    </w:p>
    <w:p w:rsidR="00B40E19" w:rsidRPr="006D2F20" w:rsidRDefault="00B40E19" w:rsidP="00B40E19">
      <w:pPr>
        <w:tabs>
          <w:tab w:val="left" w:pos="360"/>
        </w:tabs>
        <w:jc w:val="both"/>
        <w:rPr>
          <w:rFonts w:cs="Arial"/>
          <w:szCs w:val="22"/>
        </w:rPr>
      </w:pPr>
      <w:r w:rsidRPr="006D2F20">
        <w:rPr>
          <w:rFonts w:cs="Arial"/>
          <w:szCs w:val="22"/>
        </w:rPr>
        <w:t>University of Wisconsin</w:t>
      </w:r>
      <w:r w:rsidRPr="006D2F20">
        <w:rPr>
          <w:rFonts w:cs="Arial"/>
          <w:szCs w:val="22"/>
        </w:rPr>
        <w:tab/>
      </w:r>
      <w:r w:rsidRPr="006D2F20">
        <w:rPr>
          <w:rFonts w:cs="Arial"/>
          <w:szCs w:val="22"/>
        </w:rPr>
        <w:tab/>
      </w:r>
      <w:r w:rsidRPr="006D2F20">
        <w:rPr>
          <w:rFonts w:cs="Arial"/>
          <w:szCs w:val="22"/>
        </w:rPr>
        <w:tab/>
      </w:r>
      <w:r w:rsidRPr="006D2F20">
        <w:rPr>
          <w:rFonts w:cs="Arial"/>
          <w:szCs w:val="22"/>
        </w:rPr>
        <w:tab/>
      </w:r>
      <w:r w:rsidRPr="006D2F20">
        <w:rPr>
          <w:rFonts w:cs="Arial"/>
          <w:szCs w:val="22"/>
        </w:rPr>
        <w:tab/>
      </w:r>
    </w:p>
    <w:p w:rsidR="00B40E19" w:rsidRPr="006D2F20" w:rsidRDefault="00B40E19" w:rsidP="00B40E19">
      <w:pPr>
        <w:tabs>
          <w:tab w:val="left" w:pos="360"/>
        </w:tabs>
        <w:jc w:val="both"/>
        <w:rPr>
          <w:rFonts w:cs="Arial"/>
          <w:szCs w:val="22"/>
        </w:rPr>
      </w:pPr>
      <w:r w:rsidRPr="006D2F20">
        <w:rPr>
          <w:rFonts w:cs="Arial"/>
          <w:szCs w:val="22"/>
        </w:rPr>
        <w:t>NIH-NCATS/UW-Institute for Clinical &amp; Transla</w:t>
      </w:r>
      <w:r w:rsidR="00872A07">
        <w:rPr>
          <w:rFonts w:cs="Arial"/>
          <w:szCs w:val="22"/>
        </w:rPr>
        <w:t xml:space="preserve">tional Research </w:t>
      </w:r>
    </w:p>
    <w:p w:rsidR="00E912E3" w:rsidRDefault="00B40E19" w:rsidP="00B40E19">
      <w:pPr>
        <w:tabs>
          <w:tab w:val="left" w:pos="360"/>
        </w:tabs>
        <w:jc w:val="both"/>
        <w:rPr>
          <w:rFonts w:cs="Arial"/>
          <w:szCs w:val="22"/>
        </w:rPr>
      </w:pPr>
      <w:r w:rsidRPr="006D2F20">
        <w:rPr>
          <w:rFonts w:cs="Arial"/>
          <w:szCs w:val="22"/>
        </w:rPr>
        <w:t>The major goal of this study is to create an environment that facilitates the transformation or research at the University into a continuum extending from investigation through discovery to translation into practice, thereby linking even the most basic research to practical improvements in human health.</w:t>
      </w:r>
    </w:p>
    <w:p w:rsidR="00691D39" w:rsidRDefault="00691D39" w:rsidP="00B40E19">
      <w:pPr>
        <w:tabs>
          <w:tab w:val="left" w:pos="360"/>
        </w:tabs>
        <w:jc w:val="both"/>
        <w:rPr>
          <w:rFonts w:cs="Arial"/>
          <w:szCs w:val="22"/>
        </w:rPr>
      </w:pPr>
      <w:r>
        <w:rPr>
          <w:rFonts w:cs="Arial"/>
          <w:szCs w:val="22"/>
        </w:rPr>
        <w:t>Role:</w:t>
      </w:r>
      <w:r>
        <w:rPr>
          <w:rFonts w:cs="Arial"/>
          <w:szCs w:val="22"/>
        </w:rPr>
        <w:tab/>
      </w:r>
      <w:r w:rsidR="00B35A1C">
        <w:rPr>
          <w:rFonts w:cs="Arial"/>
          <w:szCs w:val="22"/>
        </w:rPr>
        <w:t>Scientist</w:t>
      </w:r>
    </w:p>
    <w:p w:rsidR="00B40E19" w:rsidRPr="006D2F20" w:rsidRDefault="00B40E19" w:rsidP="00AB4005">
      <w:pPr>
        <w:widowControl w:val="0"/>
        <w:tabs>
          <w:tab w:val="left" w:pos="2880"/>
          <w:tab w:val="left" w:pos="5760"/>
          <w:tab w:val="left" w:pos="6696"/>
          <w:tab w:val="left" w:pos="9360"/>
        </w:tabs>
        <w:adjustRightInd w:val="0"/>
        <w:spacing w:line="120" w:lineRule="auto"/>
        <w:rPr>
          <w:rFonts w:cs="Arial"/>
          <w:color w:val="000000"/>
          <w:szCs w:val="22"/>
        </w:rPr>
      </w:pPr>
      <w:r w:rsidRPr="006D2F20">
        <w:rPr>
          <w:rFonts w:cs="Arial"/>
          <w:szCs w:val="22"/>
        </w:rPr>
        <w:tab/>
      </w:r>
      <w:r w:rsidRPr="006D2F20">
        <w:rPr>
          <w:rFonts w:cs="Arial"/>
          <w:color w:val="000000"/>
          <w:szCs w:val="22"/>
        </w:rPr>
        <w:t xml:space="preserve"> </w:t>
      </w:r>
    </w:p>
    <w:p w:rsidR="009237E0" w:rsidRDefault="009237E0" w:rsidP="00B40E19">
      <w:pPr>
        <w:widowControl w:val="0"/>
        <w:tabs>
          <w:tab w:val="left" w:pos="288"/>
        </w:tabs>
        <w:adjustRightInd w:val="0"/>
        <w:rPr>
          <w:rFonts w:cs="Arial"/>
          <w:iCs/>
          <w:color w:val="000000"/>
          <w:szCs w:val="22"/>
        </w:rPr>
      </w:pPr>
      <w:r>
        <w:rPr>
          <w:rFonts w:cs="Arial"/>
          <w:iCs/>
          <w:color w:val="000000"/>
          <w:szCs w:val="22"/>
        </w:rPr>
        <w:t>1RO1GM114128</w:t>
      </w:r>
      <w:r>
        <w:rPr>
          <w:rFonts w:cs="Arial"/>
          <w:iCs/>
          <w:color w:val="000000"/>
          <w:szCs w:val="22"/>
        </w:rPr>
        <w:tab/>
      </w:r>
      <w:r>
        <w:rPr>
          <w:rFonts w:cs="Arial"/>
          <w:iCs/>
          <w:color w:val="000000"/>
          <w:szCs w:val="22"/>
        </w:rPr>
        <w:tab/>
      </w:r>
      <w:r>
        <w:rPr>
          <w:rFonts w:cs="Arial"/>
          <w:iCs/>
          <w:color w:val="000000"/>
          <w:szCs w:val="22"/>
        </w:rPr>
        <w:tab/>
      </w:r>
      <w:r w:rsidR="000D05AB">
        <w:rPr>
          <w:rFonts w:cs="Arial"/>
          <w:iCs/>
          <w:color w:val="000000"/>
          <w:szCs w:val="22"/>
        </w:rPr>
        <w:tab/>
        <w:t>Hebbring (PI)</w:t>
      </w:r>
      <w:r w:rsidR="000D05AB">
        <w:rPr>
          <w:rFonts w:cs="Arial"/>
          <w:iCs/>
          <w:color w:val="000000"/>
          <w:szCs w:val="22"/>
        </w:rPr>
        <w:tab/>
      </w:r>
      <w:r w:rsidR="000D05AB">
        <w:rPr>
          <w:rFonts w:cs="Arial"/>
          <w:iCs/>
          <w:color w:val="000000"/>
          <w:szCs w:val="22"/>
        </w:rPr>
        <w:tab/>
      </w:r>
      <w:r w:rsidR="000D05AB">
        <w:rPr>
          <w:rFonts w:cs="Arial"/>
          <w:iCs/>
          <w:color w:val="000000"/>
          <w:szCs w:val="22"/>
        </w:rPr>
        <w:tab/>
        <w:t xml:space="preserve">         </w:t>
      </w:r>
      <w:r w:rsidR="00E912E3">
        <w:rPr>
          <w:rFonts w:cs="Arial"/>
          <w:iCs/>
          <w:color w:val="000000"/>
          <w:szCs w:val="22"/>
        </w:rPr>
        <w:t xml:space="preserve">  </w:t>
      </w:r>
      <w:r w:rsidR="00470F77">
        <w:rPr>
          <w:rFonts w:cs="Arial"/>
          <w:iCs/>
          <w:color w:val="000000"/>
          <w:szCs w:val="22"/>
        </w:rPr>
        <w:t>09/01/2014 -</w:t>
      </w:r>
      <w:r>
        <w:rPr>
          <w:rFonts w:cs="Arial"/>
          <w:iCs/>
          <w:color w:val="000000"/>
          <w:szCs w:val="22"/>
        </w:rPr>
        <w:t xml:space="preserve"> 08/31/2019</w:t>
      </w:r>
    </w:p>
    <w:p w:rsidR="00B40E19" w:rsidRPr="001253EB" w:rsidRDefault="00B40E19" w:rsidP="00BC38C5">
      <w:pPr>
        <w:widowControl w:val="0"/>
        <w:tabs>
          <w:tab w:val="left" w:pos="288"/>
        </w:tabs>
        <w:adjustRightInd w:val="0"/>
        <w:rPr>
          <w:rFonts w:cs="Arial"/>
          <w:i/>
          <w:iCs/>
          <w:color w:val="000000"/>
          <w:szCs w:val="22"/>
        </w:rPr>
      </w:pPr>
      <w:proofErr w:type="spellStart"/>
      <w:r w:rsidRPr="001253EB">
        <w:rPr>
          <w:rFonts w:cs="Arial"/>
          <w:i/>
          <w:iCs/>
          <w:color w:val="000000"/>
          <w:szCs w:val="22"/>
        </w:rPr>
        <w:t>PheWAS</w:t>
      </w:r>
      <w:proofErr w:type="spellEnd"/>
      <w:r w:rsidRPr="001253EB">
        <w:rPr>
          <w:rFonts w:cs="Arial"/>
          <w:i/>
          <w:iCs/>
          <w:color w:val="000000"/>
          <w:szCs w:val="22"/>
        </w:rPr>
        <w:t xml:space="preserve"> of Loss-of-Function Variants</w:t>
      </w:r>
    </w:p>
    <w:p w:rsidR="00B40E19" w:rsidRDefault="00B40E19" w:rsidP="00B40E19">
      <w:pPr>
        <w:widowControl w:val="0"/>
        <w:tabs>
          <w:tab w:val="left" w:pos="288"/>
        </w:tabs>
        <w:adjustRightInd w:val="0"/>
        <w:rPr>
          <w:rFonts w:cs="Arial"/>
          <w:color w:val="000000"/>
          <w:szCs w:val="22"/>
        </w:rPr>
      </w:pPr>
      <w:r w:rsidRPr="006D2F20">
        <w:rPr>
          <w:rFonts w:cs="Arial"/>
          <w:color w:val="000000"/>
          <w:szCs w:val="22"/>
        </w:rPr>
        <w:t xml:space="preserve">The hypothesis being tested in this project is that loss-of-function variants – a class of variation with the highest probability of being clinically relevant – may cause disease phenotypes described in EMRs. </w:t>
      </w:r>
    </w:p>
    <w:p w:rsidR="00B40E19" w:rsidRPr="006D2F20" w:rsidRDefault="00B40E19" w:rsidP="00B40E19">
      <w:pPr>
        <w:widowControl w:val="0"/>
        <w:tabs>
          <w:tab w:val="left" w:pos="288"/>
        </w:tabs>
        <w:adjustRightInd w:val="0"/>
        <w:rPr>
          <w:rFonts w:cs="Arial"/>
          <w:color w:val="000000"/>
          <w:szCs w:val="22"/>
        </w:rPr>
      </w:pPr>
      <w:r>
        <w:rPr>
          <w:rFonts w:cs="Arial"/>
          <w:color w:val="000000"/>
          <w:szCs w:val="22"/>
        </w:rPr>
        <w:t xml:space="preserve">Role: </w:t>
      </w:r>
      <w:r>
        <w:rPr>
          <w:rFonts w:cs="Arial"/>
          <w:color w:val="000000"/>
          <w:szCs w:val="22"/>
        </w:rPr>
        <w:tab/>
        <w:t>Co-Investigator</w:t>
      </w:r>
    </w:p>
    <w:p w:rsidR="00227D20" w:rsidRDefault="00227D20" w:rsidP="00B40E19">
      <w:pPr>
        <w:tabs>
          <w:tab w:val="left" w:pos="3600"/>
          <w:tab w:val="right" w:pos="10620"/>
        </w:tabs>
        <w:spacing w:line="120" w:lineRule="auto"/>
        <w:jc w:val="both"/>
        <w:rPr>
          <w:rFonts w:cs="Arial"/>
          <w:szCs w:val="22"/>
        </w:rPr>
      </w:pPr>
    </w:p>
    <w:p w:rsidR="00B40E19" w:rsidRDefault="00B40E19" w:rsidP="00EA15A9">
      <w:pPr>
        <w:tabs>
          <w:tab w:val="left" w:pos="3600"/>
          <w:tab w:val="right" w:pos="10620"/>
        </w:tabs>
        <w:rPr>
          <w:rFonts w:cs="Arial"/>
          <w:szCs w:val="22"/>
        </w:rPr>
      </w:pPr>
      <w:r w:rsidRPr="00EA15A9">
        <w:rPr>
          <w:rFonts w:cs="Arial"/>
          <w:szCs w:val="22"/>
          <w:shd w:val="clear" w:color="auto" w:fill="FFFFFF"/>
        </w:rPr>
        <w:t>5R01MH097464-03</w:t>
      </w:r>
      <w:r w:rsidRPr="00EA15A9">
        <w:rPr>
          <w:rFonts w:cs="Arial"/>
          <w:szCs w:val="22"/>
        </w:rPr>
        <w:t xml:space="preserve">  </w:t>
      </w:r>
      <w:r w:rsidR="009237E0">
        <w:rPr>
          <w:rFonts w:cs="Arial"/>
          <w:szCs w:val="22"/>
        </w:rPr>
        <w:tab/>
      </w:r>
      <w:r w:rsidR="000D05AB">
        <w:rPr>
          <w:rFonts w:cs="Arial"/>
          <w:szCs w:val="22"/>
        </w:rPr>
        <w:t xml:space="preserve">            </w:t>
      </w:r>
      <w:proofErr w:type="spellStart"/>
      <w:r w:rsidR="009237E0">
        <w:rPr>
          <w:rFonts w:cs="Arial"/>
          <w:szCs w:val="22"/>
        </w:rPr>
        <w:t>Lainhart</w:t>
      </w:r>
      <w:proofErr w:type="spellEnd"/>
      <w:r w:rsidR="000D05AB">
        <w:rPr>
          <w:rFonts w:cs="Arial"/>
          <w:szCs w:val="22"/>
        </w:rPr>
        <w:t xml:space="preserve"> </w:t>
      </w:r>
      <w:r w:rsidR="009237E0">
        <w:rPr>
          <w:rFonts w:cs="Arial"/>
          <w:szCs w:val="22"/>
        </w:rPr>
        <w:t>(PI)</w:t>
      </w:r>
      <w:r w:rsidR="000D05AB">
        <w:rPr>
          <w:rFonts w:cs="Arial"/>
          <w:szCs w:val="22"/>
        </w:rPr>
        <w:t xml:space="preserve">                                      </w:t>
      </w:r>
      <w:r w:rsidR="007B06BA">
        <w:rPr>
          <w:rFonts w:cs="Arial"/>
          <w:szCs w:val="22"/>
        </w:rPr>
        <w:t>04/01/2013 - 07/31/2019</w:t>
      </w:r>
    </w:p>
    <w:p w:rsidR="00B40E19" w:rsidRDefault="00B40E19" w:rsidP="00B40E19">
      <w:pPr>
        <w:tabs>
          <w:tab w:val="left" w:pos="3600"/>
          <w:tab w:val="right" w:pos="10620"/>
        </w:tabs>
        <w:jc w:val="both"/>
        <w:rPr>
          <w:rFonts w:cs="Arial"/>
          <w:i/>
          <w:szCs w:val="22"/>
        </w:rPr>
      </w:pPr>
      <w:r>
        <w:rPr>
          <w:rFonts w:cs="Arial"/>
          <w:i/>
          <w:szCs w:val="22"/>
        </w:rPr>
        <w:t xml:space="preserve">The Biological Basis of </w:t>
      </w:r>
      <w:r w:rsidRPr="00B02232">
        <w:rPr>
          <w:rFonts w:cs="Arial"/>
          <w:i/>
          <w:szCs w:val="22"/>
        </w:rPr>
        <w:t>Variation</w:t>
      </w:r>
      <w:r>
        <w:rPr>
          <w:rFonts w:cs="Arial"/>
          <w:i/>
          <w:szCs w:val="22"/>
        </w:rPr>
        <w:t>s</w:t>
      </w:r>
      <w:r w:rsidRPr="00B02232">
        <w:rPr>
          <w:rFonts w:cs="Arial"/>
          <w:i/>
          <w:szCs w:val="22"/>
        </w:rPr>
        <w:t xml:space="preserve"> in </w:t>
      </w:r>
      <w:r>
        <w:rPr>
          <w:rFonts w:cs="Arial"/>
          <w:i/>
          <w:szCs w:val="22"/>
        </w:rPr>
        <w:t xml:space="preserve">Brain Structure and Function in </w:t>
      </w:r>
      <w:r w:rsidRPr="00B02232">
        <w:rPr>
          <w:rFonts w:cs="Arial"/>
          <w:i/>
          <w:szCs w:val="22"/>
        </w:rPr>
        <w:t>Autism</w:t>
      </w:r>
    </w:p>
    <w:p w:rsidR="00B40E19" w:rsidRPr="00027E35" w:rsidRDefault="00B40E19" w:rsidP="00B40E19">
      <w:pPr>
        <w:tabs>
          <w:tab w:val="left" w:pos="3600"/>
          <w:tab w:val="right" w:pos="10620"/>
        </w:tabs>
        <w:jc w:val="both"/>
        <w:rPr>
          <w:rFonts w:cs="Arial"/>
          <w:i/>
          <w:szCs w:val="22"/>
        </w:rPr>
      </w:pPr>
      <w:r w:rsidRPr="0019752B">
        <w:rPr>
          <w:rFonts w:cs="Arial"/>
          <w:color w:val="000000"/>
          <w:szCs w:val="22"/>
        </w:rPr>
        <w:t>The overarching hypothesis of this study is:  Looking at variability and extremes of autism-associated imaging data as phenotypic measures of autism we will be able to find new genetic variants that lead to biological pathways that explain the imaging findings and advance understanding of clinical impairing manifestations of the disorder.</w:t>
      </w:r>
    </w:p>
    <w:p w:rsidR="00B40E19" w:rsidRDefault="00D81A69" w:rsidP="00B40E19">
      <w:pPr>
        <w:widowControl w:val="0"/>
        <w:tabs>
          <w:tab w:val="left" w:pos="90"/>
          <w:tab w:val="left" w:pos="969"/>
        </w:tabs>
        <w:adjustRightInd w:val="0"/>
        <w:rPr>
          <w:rFonts w:cs="Arial"/>
          <w:szCs w:val="22"/>
        </w:rPr>
      </w:pPr>
      <w:r>
        <w:rPr>
          <w:rFonts w:cs="Arial"/>
          <w:color w:val="000000"/>
          <w:szCs w:val="22"/>
        </w:rPr>
        <w:t xml:space="preserve">Role:    </w:t>
      </w:r>
      <w:r w:rsidR="00B40E19">
        <w:rPr>
          <w:rFonts w:cs="Arial"/>
          <w:color w:val="000000"/>
          <w:szCs w:val="22"/>
        </w:rPr>
        <w:t xml:space="preserve">Site </w:t>
      </w:r>
      <w:r w:rsidR="00B40E19" w:rsidRPr="00D00D34">
        <w:rPr>
          <w:rFonts w:cs="Arial"/>
          <w:szCs w:val="22"/>
        </w:rPr>
        <w:t>Principal Investigator</w:t>
      </w:r>
    </w:p>
    <w:p w:rsidR="0073081F" w:rsidRDefault="0073081F" w:rsidP="00794808">
      <w:pPr>
        <w:pStyle w:val="Heading2"/>
      </w:pPr>
      <w:r w:rsidRPr="00A060C0">
        <w:t>Completed Research Support</w:t>
      </w:r>
    </w:p>
    <w:p w:rsidR="00691D39" w:rsidRDefault="00691D39" w:rsidP="00691D39">
      <w:pPr>
        <w:spacing w:line="120" w:lineRule="auto"/>
      </w:pPr>
    </w:p>
    <w:p w:rsidR="00227D20" w:rsidRPr="006D2F20" w:rsidRDefault="00227D20" w:rsidP="00227D20">
      <w:pPr>
        <w:widowControl w:val="0"/>
        <w:tabs>
          <w:tab w:val="left" w:pos="288"/>
          <w:tab w:val="left" w:pos="360"/>
        </w:tabs>
        <w:adjustRightInd w:val="0"/>
        <w:rPr>
          <w:rFonts w:cs="Arial"/>
          <w:szCs w:val="22"/>
        </w:rPr>
      </w:pPr>
      <w:r w:rsidRPr="006D2F20">
        <w:rPr>
          <w:rFonts w:cs="Arial"/>
          <w:szCs w:val="22"/>
        </w:rPr>
        <w:t>Clinic</w:t>
      </w:r>
      <w:r>
        <w:rPr>
          <w:rFonts w:cs="Arial"/>
          <w:szCs w:val="22"/>
        </w:rPr>
        <w:t xml:space="preserve">al Scientist Development Award </w:t>
      </w:r>
      <w:r>
        <w:rPr>
          <w:rFonts w:cs="Arial"/>
          <w:szCs w:val="22"/>
        </w:rPr>
        <w:tab/>
      </w:r>
      <w:proofErr w:type="spellStart"/>
      <w:r>
        <w:rPr>
          <w:rFonts w:cs="Arial"/>
          <w:szCs w:val="22"/>
        </w:rPr>
        <w:t>Shelef</w:t>
      </w:r>
      <w:proofErr w:type="spellEnd"/>
      <w:r>
        <w:rPr>
          <w:rFonts w:cs="Arial"/>
          <w:szCs w:val="22"/>
        </w:rPr>
        <w:t xml:space="preserve"> (PI)</w:t>
      </w:r>
      <w:r w:rsidRPr="006D2F20">
        <w:rPr>
          <w:rFonts w:cs="Arial"/>
          <w:szCs w:val="22"/>
        </w:rPr>
        <w:tab/>
      </w:r>
      <w:r w:rsidRPr="006D2F20">
        <w:rPr>
          <w:rFonts w:cs="Arial"/>
          <w:szCs w:val="22"/>
        </w:rPr>
        <w:tab/>
      </w:r>
      <w:r>
        <w:rPr>
          <w:rFonts w:cs="Arial"/>
          <w:szCs w:val="22"/>
        </w:rPr>
        <w:tab/>
      </w:r>
      <w:r>
        <w:rPr>
          <w:rFonts w:cs="Arial"/>
          <w:szCs w:val="22"/>
        </w:rPr>
        <w:tab/>
        <w:t xml:space="preserve"> 07/01/2017 - 06/30/2018</w:t>
      </w:r>
      <w:r>
        <w:rPr>
          <w:rFonts w:cs="Arial"/>
          <w:szCs w:val="22"/>
        </w:rPr>
        <w:tab/>
      </w:r>
    </w:p>
    <w:p w:rsidR="00227D20" w:rsidRPr="006D2F20" w:rsidRDefault="00227D20" w:rsidP="00227D20">
      <w:pPr>
        <w:widowControl w:val="0"/>
        <w:tabs>
          <w:tab w:val="left" w:pos="288"/>
          <w:tab w:val="left" w:pos="360"/>
        </w:tabs>
        <w:adjustRightInd w:val="0"/>
        <w:rPr>
          <w:rFonts w:cs="Arial"/>
          <w:szCs w:val="22"/>
        </w:rPr>
      </w:pPr>
      <w:r w:rsidRPr="006D2F20">
        <w:rPr>
          <w:rFonts w:cs="Arial"/>
          <w:szCs w:val="22"/>
        </w:rPr>
        <w:t>Doris Duke Charitable Foundation</w:t>
      </w:r>
      <w:r w:rsidRPr="006D2F20">
        <w:rPr>
          <w:rFonts w:cs="Arial"/>
          <w:szCs w:val="22"/>
        </w:rPr>
        <w:tab/>
      </w:r>
      <w:r w:rsidRPr="006D2F20">
        <w:rPr>
          <w:rFonts w:cs="Arial"/>
          <w:szCs w:val="22"/>
        </w:rPr>
        <w:tab/>
      </w:r>
      <w:r w:rsidRPr="006D2F20">
        <w:rPr>
          <w:rFonts w:cs="Arial"/>
          <w:szCs w:val="22"/>
        </w:rPr>
        <w:tab/>
      </w:r>
    </w:p>
    <w:p w:rsidR="00227D20" w:rsidRPr="006D2F20" w:rsidRDefault="00227D20" w:rsidP="00227D20">
      <w:pPr>
        <w:widowControl w:val="0"/>
        <w:tabs>
          <w:tab w:val="left" w:pos="288"/>
          <w:tab w:val="left" w:pos="360"/>
        </w:tabs>
        <w:adjustRightInd w:val="0"/>
        <w:rPr>
          <w:rFonts w:cs="Arial"/>
          <w:szCs w:val="22"/>
        </w:rPr>
      </w:pPr>
      <w:r w:rsidRPr="006D2F20">
        <w:rPr>
          <w:rFonts w:cs="Arial"/>
          <w:szCs w:val="22"/>
        </w:rPr>
        <w:t>Genetic variants, immune dysregulation, &amp; rheumatoid arthrit</w:t>
      </w:r>
      <w:r>
        <w:rPr>
          <w:rFonts w:cs="Arial"/>
          <w:szCs w:val="22"/>
        </w:rPr>
        <w:t>is</w:t>
      </w:r>
    </w:p>
    <w:p w:rsidR="00227D20" w:rsidRDefault="00227D20" w:rsidP="00227D20">
      <w:pPr>
        <w:widowControl w:val="0"/>
        <w:tabs>
          <w:tab w:val="left" w:pos="288"/>
          <w:tab w:val="left" w:pos="360"/>
        </w:tabs>
        <w:adjustRightInd w:val="0"/>
        <w:jc w:val="both"/>
        <w:rPr>
          <w:rFonts w:cs="Arial"/>
          <w:szCs w:val="22"/>
        </w:rPr>
      </w:pPr>
      <w:r w:rsidRPr="006D2F20">
        <w:rPr>
          <w:rFonts w:cs="Arial"/>
          <w:szCs w:val="22"/>
        </w:rPr>
        <w:t>The major goals of this study are to examine how exome variants drive dysfunction in NET formation and autoantibody production in rheumatoid arthritis.</w:t>
      </w:r>
    </w:p>
    <w:p w:rsidR="00227D20" w:rsidRPr="006D2F20" w:rsidRDefault="00227D20" w:rsidP="00227D20">
      <w:pPr>
        <w:widowControl w:val="0"/>
        <w:tabs>
          <w:tab w:val="left" w:pos="288"/>
          <w:tab w:val="left" w:pos="360"/>
        </w:tabs>
        <w:adjustRightInd w:val="0"/>
        <w:jc w:val="both"/>
        <w:rPr>
          <w:rFonts w:cs="Arial"/>
          <w:szCs w:val="22"/>
        </w:rPr>
      </w:pPr>
      <w:r>
        <w:rPr>
          <w:rFonts w:cs="Arial"/>
          <w:szCs w:val="22"/>
        </w:rPr>
        <w:t xml:space="preserve">Role: </w:t>
      </w:r>
      <w:r>
        <w:rPr>
          <w:rFonts w:cs="Arial"/>
          <w:szCs w:val="22"/>
        </w:rPr>
        <w:tab/>
        <w:t>Consultant</w:t>
      </w:r>
    </w:p>
    <w:p w:rsidR="00227D20" w:rsidRDefault="00227D20" w:rsidP="00227D20">
      <w:pPr>
        <w:spacing w:line="120" w:lineRule="auto"/>
      </w:pPr>
    </w:p>
    <w:p w:rsidR="00872A07" w:rsidRDefault="00872A07" w:rsidP="0073081F">
      <w:r>
        <w:t>Secon</w:t>
      </w:r>
      <w:r w:rsidR="00227D20">
        <w:t>d Genome</w:t>
      </w:r>
      <w:r w:rsidR="00227D20">
        <w:tab/>
      </w:r>
      <w:r w:rsidR="00227D20">
        <w:tab/>
      </w:r>
      <w:r w:rsidR="00227D20">
        <w:tab/>
      </w:r>
      <w:r w:rsidR="00227D20">
        <w:tab/>
        <w:t>Schrodi (PI)</w:t>
      </w:r>
      <w:r w:rsidR="00227D20">
        <w:tab/>
      </w:r>
      <w:r w:rsidR="00227D20">
        <w:tab/>
      </w:r>
      <w:r w:rsidR="00227D20">
        <w:tab/>
      </w:r>
      <w:r w:rsidR="00227D20">
        <w:tab/>
        <w:t xml:space="preserve"> </w:t>
      </w:r>
      <w:r w:rsidR="00470F77">
        <w:t>08/09/2015 -</w:t>
      </w:r>
      <w:r>
        <w:t xml:space="preserve"> 08/09/2016</w:t>
      </w:r>
    </w:p>
    <w:p w:rsidR="00872A07" w:rsidRPr="00872A07" w:rsidRDefault="00872A07" w:rsidP="0073081F">
      <w:pPr>
        <w:rPr>
          <w:i/>
        </w:rPr>
      </w:pPr>
      <w:proofErr w:type="spellStart"/>
      <w:r w:rsidRPr="00872A07">
        <w:rPr>
          <w:i/>
        </w:rPr>
        <w:t>Inflammasome</w:t>
      </w:r>
      <w:proofErr w:type="spellEnd"/>
      <w:r w:rsidRPr="00872A07">
        <w:rPr>
          <w:i/>
        </w:rPr>
        <w:t xml:space="preserve"> Host and Microbiome Genetics</w:t>
      </w:r>
    </w:p>
    <w:p w:rsidR="00872A07" w:rsidRDefault="00872A07" w:rsidP="0073081F">
      <w:r>
        <w:t xml:space="preserve">Role: </w:t>
      </w:r>
      <w:r>
        <w:tab/>
        <w:t>Principal Investigator</w:t>
      </w:r>
    </w:p>
    <w:p w:rsidR="00227D20" w:rsidRDefault="00227D20" w:rsidP="008360DD">
      <w:pPr>
        <w:spacing w:line="120" w:lineRule="auto"/>
      </w:pPr>
    </w:p>
    <w:p w:rsidR="00B40E19" w:rsidRPr="00EF7319" w:rsidRDefault="00B40E19" w:rsidP="00B40E19">
      <w:pPr>
        <w:tabs>
          <w:tab w:val="left" w:pos="3600"/>
          <w:tab w:val="left" w:pos="7200"/>
          <w:tab w:val="right" w:pos="10620"/>
        </w:tabs>
        <w:jc w:val="both"/>
        <w:rPr>
          <w:rFonts w:cs="Arial"/>
          <w:szCs w:val="22"/>
        </w:rPr>
      </w:pPr>
      <w:r>
        <w:rPr>
          <w:rFonts w:cs="Arial"/>
          <w:szCs w:val="22"/>
        </w:rPr>
        <w:t>Rheumatology Research Foundation</w:t>
      </w:r>
      <w:r>
        <w:rPr>
          <w:rFonts w:cs="Arial"/>
          <w:szCs w:val="22"/>
        </w:rPr>
        <w:tab/>
        <w:t xml:space="preserve">            Smith (PI)                                  </w:t>
      </w:r>
      <w:r w:rsidR="00D81A69">
        <w:rPr>
          <w:rFonts w:cs="Arial"/>
          <w:szCs w:val="22"/>
        </w:rPr>
        <w:t xml:space="preserve">          </w:t>
      </w:r>
      <w:r>
        <w:rPr>
          <w:rFonts w:cs="Arial"/>
          <w:szCs w:val="22"/>
        </w:rPr>
        <w:t xml:space="preserve">07/01/2013 - 12/31/2015 </w:t>
      </w:r>
    </w:p>
    <w:p w:rsidR="00B40E19" w:rsidRDefault="00B40E19" w:rsidP="00AB4005">
      <w:pPr>
        <w:tabs>
          <w:tab w:val="left" w:pos="3600"/>
          <w:tab w:val="right" w:pos="10620"/>
        </w:tabs>
        <w:jc w:val="both"/>
        <w:rPr>
          <w:rFonts w:cs="Arial"/>
          <w:i/>
          <w:iCs/>
          <w:color w:val="000000"/>
          <w:szCs w:val="22"/>
        </w:rPr>
      </w:pPr>
      <w:r w:rsidRPr="0019752B">
        <w:rPr>
          <w:rFonts w:cs="Arial"/>
          <w:i/>
          <w:iCs/>
          <w:color w:val="000000"/>
          <w:szCs w:val="22"/>
        </w:rPr>
        <w:t xml:space="preserve">WIC - Analysis of Causal Variants in the IL-23/IL-17 Pathway Genes in Axial </w:t>
      </w:r>
      <w:proofErr w:type="spellStart"/>
      <w:r w:rsidRPr="0019752B">
        <w:rPr>
          <w:rFonts w:cs="Arial"/>
          <w:i/>
          <w:iCs/>
          <w:color w:val="000000"/>
          <w:szCs w:val="22"/>
        </w:rPr>
        <w:t>Spondyloarthritis</w:t>
      </w:r>
      <w:proofErr w:type="spellEnd"/>
    </w:p>
    <w:p w:rsidR="00B40E19" w:rsidRPr="00027E35" w:rsidRDefault="00B40E19" w:rsidP="00B40E19">
      <w:pPr>
        <w:tabs>
          <w:tab w:val="left" w:pos="3600"/>
          <w:tab w:val="right" w:pos="10620"/>
        </w:tabs>
        <w:jc w:val="both"/>
        <w:rPr>
          <w:rFonts w:cs="Arial"/>
          <w:i/>
          <w:iCs/>
          <w:color w:val="000000"/>
          <w:szCs w:val="22"/>
        </w:rPr>
      </w:pPr>
      <w:r w:rsidRPr="0019752B">
        <w:rPr>
          <w:rFonts w:cs="Arial"/>
          <w:color w:val="000000"/>
          <w:szCs w:val="22"/>
        </w:rPr>
        <w:t xml:space="preserve">Axial </w:t>
      </w:r>
      <w:proofErr w:type="spellStart"/>
      <w:r w:rsidRPr="0019752B">
        <w:rPr>
          <w:rFonts w:cs="Arial"/>
          <w:color w:val="000000"/>
          <w:szCs w:val="22"/>
        </w:rPr>
        <w:t>Spondyloarthritis</w:t>
      </w:r>
      <w:proofErr w:type="spellEnd"/>
      <w:r w:rsidRPr="0019752B">
        <w:rPr>
          <w:rFonts w:cs="Arial"/>
          <w:color w:val="000000"/>
          <w:szCs w:val="22"/>
        </w:rPr>
        <w:t xml:space="preserve">, including the prototypic ankylosing spondylitis is a slowly progressive debilitating disease that may be caused by excess production of inflammatory mediators, in particular IL-17. Although previous genetic studies have implicated multiple genes in an “IL-23/IL-17” pathway that regulates pathogenic immune cells, the proposed research is necessary to explain how variations within the individual genes alter immune responses. </w:t>
      </w:r>
    </w:p>
    <w:p w:rsidR="00B40E19" w:rsidRPr="00D00D34" w:rsidRDefault="00D81A69" w:rsidP="00B40E19">
      <w:pPr>
        <w:widowControl w:val="0"/>
        <w:tabs>
          <w:tab w:val="left" w:pos="90"/>
          <w:tab w:val="left" w:pos="969"/>
        </w:tabs>
        <w:adjustRightInd w:val="0"/>
        <w:rPr>
          <w:rFonts w:cs="Arial"/>
          <w:szCs w:val="22"/>
        </w:rPr>
      </w:pPr>
      <w:r>
        <w:rPr>
          <w:rFonts w:cs="Arial"/>
          <w:color w:val="000000"/>
          <w:szCs w:val="22"/>
        </w:rPr>
        <w:t xml:space="preserve">Role:    </w:t>
      </w:r>
      <w:r w:rsidR="00B40E19">
        <w:rPr>
          <w:rFonts w:cs="Arial"/>
          <w:color w:val="000000"/>
          <w:szCs w:val="22"/>
        </w:rPr>
        <w:t xml:space="preserve">Site </w:t>
      </w:r>
      <w:r w:rsidR="00B40E19" w:rsidRPr="00D00D34">
        <w:rPr>
          <w:rFonts w:cs="Arial"/>
          <w:szCs w:val="22"/>
        </w:rPr>
        <w:t>Principal Investigator</w:t>
      </w:r>
    </w:p>
    <w:p w:rsidR="00227D20" w:rsidRDefault="00227D20" w:rsidP="00B40E19">
      <w:pPr>
        <w:tabs>
          <w:tab w:val="left" w:pos="90"/>
          <w:tab w:val="left" w:pos="2790"/>
          <w:tab w:val="left" w:pos="6930"/>
          <w:tab w:val="right" w:pos="10620"/>
        </w:tabs>
        <w:spacing w:line="120" w:lineRule="auto"/>
        <w:jc w:val="both"/>
        <w:rPr>
          <w:rFonts w:cs="Arial"/>
          <w:szCs w:val="22"/>
        </w:rPr>
      </w:pPr>
    </w:p>
    <w:p w:rsidR="00B40E19" w:rsidRPr="00D00D34" w:rsidRDefault="00B40E19" w:rsidP="00B40E19">
      <w:pPr>
        <w:tabs>
          <w:tab w:val="left" w:pos="90"/>
          <w:tab w:val="left" w:pos="2790"/>
          <w:tab w:val="left" w:pos="6930"/>
          <w:tab w:val="right" w:pos="10620"/>
        </w:tabs>
        <w:jc w:val="both"/>
        <w:rPr>
          <w:rFonts w:cs="Arial"/>
          <w:szCs w:val="22"/>
        </w:rPr>
      </w:pPr>
      <w:proofErr w:type="spellStart"/>
      <w:r>
        <w:rPr>
          <w:rFonts w:cs="Arial"/>
          <w:szCs w:val="22"/>
        </w:rPr>
        <w:t>Metanomics</w:t>
      </w:r>
      <w:proofErr w:type="spellEnd"/>
      <w:r>
        <w:rPr>
          <w:rFonts w:cs="Arial"/>
          <w:szCs w:val="22"/>
        </w:rPr>
        <w:t xml:space="preserve"> Health</w:t>
      </w:r>
      <w:r>
        <w:rPr>
          <w:rFonts w:cs="Arial"/>
          <w:szCs w:val="22"/>
        </w:rPr>
        <w:tab/>
        <w:t xml:space="preserve">       </w:t>
      </w:r>
      <w:r w:rsidR="00D81A69">
        <w:rPr>
          <w:rFonts w:cs="Arial"/>
          <w:szCs w:val="22"/>
        </w:rPr>
        <w:t xml:space="preserve">                   Schrodi (PI)</w:t>
      </w:r>
      <w:r w:rsidR="00D81A69">
        <w:rPr>
          <w:rFonts w:cs="Arial"/>
          <w:szCs w:val="22"/>
        </w:rPr>
        <w:tab/>
        <w:t xml:space="preserve">                  </w:t>
      </w:r>
      <w:r w:rsidRPr="00D00D34">
        <w:rPr>
          <w:rFonts w:cs="Arial"/>
          <w:szCs w:val="22"/>
        </w:rPr>
        <w:t>08/01/2012 - 07/13/2013</w:t>
      </w:r>
    </w:p>
    <w:p w:rsidR="00B40E19" w:rsidRPr="00027E35" w:rsidRDefault="00B40E19" w:rsidP="00B40E19">
      <w:pPr>
        <w:tabs>
          <w:tab w:val="left" w:pos="3600"/>
          <w:tab w:val="right" w:pos="10620"/>
        </w:tabs>
        <w:jc w:val="both"/>
        <w:rPr>
          <w:rFonts w:cs="Arial"/>
          <w:i/>
          <w:szCs w:val="22"/>
        </w:rPr>
      </w:pPr>
      <w:proofErr w:type="spellStart"/>
      <w:r w:rsidRPr="00D00D34">
        <w:rPr>
          <w:rFonts w:cs="Arial"/>
          <w:i/>
          <w:szCs w:val="22"/>
        </w:rPr>
        <w:t>Metanomics</w:t>
      </w:r>
      <w:proofErr w:type="spellEnd"/>
      <w:r w:rsidRPr="00D00D34">
        <w:rPr>
          <w:rFonts w:cs="Arial"/>
          <w:i/>
          <w:szCs w:val="22"/>
        </w:rPr>
        <w:t xml:space="preserve"> Health and Marshfield Type 2 Diabetes </w:t>
      </w:r>
      <w:proofErr w:type="gramStart"/>
      <w:r w:rsidRPr="00D00D34">
        <w:rPr>
          <w:rFonts w:cs="Arial"/>
          <w:i/>
          <w:szCs w:val="22"/>
        </w:rPr>
        <w:t>Prediction</w:t>
      </w:r>
      <w:proofErr w:type="gramEnd"/>
    </w:p>
    <w:p w:rsidR="00B40E19" w:rsidRPr="00D00D34" w:rsidRDefault="00B40E19" w:rsidP="00B40E19">
      <w:pPr>
        <w:tabs>
          <w:tab w:val="left" w:pos="90"/>
          <w:tab w:val="left" w:pos="3600"/>
          <w:tab w:val="right" w:pos="10620"/>
        </w:tabs>
        <w:jc w:val="both"/>
        <w:rPr>
          <w:rFonts w:cs="Arial"/>
          <w:szCs w:val="22"/>
        </w:rPr>
      </w:pPr>
      <w:r w:rsidRPr="00D00D34">
        <w:rPr>
          <w:rFonts w:cs="Arial"/>
          <w:szCs w:val="22"/>
        </w:rPr>
        <w:t xml:space="preserve">As a collaboration between </w:t>
      </w:r>
      <w:proofErr w:type="spellStart"/>
      <w:r w:rsidRPr="00D00D34">
        <w:rPr>
          <w:rFonts w:cs="Arial"/>
          <w:szCs w:val="22"/>
        </w:rPr>
        <w:t>Metanomics</w:t>
      </w:r>
      <w:proofErr w:type="spellEnd"/>
      <w:r w:rsidRPr="00D00D34">
        <w:rPr>
          <w:rFonts w:cs="Arial"/>
          <w:szCs w:val="22"/>
        </w:rPr>
        <w:t xml:space="preserve"> H</w:t>
      </w:r>
      <w:r w:rsidR="00872A07">
        <w:rPr>
          <w:rFonts w:cs="Arial"/>
          <w:szCs w:val="22"/>
        </w:rPr>
        <w:t>ealth and MCRI</w:t>
      </w:r>
      <w:r>
        <w:rPr>
          <w:rFonts w:cs="Arial"/>
          <w:szCs w:val="22"/>
        </w:rPr>
        <w:t xml:space="preserve">, this study </w:t>
      </w:r>
      <w:r w:rsidRPr="00D00D34">
        <w:rPr>
          <w:rFonts w:cs="Arial"/>
          <w:szCs w:val="22"/>
        </w:rPr>
        <w:t>evaluate</w:t>
      </w:r>
      <w:r>
        <w:rPr>
          <w:rFonts w:cs="Arial"/>
          <w:szCs w:val="22"/>
        </w:rPr>
        <w:t>s</w:t>
      </w:r>
      <w:r w:rsidRPr="00D00D34">
        <w:rPr>
          <w:rFonts w:cs="Arial"/>
          <w:szCs w:val="22"/>
        </w:rPr>
        <w:t xml:space="preserve"> and develop</w:t>
      </w:r>
      <w:r>
        <w:rPr>
          <w:rFonts w:cs="Arial"/>
          <w:szCs w:val="22"/>
        </w:rPr>
        <w:t>s</w:t>
      </w:r>
      <w:r w:rsidRPr="00D00D34">
        <w:rPr>
          <w:rFonts w:cs="Arial"/>
          <w:szCs w:val="22"/>
        </w:rPr>
        <w:t xml:space="preserve"> predi</w:t>
      </w:r>
      <w:r>
        <w:rPr>
          <w:rFonts w:cs="Arial"/>
          <w:szCs w:val="22"/>
        </w:rPr>
        <w:t>ctive models for T2D</w:t>
      </w:r>
      <w:r w:rsidRPr="00D00D34">
        <w:rPr>
          <w:rFonts w:cs="Arial"/>
          <w:szCs w:val="22"/>
        </w:rPr>
        <w:t xml:space="preserve"> using a panel of metabolites and additional biological mark</w:t>
      </w:r>
      <w:r>
        <w:rPr>
          <w:rFonts w:cs="Arial"/>
          <w:szCs w:val="22"/>
        </w:rPr>
        <w:t xml:space="preserve">ers as applied to PMRP </w:t>
      </w:r>
      <w:r w:rsidRPr="00D00D34">
        <w:rPr>
          <w:rFonts w:cs="Arial"/>
          <w:szCs w:val="22"/>
        </w:rPr>
        <w:t>samples.</w:t>
      </w:r>
    </w:p>
    <w:p w:rsidR="00B40E19" w:rsidRPr="00D00D34" w:rsidRDefault="00B40E19" w:rsidP="00B40E19">
      <w:pPr>
        <w:tabs>
          <w:tab w:val="left" w:pos="90"/>
          <w:tab w:val="left" w:pos="3600"/>
          <w:tab w:val="right" w:pos="10620"/>
        </w:tabs>
        <w:jc w:val="both"/>
        <w:rPr>
          <w:rFonts w:cs="Arial"/>
          <w:szCs w:val="22"/>
        </w:rPr>
      </w:pPr>
      <w:r w:rsidRPr="00D00D34">
        <w:rPr>
          <w:rFonts w:cs="Arial"/>
          <w:szCs w:val="22"/>
        </w:rPr>
        <w:t xml:space="preserve">Role:  </w:t>
      </w:r>
      <w:r w:rsidR="00D81A69">
        <w:rPr>
          <w:rFonts w:cs="Arial"/>
          <w:szCs w:val="22"/>
        </w:rPr>
        <w:t xml:space="preserve">  </w:t>
      </w:r>
      <w:r w:rsidRPr="00D00D34">
        <w:rPr>
          <w:rFonts w:cs="Arial"/>
          <w:szCs w:val="22"/>
        </w:rPr>
        <w:t>Principal Investigator</w:t>
      </w:r>
    </w:p>
    <w:p w:rsidR="00227D20" w:rsidRDefault="00227D20" w:rsidP="008360DD">
      <w:pPr>
        <w:spacing w:line="120" w:lineRule="auto"/>
      </w:pPr>
    </w:p>
    <w:p w:rsidR="00E912E3" w:rsidRPr="006D2F20" w:rsidRDefault="00E912E3" w:rsidP="00E912E3">
      <w:pPr>
        <w:tabs>
          <w:tab w:val="left" w:pos="360"/>
        </w:tabs>
        <w:jc w:val="both"/>
        <w:rPr>
          <w:rFonts w:cs="Arial"/>
          <w:szCs w:val="22"/>
        </w:rPr>
      </w:pPr>
      <w:r>
        <w:rPr>
          <w:rFonts w:cs="Arial"/>
          <w:szCs w:val="22"/>
        </w:rPr>
        <w:t xml:space="preserve">UL1 TR000427 </w:t>
      </w:r>
      <w:r>
        <w:rPr>
          <w:rFonts w:cs="Arial"/>
          <w:szCs w:val="22"/>
        </w:rPr>
        <w:tab/>
      </w:r>
      <w:r>
        <w:rPr>
          <w:rFonts w:cs="Arial"/>
          <w:szCs w:val="22"/>
        </w:rPr>
        <w:tab/>
      </w:r>
      <w:r>
        <w:rPr>
          <w:rFonts w:cs="Arial"/>
          <w:szCs w:val="22"/>
        </w:rPr>
        <w:tab/>
      </w:r>
      <w:r>
        <w:rPr>
          <w:rFonts w:cs="Arial"/>
          <w:szCs w:val="22"/>
        </w:rPr>
        <w:tab/>
      </w:r>
      <w:proofErr w:type="spellStart"/>
      <w:r>
        <w:rPr>
          <w:rFonts w:cs="Arial"/>
          <w:szCs w:val="22"/>
        </w:rPr>
        <w:t>Drezner</w:t>
      </w:r>
      <w:proofErr w:type="spellEnd"/>
      <w:r>
        <w:rPr>
          <w:rFonts w:cs="Arial"/>
          <w:szCs w:val="22"/>
        </w:rPr>
        <w:t xml:space="preserve"> (PI)</w:t>
      </w:r>
      <w:r>
        <w:rPr>
          <w:rFonts w:cs="Arial"/>
          <w:szCs w:val="22"/>
        </w:rPr>
        <w:tab/>
      </w:r>
      <w:r>
        <w:rPr>
          <w:rFonts w:cs="Arial"/>
          <w:szCs w:val="22"/>
        </w:rPr>
        <w:tab/>
      </w:r>
      <w:r>
        <w:rPr>
          <w:rFonts w:cs="Arial"/>
          <w:szCs w:val="22"/>
        </w:rPr>
        <w:tab/>
      </w:r>
      <w:r w:rsidRPr="006D2F20">
        <w:rPr>
          <w:rFonts w:cs="Arial"/>
          <w:szCs w:val="22"/>
        </w:rPr>
        <w:tab/>
      </w:r>
      <w:r w:rsidR="00D81A69">
        <w:rPr>
          <w:rFonts w:cs="Arial"/>
          <w:szCs w:val="22"/>
        </w:rPr>
        <w:t xml:space="preserve"> </w:t>
      </w:r>
      <w:r w:rsidR="00227D20">
        <w:rPr>
          <w:rFonts w:cs="Arial"/>
          <w:szCs w:val="22"/>
        </w:rPr>
        <w:t xml:space="preserve"> </w:t>
      </w:r>
      <w:r w:rsidR="00470F77">
        <w:rPr>
          <w:rFonts w:cs="Arial"/>
          <w:szCs w:val="22"/>
        </w:rPr>
        <w:t>06/01/2012 -</w:t>
      </w:r>
      <w:r>
        <w:rPr>
          <w:rFonts w:cs="Arial"/>
          <w:szCs w:val="22"/>
        </w:rPr>
        <w:t xml:space="preserve"> 05/31/2013</w:t>
      </w:r>
      <w:r w:rsidRPr="006D2F20">
        <w:rPr>
          <w:rFonts w:cs="Arial"/>
          <w:szCs w:val="22"/>
        </w:rPr>
        <w:tab/>
      </w:r>
    </w:p>
    <w:p w:rsidR="00E912E3" w:rsidRPr="006D2F20" w:rsidRDefault="00E912E3" w:rsidP="00E912E3">
      <w:pPr>
        <w:tabs>
          <w:tab w:val="left" w:pos="360"/>
        </w:tabs>
        <w:jc w:val="both"/>
        <w:rPr>
          <w:rFonts w:cs="Arial"/>
          <w:szCs w:val="22"/>
        </w:rPr>
      </w:pPr>
      <w:r w:rsidRPr="006D2F20">
        <w:rPr>
          <w:rFonts w:cs="Arial"/>
          <w:szCs w:val="22"/>
        </w:rPr>
        <w:t>University of Wisconsin</w:t>
      </w:r>
      <w:r w:rsidRPr="006D2F20">
        <w:rPr>
          <w:rFonts w:cs="Arial"/>
          <w:szCs w:val="22"/>
        </w:rPr>
        <w:tab/>
      </w:r>
      <w:r w:rsidRPr="006D2F20">
        <w:rPr>
          <w:rFonts w:cs="Arial"/>
          <w:szCs w:val="22"/>
        </w:rPr>
        <w:tab/>
      </w:r>
      <w:r w:rsidRPr="006D2F20">
        <w:rPr>
          <w:rFonts w:cs="Arial"/>
          <w:szCs w:val="22"/>
        </w:rPr>
        <w:tab/>
      </w:r>
      <w:r w:rsidRPr="006D2F20">
        <w:rPr>
          <w:rFonts w:cs="Arial"/>
          <w:szCs w:val="22"/>
        </w:rPr>
        <w:tab/>
      </w:r>
      <w:r w:rsidRPr="006D2F20">
        <w:rPr>
          <w:rFonts w:cs="Arial"/>
          <w:szCs w:val="22"/>
        </w:rPr>
        <w:tab/>
      </w:r>
    </w:p>
    <w:p w:rsidR="008360DD" w:rsidRDefault="00E912E3" w:rsidP="00E912E3">
      <w:pPr>
        <w:tabs>
          <w:tab w:val="left" w:pos="360"/>
        </w:tabs>
        <w:jc w:val="both"/>
        <w:rPr>
          <w:rFonts w:cs="Arial"/>
          <w:szCs w:val="22"/>
        </w:rPr>
      </w:pPr>
      <w:r w:rsidRPr="006D2F20">
        <w:rPr>
          <w:rFonts w:cs="Arial"/>
          <w:szCs w:val="22"/>
        </w:rPr>
        <w:t>NIH-NCATS/UW-Institute for Clinical &amp; Translation</w:t>
      </w:r>
      <w:r w:rsidR="00A63AB1">
        <w:rPr>
          <w:rFonts w:cs="Arial"/>
          <w:szCs w:val="22"/>
        </w:rPr>
        <w:t>al Research</w:t>
      </w:r>
    </w:p>
    <w:p w:rsidR="00E912E3" w:rsidRDefault="00E912E3" w:rsidP="00E912E3">
      <w:pPr>
        <w:tabs>
          <w:tab w:val="left" w:pos="360"/>
        </w:tabs>
        <w:jc w:val="both"/>
        <w:rPr>
          <w:rFonts w:cs="Arial"/>
          <w:szCs w:val="22"/>
        </w:rPr>
      </w:pPr>
      <w:r w:rsidRPr="006D2F20">
        <w:rPr>
          <w:rFonts w:cs="Arial"/>
          <w:szCs w:val="22"/>
        </w:rPr>
        <w:t>The major goal of this study is to create an environment that facilitates the transformation or research at the University into a continuum extending from investigation through discovery to translation into practice, thereby linking even the most basic research to practical improvements in human health.</w:t>
      </w:r>
    </w:p>
    <w:p w:rsidR="008360DD" w:rsidRPr="008360DD" w:rsidRDefault="008360DD" w:rsidP="008360DD">
      <w:pPr>
        <w:tabs>
          <w:tab w:val="left" w:pos="360"/>
        </w:tabs>
        <w:jc w:val="both"/>
        <w:rPr>
          <w:rFonts w:cs="Arial"/>
          <w:i/>
          <w:szCs w:val="22"/>
        </w:rPr>
      </w:pPr>
      <w:r w:rsidRPr="008360DD">
        <w:rPr>
          <w:rFonts w:cs="Arial"/>
          <w:i/>
          <w:szCs w:val="22"/>
        </w:rPr>
        <w:t xml:space="preserve">Genomics of IL-23/IL-17-Mediated Chronic Inflammation     </w:t>
      </w:r>
    </w:p>
    <w:p w:rsidR="009237E0" w:rsidRPr="00227D20" w:rsidRDefault="00AB4005" w:rsidP="00227D20">
      <w:pPr>
        <w:tabs>
          <w:tab w:val="left" w:pos="360"/>
        </w:tabs>
        <w:jc w:val="both"/>
        <w:rPr>
          <w:rFonts w:cs="Arial"/>
          <w:szCs w:val="22"/>
        </w:rPr>
      </w:pPr>
      <w:r>
        <w:rPr>
          <w:rFonts w:cs="Arial"/>
          <w:szCs w:val="22"/>
        </w:rPr>
        <w:t xml:space="preserve">Role: </w:t>
      </w:r>
      <w:r w:rsidR="00D81A69">
        <w:rPr>
          <w:rFonts w:cs="Arial"/>
          <w:szCs w:val="22"/>
        </w:rPr>
        <w:t xml:space="preserve"> </w:t>
      </w:r>
      <w:r>
        <w:rPr>
          <w:rFonts w:cs="Arial"/>
          <w:szCs w:val="22"/>
        </w:rPr>
        <w:tab/>
      </w:r>
      <w:r w:rsidR="00E912E3">
        <w:rPr>
          <w:rFonts w:cs="Arial"/>
          <w:szCs w:val="22"/>
        </w:rPr>
        <w:t>T1 Pilot G</w:t>
      </w:r>
      <w:r w:rsidR="00D81A69">
        <w:rPr>
          <w:rFonts w:cs="Arial"/>
          <w:szCs w:val="22"/>
        </w:rPr>
        <w:t xml:space="preserve">rant </w:t>
      </w:r>
      <w:r w:rsidR="00C96AD5">
        <w:rPr>
          <w:rFonts w:cs="Arial"/>
          <w:szCs w:val="22"/>
        </w:rPr>
        <w:t xml:space="preserve">Recipient, </w:t>
      </w:r>
      <w:r w:rsidR="00D81A69">
        <w:rPr>
          <w:rFonts w:cs="Arial"/>
          <w:szCs w:val="22"/>
        </w:rPr>
        <w:t>Principal Investigator</w:t>
      </w:r>
      <w:r w:rsidR="00E912E3">
        <w:rPr>
          <w:rFonts w:cs="Arial"/>
          <w:szCs w:val="22"/>
        </w:rPr>
        <w:t xml:space="preserve"> </w:t>
      </w:r>
    </w:p>
    <w:sectPr w:rsidR="009237E0" w:rsidRPr="00227D20" w:rsidSect="0073081F">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CC4" w:rsidRDefault="00166CC4">
      <w:r>
        <w:separator/>
      </w:r>
    </w:p>
  </w:endnote>
  <w:endnote w:type="continuationSeparator" w:id="0">
    <w:p w:rsidR="00166CC4" w:rsidRDefault="00166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016" w:rsidRDefault="00166CC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016" w:rsidRPr="00321A19" w:rsidRDefault="00166CC4" w:rsidP="00321A1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016" w:rsidRDefault="00166CC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CC4" w:rsidRDefault="00166CC4">
      <w:r>
        <w:separator/>
      </w:r>
    </w:p>
  </w:footnote>
  <w:footnote w:type="continuationSeparator" w:id="0">
    <w:p w:rsidR="00166CC4" w:rsidRDefault="00166C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016" w:rsidRDefault="00166C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016" w:rsidRDefault="00166C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016" w:rsidRDefault="00166C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725"/>
    <w:multiLevelType w:val="hybridMultilevel"/>
    <w:tmpl w:val="59D814AE"/>
    <w:lvl w:ilvl="0" w:tplc="CE82EA98">
      <w:start w:val="1"/>
      <w:numFmt w:val="lowerLetter"/>
      <w:lvlText w:val="%1."/>
      <w:lvlJc w:val="left"/>
      <w:pPr>
        <w:ind w:left="108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A1341"/>
    <w:multiLevelType w:val="hybridMultilevel"/>
    <w:tmpl w:val="FA82F8DC"/>
    <w:lvl w:ilvl="0" w:tplc="0E66E300">
      <w:start w:val="1"/>
      <w:numFmt w:val="decimal"/>
      <w:lvlText w:val="%1."/>
      <w:lvlJc w:val="left"/>
      <w:pPr>
        <w:ind w:left="360" w:hanging="360"/>
      </w:pPr>
    </w:lvl>
    <w:lvl w:ilvl="1" w:tplc="CE82EA9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4867D5D"/>
    <w:multiLevelType w:val="hybridMultilevel"/>
    <w:tmpl w:val="C24C59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81F"/>
    <w:rsid w:val="0000148C"/>
    <w:rsid w:val="00001E5A"/>
    <w:rsid w:val="00034B6C"/>
    <w:rsid w:val="00045678"/>
    <w:rsid w:val="000815E9"/>
    <w:rsid w:val="000C32F3"/>
    <w:rsid w:val="000D05AB"/>
    <w:rsid w:val="000D0F2F"/>
    <w:rsid w:val="000D1923"/>
    <w:rsid w:val="000E4035"/>
    <w:rsid w:val="000F7563"/>
    <w:rsid w:val="00104323"/>
    <w:rsid w:val="00107638"/>
    <w:rsid w:val="001253EB"/>
    <w:rsid w:val="00127F4E"/>
    <w:rsid w:val="001425A8"/>
    <w:rsid w:val="00145AA7"/>
    <w:rsid w:val="001521A1"/>
    <w:rsid w:val="00166CC4"/>
    <w:rsid w:val="001752A7"/>
    <w:rsid w:val="00193CA8"/>
    <w:rsid w:val="001A1CE6"/>
    <w:rsid w:val="001C3C57"/>
    <w:rsid w:val="001E7140"/>
    <w:rsid w:val="001F3CA4"/>
    <w:rsid w:val="002006CF"/>
    <w:rsid w:val="00204073"/>
    <w:rsid w:val="002159D8"/>
    <w:rsid w:val="002217C4"/>
    <w:rsid w:val="0022792C"/>
    <w:rsid w:val="00227D20"/>
    <w:rsid w:val="00231846"/>
    <w:rsid w:val="00242ED4"/>
    <w:rsid w:val="0026797A"/>
    <w:rsid w:val="00281049"/>
    <w:rsid w:val="0028378C"/>
    <w:rsid w:val="00284B88"/>
    <w:rsid w:val="00286E4E"/>
    <w:rsid w:val="002A1795"/>
    <w:rsid w:val="002A486A"/>
    <w:rsid w:val="002B2035"/>
    <w:rsid w:val="002C0EC7"/>
    <w:rsid w:val="00314411"/>
    <w:rsid w:val="003220A2"/>
    <w:rsid w:val="0035394E"/>
    <w:rsid w:val="003674DF"/>
    <w:rsid w:val="00376E1D"/>
    <w:rsid w:val="003975D8"/>
    <w:rsid w:val="003A7702"/>
    <w:rsid w:val="003C251C"/>
    <w:rsid w:val="003D101A"/>
    <w:rsid w:val="003D200C"/>
    <w:rsid w:val="003E6FFC"/>
    <w:rsid w:val="00401BB6"/>
    <w:rsid w:val="0040229E"/>
    <w:rsid w:val="004057D3"/>
    <w:rsid w:val="0046104C"/>
    <w:rsid w:val="004625BB"/>
    <w:rsid w:val="00470F77"/>
    <w:rsid w:val="00481B02"/>
    <w:rsid w:val="0048758E"/>
    <w:rsid w:val="004919A6"/>
    <w:rsid w:val="004B6A1D"/>
    <w:rsid w:val="004E2988"/>
    <w:rsid w:val="005D2943"/>
    <w:rsid w:val="005E28EA"/>
    <w:rsid w:val="005E6AF1"/>
    <w:rsid w:val="005E704B"/>
    <w:rsid w:val="005F6D93"/>
    <w:rsid w:val="0060125B"/>
    <w:rsid w:val="00620906"/>
    <w:rsid w:val="006234D5"/>
    <w:rsid w:val="00624433"/>
    <w:rsid w:val="0063456E"/>
    <w:rsid w:val="00691D39"/>
    <w:rsid w:val="006B40F5"/>
    <w:rsid w:val="006D07F0"/>
    <w:rsid w:val="006D7EC2"/>
    <w:rsid w:val="006E7F56"/>
    <w:rsid w:val="006F00CF"/>
    <w:rsid w:val="0070323A"/>
    <w:rsid w:val="0073081F"/>
    <w:rsid w:val="00754986"/>
    <w:rsid w:val="00763CE2"/>
    <w:rsid w:val="00781B11"/>
    <w:rsid w:val="00794808"/>
    <w:rsid w:val="007A6BCF"/>
    <w:rsid w:val="007B042C"/>
    <w:rsid w:val="007B06BA"/>
    <w:rsid w:val="007E7655"/>
    <w:rsid w:val="00801686"/>
    <w:rsid w:val="00810987"/>
    <w:rsid w:val="00825831"/>
    <w:rsid w:val="008360DD"/>
    <w:rsid w:val="00845C63"/>
    <w:rsid w:val="00872A07"/>
    <w:rsid w:val="00873B34"/>
    <w:rsid w:val="008C4EF8"/>
    <w:rsid w:val="008D5E3B"/>
    <w:rsid w:val="008D657D"/>
    <w:rsid w:val="008E3803"/>
    <w:rsid w:val="00902E29"/>
    <w:rsid w:val="009237E0"/>
    <w:rsid w:val="009242A2"/>
    <w:rsid w:val="00931C80"/>
    <w:rsid w:val="00951352"/>
    <w:rsid w:val="00964E9F"/>
    <w:rsid w:val="009931C3"/>
    <w:rsid w:val="009B0B44"/>
    <w:rsid w:val="009B1718"/>
    <w:rsid w:val="009C07D4"/>
    <w:rsid w:val="009D0A17"/>
    <w:rsid w:val="009E4B7C"/>
    <w:rsid w:val="009F03B7"/>
    <w:rsid w:val="00A123D0"/>
    <w:rsid w:val="00A239F9"/>
    <w:rsid w:val="00A33A73"/>
    <w:rsid w:val="00A3555D"/>
    <w:rsid w:val="00A60158"/>
    <w:rsid w:val="00A63AB1"/>
    <w:rsid w:val="00A84970"/>
    <w:rsid w:val="00AB4005"/>
    <w:rsid w:val="00AD7323"/>
    <w:rsid w:val="00AE4456"/>
    <w:rsid w:val="00AE622D"/>
    <w:rsid w:val="00B04891"/>
    <w:rsid w:val="00B35A1C"/>
    <w:rsid w:val="00B40E19"/>
    <w:rsid w:val="00B544E9"/>
    <w:rsid w:val="00B563C3"/>
    <w:rsid w:val="00B65453"/>
    <w:rsid w:val="00BA459E"/>
    <w:rsid w:val="00BA4D82"/>
    <w:rsid w:val="00BC38C5"/>
    <w:rsid w:val="00BD3F5A"/>
    <w:rsid w:val="00BE3C87"/>
    <w:rsid w:val="00C41509"/>
    <w:rsid w:val="00C425F2"/>
    <w:rsid w:val="00C4370D"/>
    <w:rsid w:val="00C51A17"/>
    <w:rsid w:val="00C55CC6"/>
    <w:rsid w:val="00C65233"/>
    <w:rsid w:val="00C95E9B"/>
    <w:rsid w:val="00C96AD5"/>
    <w:rsid w:val="00CA41FD"/>
    <w:rsid w:val="00CF0D60"/>
    <w:rsid w:val="00D020AA"/>
    <w:rsid w:val="00D06150"/>
    <w:rsid w:val="00D215D4"/>
    <w:rsid w:val="00D4333D"/>
    <w:rsid w:val="00D81A69"/>
    <w:rsid w:val="00D81B84"/>
    <w:rsid w:val="00D90C08"/>
    <w:rsid w:val="00D933C6"/>
    <w:rsid w:val="00D93A1B"/>
    <w:rsid w:val="00D94B76"/>
    <w:rsid w:val="00D9544F"/>
    <w:rsid w:val="00DB286B"/>
    <w:rsid w:val="00DB3E74"/>
    <w:rsid w:val="00DF3A62"/>
    <w:rsid w:val="00E077B4"/>
    <w:rsid w:val="00E63AEE"/>
    <w:rsid w:val="00E7036B"/>
    <w:rsid w:val="00E912E3"/>
    <w:rsid w:val="00E9730F"/>
    <w:rsid w:val="00EA15A9"/>
    <w:rsid w:val="00F06658"/>
    <w:rsid w:val="00F42992"/>
    <w:rsid w:val="00F56A8A"/>
    <w:rsid w:val="00F63844"/>
    <w:rsid w:val="00F6389A"/>
    <w:rsid w:val="00F934F7"/>
    <w:rsid w:val="00FC1005"/>
    <w:rsid w:val="00FD4C6B"/>
    <w:rsid w:val="00FD7830"/>
    <w:rsid w:val="00FE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081F"/>
    <w:pPr>
      <w:autoSpaceDE w:val="0"/>
      <w:autoSpaceDN w:val="0"/>
    </w:pPr>
    <w:rPr>
      <w:rFonts w:ascii="Arial" w:hAnsi="Arial"/>
      <w:sz w:val="22"/>
      <w:szCs w:val="24"/>
    </w:rPr>
  </w:style>
  <w:style w:type="paragraph" w:styleId="Heading1">
    <w:name w:val="heading 1"/>
    <w:basedOn w:val="Subtitle"/>
    <w:next w:val="Normal"/>
    <w:link w:val="Heading1Char"/>
    <w:qFormat/>
    <w:rsid w:val="0073081F"/>
    <w:pPr>
      <w:keepNext/>
      <w:numPr>
        <w:ilvl w:val="0"/>
      </w:numPr>
      <w:spacing w:before="360" w:after="120"/>
      <w:outlineLvl w:val="0"/>
    </w:pPr>
    <w:rPr>
      <w:rFonts w:ascii="Arial" w:eastAsia="Times New Roman" w:hAnsi="Arial" w:cs="Times New Roman"/>
      <w:b/>
      <w:i w:val="0"/>
      <w:iCs w:val="0"/>
      <w:color w:val="auto"/>
      <w:spacing w:val="0"/>
      <w:sz w:val="22"/>
    </w:rPr>
  </w:style>
  <w:style w:type="paragraph" w:styleId="Heading2">
    <w:name w:val="heading 2"/>
    <w:basedOn w:val="Normal"/>
    <w:next w:val="Normal"/>
    <w:link w:val="Heading2Char"/>
    <w:qFormat/>
    <w:rsid w:val="0073081F"/>
    <w:pPr>
      <w:keepNext/>
      <w:spacing w:before="240"/>
      <w:outlineLvl w:val="1"/>
    </w:pPr>
    <w:rPr>
      <w:b/>
      <w:bC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081F"/>
    <w:rPr>
      <w:rFonts w:ascii="Arial" w:hAnsi="Arial"/>
      <w:b/>
      <w:sz w:val="22"/>
      <w:szCs w:val="24"/>
    </w:rPr>
  </w:style>
  <w:style w:type="character" w:customStyle="1" w:styleId="Heading2Char">
    <w:name w:val="Heading 2 Char"/>
    <w:basedOn w:val="DefaultParagraphFont"/>
    <w:link w:val="Heading2"/>
    <w:rsid w:val="0073081F"/>
    <w:rPr>
      <w:rFonts w:ascii="Arial" w:hAnsi="Arial"/>
      <w:b/>
      <w:bCs/>
      <w:sz w:val="22"/>
      <w:u w:val="single"/>
    </w:rPr>
  </w:style>
  <w:style w:type="paragraph" w:styleId="Header">
    <w:name w:val="header"/>
    <w:basedOn w:val="Normal"/>
    <w:link w:val="HeaderChar"/>
    <w:rsid w:val="0073081F"/>
    <w:pPr>
      <w:tabs>
        <w:tab w:val="center" w:pos="4320"/>
        <w:tab w:val="right" w:pos="8640"/>
      </w:tabs>
    </w:pPr>
  </w:style>
  <w:style w:type="character" w:customStyle="1" w:styleId="HeaderChar">
    <w:name w:val="Header Char"/>
    <w:basedOn w:val="DefaultParagraphFont"/>
    <w:link w:val="Header"/>
    <w:rsid w:val="0073081F"/>
    <w:rPr>
      <w:rFonts w:ascii="Arial" w:hAnsi="Arial"/>
      <w:sz w:val="22"/>
      <w:szCs w:val="24"/>
    </w:rPr>
  </w:style>
  <w:style w:type="paragraph" w:customStyle="1" w:styleId="DataField11pt-Single">
    <w:name w:val="Data Field 11pt-Single"/>
    <w:basedOn w:val="Normal"/>
    <w:link w:val="DataField11pt-SingleChar"/>
    <w:rsid w:val="0073081F"/>
    <w:rPr>
      <w:rFonts w:cs="Arial"/>
      <w:szCs w:val="20"/>
    </w:rPr>
  </w:style>
  <w:style w:type="character" w:customStyle="1" w:styleId="DataField11pt-SingleChar">
    <w:name w:val="Data Field 11pt-Single Char"/>
    <w:basedOn w:val="DefaultParagraphFont"/>
    <w:link w:val="DataField11pt-Single"/>
    <w:rsid w:val="0073081F"/>
    <w:rPr>
      <w:rFonts w:ascii="Arial" w:hAnsi="Arial" w:cs="Arial"/>
      <w:sz w:val="22"/>
    </w:rPr>
  </w:style>
  <w:style w:type="paragraph" w:customStyle="1" w:styleId="HeadingNote">
    <w:name w:val="Heading Note"/>
    <w:basedOn w:val="Normal"/>
    <w:rsid w:val="0073081F"/>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73081F"/>
    <w:pPr>
      <w:tabs>
        <w:tab w:val="left" w:pos="270"/>
      </w:tabs>
    </w:pPr>
    <w:rPr>
      <w:rFonts w:cs="Arial"/>
      <w:sz w:val="16"/>
      <w:szCs w:val="16"/>
    </w:rPr>
  </w:style>
  <w:style w:type="character" w:styleId="Hyperlink">
    <w:name w:val="Hyperlink"/>
    <w:basedOn w:val="DefaultParagraphFont"/>
    <w:rsid w:val="0073081F"/>
    <w:rPr>
      <w:color w:val="0000FF"/>
      <w:u w:val="single"/>
    </w:rPr>
  </w:style>
  <w:style w:type="character" w:styleId="Strong">
    <w:name w:val="Strong"/>
    <w:basedOn w:val="DefaultParagraphFont"/>
    <w:qFormat/>
    <w:rsid w:val="0073081F"/>
    <w:rPr>
      <w:b/>
      <w:bCs/>
    </w:rPr>
  </w:style>
  <w:style w:type="character" w:styleId="Emphasis">
    <w:name w:val="Emphasis"/>
    <w:basedOn w:val="DefaultParagraphFont"/>
    <w:qFormat/>
    <w:rsid w:val="0073081F"/>
    <w:rPr>
      <w:i/>
      <w:iCs/>
    </w:rPr>
  </w:style>
  <w:style w:type="paragraph" w:customStyle="1" w:styleId="OMBInfo">
    <w:name w:val="OMB Info"/>
    <w:basedOn w:val="Normal"/>
    <w:qFormat/>
    <w:rsid w:val="0073081F"/>
    <w:pPr>
      <w:spacing w:after="120"/>
      <w:jc w:val="right"/>
    </w:pPr>
    <w:rPr>
      <w:sz w:val="16"/>
    </w:rPr>
  </w:style>
  <w:style w:type="character" w:customStyle="1" w:styleId="highlight1">
    <w:name w:val="highlight1"/>
    <w:rsid w:val="0073081F"/>
    <w:rPr>
      <w:shd w:val="clear" w:color="auto" w:fill="F2F5F8"/>
    </w:rPr>
  </w:style>
  <w:style w:type="paragraph" w:customStyle="1" w:styleId="FormFieldCaption1">
    <w:name w:val="Form Field Caption1"/>
    <w:basedOn w:val="FormFieldCaption"/>
    <w:qFormat/>
    <w:rsid w:val="0073081F"/>
    <w:pPr>
      <w:spacing w:after="160"/>
    </w:pPr>
  </w:style>
  <w:style w:type="table" w:styleId="TableGrid">
    <w:name w:val="Table Grid"/>
    <w:basedOn w:val="TableNormal"/>
    <w:rsid w:val="00730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73081F"/>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73081F"/>
    <w:rPr>
      <w:rFonts w:ascii="Arial" w:hAnsi="Arial" w:cs="Arial"/>
      <w:b/>
      <w:bCs/>
      <w:sz w:val="22"/>
      <w:szCs w:val="22"/>
    </w:rPr>
  </w:style>
  <w:style w:type="paragraph" w:styleId="Subtitle">
    <w:name w:val="Subtitle"/>
    <w:basedOn w:val="Normal"/>
    <w:next w:val="Normal"/>
    <w:link w:val="SubtitleChar"/>
    <w:qFormat/>
    <w:rsid w:val="0073081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3081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B286B"/>
    <w:pPr>
      <w:ind w:left="720"/>
      <w:contextualSpacing/>
    </w:pPr>
  </w:style>
  <w:style w:type="character" w:styleId="FollowedHyperlink">
    <w:name w:val="FollowedHyperlink"/>
    <w:basedOn w:val="DefaultParagraphFont"/>
    <w:rsid w:val="005E6AF1"/>
    <w:rPr>
      <w:color w:val="800080" w:themeColor="followedHyperlink"/>
      <w:u w:val="single"/>
    </w:rPr>
  </w:style>
  <w:style w:type="paragraph" w:styleId="BalloonText">
    <w:name w:val="Balloon Text"/>
    <w:basedOn w:val="Normal"/>
    <w:link w:val="BalloonTextChar"/>
    <w:rsid w:val="00845C63"/>
    <w:rPr>
      <w:rFonts w:ascii="Tahoma" w:hAnsi="Tahoma" w:cs="Tahoma"/>
      <w:sz w:val="16"/>
      <w:szCs w:val="16"/>
    </w:rPr>
  </w:style>
  <w:style w:type="character" w:customStyle="1" w:styleId="BalloonTextChar">
    <w:name w:val="Balloon Text Char"/>
    <w:basedOn w:val="DefaultParagraphFont"/>
    <w:link w:val="BalloonText"/>
    <w:rsid w:val="00845C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081F"/>
    <w:pPr>
      <w:autoSpaceDE w:val="0"/>
      <w:autoSpaceDN w:val="0"/>
    </w:pPr>
    <w:rPr>
      <w:rFonts w:ascii="Arial" w:hAnsi="Arial"/>
      <w:sz w:val="22"/>
      <w:szCs w:val="24"/>
    </w:rPr>
  </w:style>
  <w:style w:type="paragraph" w:styleId="Heading1">
    <w:name w:val="heading 1"/>
    <w:basedOn w:val="Subtitle"/>
    <w:next w:val="Normal"/>
    <w:link w:val="Heading1Char"/>
    <w:qFormat/>
    <w:rsid w:val="0073081F"/>
    <w:pPr>
      <w:keepNext/>
      <w:numPr>
        <w:ilvl w:val="0"/>
      </w:numPr>
      <w:spacing w:before="360" w:after="120"/>
      <w:outlineLvl w:val="0"/>
    </w:pPr>
    <w:rPr>
      <w:rFonts w:ascii="Arial" w:eastAsia="Times New Roman" w:hAnsi="Arial" w:cs="Times New Roman"/>
      <w:b/>
      <w:i w:val="0"/>
      <w:iCs w:val="0"/>
      <w:color w:val="auto"/>
      <w:spacing w:val="0"/>
      <w:sz w:val="22"/>
    </w:rPr>
  </w:style>
  <w:style w:type="paragraph" w:styleId="Heading2">
    <w:name w:val="heading 2"/>
    <w:basedOn w:val="Normal"/>
    <w:next w:val="Normal"/>
    <w:link w:val="Heading2Char"/>
    <w:qFormat/>
    <w:rsid w:val="0073081F"/>
    <w:pPr>
      <w:keepNext/>
      <w:spacing w:before="240"/>
      <w:outlineLvl w:val="1"/>
    </w:pPr>
    <w:rPr>
      <w:b/>
      <w:bC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081F"/>
    <w:rPr>
      <w:rFonts w:ascii="Arial" w:hAnsi="Arial"/>
      <w:b/>
      <w:sz w:val="22"/>
      <w:szCs w:val="24"/>
    </w:rPr>
  </w:style>
  <w:style w:type="character" w:customStyle="1" w:styleId="Heading2Char">
    <w:name w:val="Heading 2 Char"/>
    <w:basedOn w:val="DefaultParagraphFont"/>
    <w:link w:val="Heading2"/>
    <w:rsid w:val="0073081F"/>
    <w:rPr>
      <w:rFonts w:ascii="Arial" w:hAnsi="Arial"/>
      <w:b/>
      <w:bCs/>
      <w:sz w:val="22"/>
      <w:u w:val="single"/>
    </w:rPr>
  </w:style>
  <w:style w:type="paragraph" w:styleId="Header">
    <w:name w:val="header"/>
    <w:basedOn w:val="Normal"/>
    <w:link w:val="HeaderChar"/>
    <w:rsid w:val="0073081F"/>
    <w:pPr>
      <w:tabs>
        <w:tab w:val="center" w:pos="4320"/>
        <w:tab w:val="right" w:pos="8640"/>
      </w:tabs>
    </w:pPr>
  </w:style>
  <w:style w:type="character" w:customStyle="1" w:styleId="HeaderChar">
    <w:name w:val="Header Char"/>
    <w:basedOn w:val="DefaultParagraphFont"/>
    <w:link w:val="Header"/>
    <w:rsid w:val="0073081F"/>
    <w:rPr>
      <w:rFonts w:ascii="Arial" w:hAnsi="Arial"/>
      <w:sz w:val="22"/>
      <w:szCs w:val="24"/>
    </w:rPr>
  </w:style>
  <w:style w:type="paragraph" w:customStyle="1" w:styleId="DataField11pt-Single">
    <w:name w:val="Data Field 11pt-Single"/>
    <w:basedOn w:val="Normal"/>
    <w:link w:val="DataField11pt-SingleChar"/>
    <w:rsid w:val="0073081F"/>
    <w:rPr>
      <w:rFonts w:cs="Arial"/>
      <w:szCs w:val="20"/>
    </w:rPr>
  </w:style>
  <w:style w:type="character" w:customStyle="1" w:styleId="DataField11pt-SingleChar">
    <w:name w:val="Data Field 11pt-Single Char"/>
    <w:basedOn w:val="DefaultParagraphFont"/>
    <w:link w:val="DataField11pt-Single"/>
    <w:rsid w:val="0073081F"/>
    <w:rPr>
      <w:rFonts w:ascii="Arial" w:hAnsi="Arial" w:cs="Arial"/>
      <w:sz w:val="22"/>
    </w:rPr>
  </w:style>
  <w:style w:type="paragraph" w:customStyle="1" w:styleId="HeadingNote">
    <w:name w:val="Heading Note"/>
    <w:basedOn w:val="Normal"/>
    <w:rsid w:val="0073081F"/>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73081F"/>
    <w:pPr>
      <w:tabs>
        <w:tab w:val="left" w:pos="270"/>
      </w:tabs>
    </w:pPr>
    <w:rPr>
      <w:rFonts w:cs="Arial"/>
      <w:sz w:val="16"/>
      <w:szCs w:val="16"/>
    </w:rPr>
  </w:style>
  <w:style w:type="character" w:styleId="Hyperlink">
    <w:name w:val="Hyperlink"/>
    <w:basedOn w:val="DefaultParagraphFont"/>
    <w:rsid w:val="0073081F"/>
    <w:rPr>
      <w:color w:val="0000FF"/>
      <w:u w:val="single"/>
    </w:rPr>
  </w:style>
  <w:style w:type="character" w:styleId="Strong">
    <w:name w:val="Strong"/>
    <w:basedOn w:val="DefaultParagraphFont"/>
    <w:qFormat/>
    <w:rsid w:val="0073081F"/>
    <w:rPr>
      <w:b/>
      <w:bCs/>
    </w:rPr>
  </w:style>
  <w:style w:type="character" w:styleId="Emphasis">
    <w:name w:val="Emphasis"/>
    <w:basedOn w:val="DefaultParagraphFont"/>
    <w:qFormat/>
    <w:rsid w:val="0073081F"/>
    <w:rPr>
      <w:i/>
      <w:iCs/>
    </w:rPr>
  </w:style>
  <w:style w:type="paragraph" w:customStyle="1" w:styleId="OMBInfo">
    <w:name w:val="OMB Info"/>
    <w:basedOn w:val="Normal"/>
    <w:qFormat/>
    <w:rsid w:val="0073081F"/>
    <w:pPr>
      <w:spacing w:after="120"/>
      <w:jc w:val="right"/>
    </w:pPr>
    <w:rPr>
      <w:sz w:val="16"/>
    </w:rPr>
  </w:style>
  <w:style w:type="character" w:customStyle="1" w:styleId="highlight1">
    <w:name w:val="highlight1"/>
    <w:rsid w:val="0073081F"/>
    <w:rPr>
      <w:shd w:val="clear" w:color="auto" w:fill="F2F5F8"/>
    </w:rPr>
  </w:style>
  <w:style w:type="paragraph" w:customStyle="1" w:styleId="FormFieldCaption1">
    <w:name w:val="Form Field Caption1"/>
    <w:basedOn w:val="FormFieldCaption"/>
    <w:qFormat/>
    <w:rsid w:val="0073081F"/>
    <w:pPr>
      <w:spacing w:after="160"/>
    </w:pPr>
  </w:style>
  <w:style w:type="table" w:styleId="TableGrid">
    <w:name w:val="Table Grid"/>
    <w:basedOn w:val="TableNormal"/>
    <w:rsid w:val="00730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73081F"/>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73081F"/>
    <w:rPr>
      <w:rFonts w:ascii="Arial" w:hAnsi="Arial" w:cs="Arial"/>
      <w:b/>
      <w:bCs/>
      <w:sz w:val="22"/>
      <w:szCs w:val="22"/>
    </w:rPr>
  </w:style>
  <w:style w:type="paragraph" w:styleId="Subtitle">
    <w:name w:val="Subtitle"/>
    <w:basedOn w:val="Normal"/>
    <w:next w:val="Normal"/>
    <w:link w:val="SubtitleChar"/>
    <w:qFormat/>
    <w:rsid w:val="0073081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3081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B286B"/>
    <w:pPr>
      <w:ind w:left="720"/>
      <w:contextualSpacing/>
    </w:pPr>
  </w:style>
  <w:style w:type="character" w:styleId="FollowedHyperlink">
    <w:name w:val="FollowedHyperlink"/>
    <w:basedOn w:val="DefaultParagraphFont"/>
    <w:rsid w:val="005E6AF1"/>
    <w:rPr>
      <w:color w:val="800080" w:themeColor="followedHyperlink"/>
      <w:u w:val="single"/>
    </w:rPr>
  </w:style>
  <w:style w:type="paragraph" w:styleId="BalloonText">
    <w:name w:val="Balloon Text"/>
    <w:basedOn w:val="Normal"/>
    <w:link w:val="BalloonTextChar"/>
    <w:rsid w:val="00845C63"/>
    <w:rPr>
      <w:rFonts w:ascii="Tahoma" w:hAnsi="Tahoma" w:cs="Tahoma"/>
      <w:sz w:val="16"/>
      <w:szCs w:val="16"/>
    </w:rPr>
  </w:style>
  <w:style w:type="character" w:customStyle="1" w:styleId="BalloonTextChar">
    <w:name w:val="Balloon Text Char"/>
    <w:basedOn w:val="DefaultParagraphFont"/>
    <w:link w:val="BalloonText"/>
    <w:rsid w:val="00845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sites/myncbi/steven.schrodi.1/bibliography/47248234/public/?sort=date&amp;direction=descending"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D30D6CBA.dotm</Template>
  <TotalTime>3</TotalTime>
  <Pages>5</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Schrodi, Steven J PHD</cp:lastModifiedBy>
  <cp:revision>6</cp:revision>
  <cp:lastPrinted>2017-05-11T17:26:00Z</cp:lastPrinted>
  <dcterms:created xsi:type="dcterms:W3CDTF">2018-09-18T01:19:00Z</dcterms:created>
  <dcterms:modified xsi:type="dcterms:W3CDTF">2018-09-18T01:30:00Z</dcterms:modified>
</cp:coreProperties>
</file>