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7B2" w:rsidRDefault="003F67B2" w:rsidP="003F67B2">
      <w:pPr>
        <w:shd w:val="clear" w:color="auto" w:fill="FFFFFF"/>
        <w:spacing w:after="0" w:line="240" w:lineRule="auto"/>
        <w:rPr>
          <w:rFonts w:ascii="Arial" w:eastAsia="Times New Roman" w:hAnsi="Arial" w:cs="Arial"/>
          <w:color w:val="111111"/>
          <w:sz w:val="24"/>
          <w:szCs w:val="24"/>
        </w:rPr>
      </w:pPr>
      <w:r w:rsidRPr="003F67B2">
        <w:rPr>
          <w:rFonts w:ascii="Arial" w:eastAsia="Times New Roman" w:hAnsi="Arial" w:cs="Arial"/>
          <w:color w:val="111111"/>
          <w:sz w:val="24"/>
          <w:szCs w:val="24"/>
        </w:rPr>
        <w:t>Assistant Professor and Associate Director, Center for Biomarker Research and Precision Medicine. PhD from Uppsala University, Sweden, 2005. Dr. Aberg’s research interests are focused on the genetic and epigenetic basis of the development of psychiatric phenotypes, such as schizophrenia, depression and addiction, as well as on the inter-individual variation in response, in terms of efficacy and adverse effects, to pharmaceuticals commonly used to treat psychiatric disorders. Her current research focus includes large-scale methylome-wide association studies (MWAS) for psychiatric and behavioral phenotypes and the integration of this data with omic information from other studies such as genome-wide association studies (GWAS) and gene expression analysis.</w:t>
      </w:r>
    </w:p>
    <w:p w:rsidR="00560953" w:rsidRDefault="00560953" w:rsidP="003F67B2">
      <w:pPr>
        <w:shd w:val="clear" w:color="auto" w:fill="FFFFFF"/>
        <w:spacing w:after="0" w:line="240" w:lineRule="auto"/>
        <w:rPr>
          <w:rFonts w:ascii="Arial" w:eastAsia="Times New Roman" w:hAnsi="Arial" w:cs="Arial"/>
          <w:color w:val="111111"/>
          <w:sz w:val="24"/>
          <w:szCs w:val="24"/>
        </w:rPr>
      </w:pPr>
    </w:p>
    <w:p w:rsidR="00560953" w:rsidRPr="00560953" w:rsidRDefault="00560953" w:rsidP="00560953">
      <w:pPr>
        <w:shd w:val="clear" w:color="auto" w:fill="FFFFFF"/>
        <w:spacing w:after="180" w:line="240" w:lineRule="auto"/>
        <w:outlineLvl w:val="1"/>
        <w:rPr>
          <w:rFonts w:ascii="Arial" w:eastAsia="Times New Roman" w:hAnsi="Arial" w:cs="Arial"/>
          <w:b/>
          <w:bCs/>
          <w:color w:val="474442"/>
          <w:sz w:val="26"/>
          <w:szCs w:val="26"/>
        </w:rPr>
      </w:pPr>
      <w:r w:rsidRPr="00560953">
        <w:rPr>
          <w:rFonts w:ascii="Arial" w:eastAsia="Times New Roman" w:hAnsi="Arial" w:cs="Arial"/>
          <w:b/>
          <w:bCs/>
          <w:color w:val="474442"/>
          <w:sz w:val="26"/>
          <w:szCs w:val="26"/>
        </w:rPr>
        <w:t>Area of Focus</w:t>
      </w:r>
    </w:p>
    <w:p w:rsidR="00560953" w:rsidRPr="00560953" w:rsidRDefault="00560953" w:rsidP="00560953">
      <w:pPr>
        <w:numPr>
          <w:ilvl w:val="0"/>
          <w:numId w:val="1"/>
        </w:numPr>
        <w:shd w:val="clear" w:color="auto" w:fill="FFFFFF"/>
        <w:spacing w:after="0" w:line="240" w:lineRule="auto"/>
        <w:ind w:left="150"/>
        <w:rPr>
          <w:rFonts w:ascii="Arial" w:eastAsia="Times New Roman" w:hAnsi="Arial" w:cs="Arial"/>
          <w:color w:val="111111"/>
          <w:sz w:val="24"/>
          <w:szCs w:val="24"/>
        </w:rPr>
      </w:pPr>
      <w:r w:rsidRPr="00560953">
        <w:rPr>
          <w:rFonts w:ascii="Arial" w:eastAsia="Times New Roman" w:hAnsi="Arial" w:cs="Arial"/>
          <w:color w:val="111111"/>
          <w:sz w:val="24"/>
          <w:szCs w:val="24"/>
        </w:rPr>
        <w:t>Epigenetics, DNA methylation</w:t>
      </w:r>
    </w:p>
    <w:p w:rsidR="00560953" w:rsidRPr="00560953" w:rsidRDefault="00560953" w:rsidP="00560953">
      <w:pPr>
        <w:numPr>
          <w:ilvl w:val="0"/>
          <w:numId w:val="1"/>
        </w:numPr>
        <w:shd w:val="clear" w:color="auto" w:fill="FFFFFF"/>
        <w:spacing w:after="0" w:line="240" w:lineRule="auto"/>
        <w:ind w:left="150"/>
        <w:rPr>
          <w:rFonts w:ascii="Arial" w:eastAsia="Times New Roman" w:hAnsi="Arial" w:cs="Arial"/>
          <w:color w:val="111111"/>
          <w:sz w:val="24"/>
          <w:szCs w:val="24"/>
        </w:rPr>
      </w:pPr>
      <w:r w:rsidRPr="00560953">
        <w:rPr>
          <w:rFonts w:ascii="Arial" w:eastAsia="Times New Roman" w:hAnsi="Arial" w:cs="Arial"/>
          <w:color w:val="111111"/>
          <w:sz w:val="24"/>
          <w:szCs w:val="24"/>
        </w:rPr>
        <w:t>Psychiatric and behavioral phenotypes</w:t>
      </w:r>
    </w:p>
    <w:p w:rsidR="00560953" w:rsidRPr="00560953" w:rsidRDefault="00560953" w:rsidP="00560953">
      <w:pPr>
        <w:numPr>
          <w:ilvl w:val="0"/>
          <w:numId w:val="1"/>
        </w:numPr>
        <w:shd w:val="clear" w:color="auto" w:fill="FFFFFF"/>
        <w:spacing w:after="0" w:line="240" w:lineRule="auto"/>
        <w:ind w:left="150"/>
        <w:rPr>
          <w:rFonts w:ascii="Arial" w:eastAsia="Times New Roman" w:hAnsi="Arial" w:cs="Arial"/>
          <w:color w:val="111111"/>
          <w:sz w:val="24"/>
          <w:szCs w:val="24"/>
        </w:rPr>
      </w:pPr>
      <w:r w:rsidRPr="00560953">
        <w:rPr>
          <w:rFonts w:ascii="Arial" w:eastAsia="Times New Roman" w:hAnsi="Arial" w:cs="Arial"/>
          <w:color w:val="111111"/>
          <w:sz w:val="24"/>
          <w:szCs w:val="24"/>
        </w:rPr>
        <w:t>Individual treatment response, efficacy and adverse effects</w:t>
      </w:r>
    </w:p>
    <w:p w:rsidR="00560953" w:rsidRPr="00560953" w:rsidRDefault="00560953" w:rsidP="00560953">
      <w:pPr>
        <w:numPr>
          <w:ilvl w:val="0"/>
          <w:numId w:val="1"/>
        </w:numPr>
        <w:shd w:val="clear" w:color="auto" w:fill="FFFFFF"/>
        <w:spacing w:after="0" w:line="240" w:lineRule="auto"/>
        <w:ind w:left="150"/>
        <w:rPr>
          <w:rFonts w:ascii="Arial" w:eastAsia="Times New Roman" w:hAnsi="Arial" w:cs="Arial"/>
          <w:color w:val="111111"/>
          <w:sz w:val="24"/>
          <w:szCs w:val="24"/>
        </w:rPr>
      </w:pPr>
      <w:r w:rsidRPr="00560953">
        <w:rPr>
          <w:rFonts w:ascii="Arial" w:eastAsia="Times New Roman" w:hAnsi="Arial" w:cs="Arial"/>
          <w:color w:val="111111"/>
          <w:sz w:val="24"/>
          <w:szCs w:val="24"/>
        </w:rPr>
        <w:t>Genetics and genomics</w:t>
      </w:r>
    </w:p>
    <w:p w:rsidR="00560953" w:rsidRPr="00560953" w:rsidRDefault="00560953" w:rsidP="00560953">
      <w:pPr>
        <w:numPr>
          <w:ilvl w:val="0"/>
          <w:numId w:val="1"/>
        </w:numPr>
        <w:shd w:val="clear" w:color="auto" w:fill="FFFFFF"/>
        <w:spacing w:after="0" w:line="240" w:lineRule="auto"/>
        <w:ind w:left="150"/>
        <w:rPr>
          <w:rFonts w:ascii="Arial" w:eastAsia="Times New Roman" w:hAnsi="Arial" w:cs="Arial"/>
          <w:color w:val="111111"/>
          <w:sz w:val="24"/>
          <w:szCs w:val="24"/>
        </w:rPr>
      </w:pPr>
      <w:r w:rsidRPr="00560953">
        <w:rPr>
          <w:rFonts w:ascii="Arial" w:eastAsia="Times New Roman" w:hAnsi="Arial" w:cs="Arial"/>
          <w:color w:val="111111"/>
          <w:sz w:val="24"/>
          <w:szCs w:val="24"/>
        </w:rPr>
        <w:t>Methylome-wide association study (MWAS)</w:t>
      </w:r>
    </w:p>
    <w:p w:rsidR="00560953" w:rsidRPr="003F67B2" w:rsidRDefault="00560953" w:rsidP="003F67B2">
      <w:pPr>
        <w:shd w:val="clear" w:color="auto" w:fill="FFFFFF"/>
        <w:spacing w:after="0" w:line="240" w:lineRule="auto"/>
        <w:rPr>
          <w:rFonts w:ascii="Arial" w:eastAsia="Times New Roman" w:hAnsi="Arial" w:cs="Arial"/>
          <w:color w:val="111111"/>
          <w:sz w:val="24"/>
          <w:szCs w:val="24"/>
        </w:rPr>
      </w:pPr>
      <w:bookmarkStart w:id="0" w:name="_GoBack"/>
      <w:bookmarkEnd w:id="0"/>
    </w:p>
    <w:p w:rsidR="00E86776" w:rsidRDefault="00E86776"/>
    <w:sectPr w:rsidR="00E867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A7A3A"/>
    <w:multiLevelType w:val="multilevel"/>
    <w:tmpl w:val="8588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BF"/>
    <w:rsid w:val="003F67B2"/>
    <w:rsid w:val="00560953"/>
    <w:rsid w:val="00B671BF"/>
    <w:rsid w:val="00E86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2D85"/>
  <w15:chartTrackingRefBased/>
  <w15:docId w15:val="{18BA3E68-02A0-4FE4-8B26-F635F927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609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095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93549">
      <w:bodyDiv w:val="1"/>
      <w:marLeft w:val="0"/>
      <w:marRight w:val="0"/>
      <w:marTop w:val="0"/>
      <w:marBottom w:val="0"/>
      <w:divBdr>
        <w:top w:val="none" w:sz="0" w:space="0" w:color="auto"/>
        <w:left w:val="none" w:sz="0" w:space="0" w:color="auto"/>
        <w:bottom w:val="none" w:sz="0" w:space="0" w:color="auto"/>
        <w:right w:val="none" w:sz="0" w:space="0" w:color="auto"/>
      </w:divBdr>
    </w:div>
    <w:div w:id="144711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3</cp:revision>
  <dcterms:created xsi:type="dcterms:W3CDTF">2016-08-05T17:30:00Z</dcterms:created>
  <dcterms:modified xsi:type="dcterms:W3CDTF">2016-08-05T17:30:00Z</dcterms:modified>
</cp:coreProperties>
</file>