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2609"/>
        <w:gridCol w:w="3720"/>
        <w:gridCol w:w="946"/>
        <w:gridCol w:w="1576"/>
      </w:tblGrid>
      <w:tr w:rsidR="008A19C4" w:rsidRPr="009C2453" w14:paraId="3BD1F9BB" w14:textId="77777777" w:rsidTr="00991A36">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609"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720"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170614"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991A36">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2609"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720" w:type="dxa"/>
          </w:tcPr>
          <w:p w14:paraId="348466AB" w14:textId="77777777" w:rsidR="004A74AC" w:rsidRDefault="00170614" w:rsidP="004A74AC">
            <w:pPr>
              <w:contextualSpacing/>
              <w:rPr>
                <w:rFonts w:ascii="Calibri" w:hAnsi="Calibri"/>
                <w:color w:val="1F497D"/>
              </w:rPr>
            </w:pPr>
            <w:hyperlink r:id="rId12" w:history="1">
              <w:r w:rsidR="004A74AC" w:rsidRPr="00944924">
                <w:rPr>
                  <w:rStyle w:val="Hyperlink"/>
                  <w:rFonts w:ascii="Calibri" w:hAnsi="Calibri"/>
                </w:rPr>
                <w:t>Shihcheng.Guo@gmail.com</w:t>
              </w:r>
            </w:hyperlink>
          </w:p>
          <w:p w14:paraId="70CDE3AA" w14:textId="56636E69" w:rsidR="004A74AC" w:rsidRPr="00F51938" w:rsidRDefault="00170614" w:rsidP="004A74AC">
            <w:pPr>
              <w:contextualSpacing/>
              <w:rPr>
                <w:rFonts w:ascii="Calibri" w:hAnsi="Calibri"/>
                <w:color w:val="1F497D"/>
              </w:rPr>
            </w:pPr>
            <w:hyperlink r:id="rId13" w:history="1">
              <w:r w:rsidR="004A74AC" w:rsidRPr="00944924">
                <w:rPr>
                  <w:rStyle w:val="Hyperlink"/>
                  <w:rFonts w:ascii="Calibri" w:hAnsi="Calibri"/>
                </w:rPr>
                <w:t>Guo.Shicheng@marshfieldresearch.org</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E75354">
        <w:trPr>
          <w:trHeight w:val="296"/>
        </w:trPr>
        <w:tc>
          <w:tcPr>
            <w:tcW w:w="2148" w:type="dxa"/>
          </w:tcPr>
          <w:p w14:paraId="13EDC77C" w14:textId="5315C37A" w:rsidR="007C403D" w:rsidRPr="00F51938" w:rsidRDefault="007C403D" w:rsidP="00E75354">
            <w:pPr>
              <w:contextualSpacing/>
              <w:rPr>
                <w:rFonts w:ascii="Calibri" w:hAnsi="Calibri"/>
                <w:color w:val="1F497D"/>
              </w:rPr>
            </w:pPr>
            <w:r w:rsidRPr="00F51938">
              <w:rPr>
                <w:rFonts w:ascii="Calibri" w:hAnsi="Calibri"/>
                <w:color w:val="1F497D"/>
              </w:rPr>
              <w:t xml:space="preserve">Prof. </w:t>
            </w:r>
            <w:r w:rsidR="00FA03DC">
              <w:rPr>
                <w:rFonts w:ascii="Calibri" w:hAnsi="Calibri"/>
                <w:color w:val="1F497D"/>
              </w:rPr>
              <w:t xml:space="preserve">Li </w:t>
            </w:r>
            <w:proofErr w:type="spellStart"/>
            <w:r w:rsidR="00FA03DC">
              <w:rPr>
                <w:rFonts w:ascii="Calibri" w:hAnsi="Calibri"/>
                <w:color w:val="1F497D"/>
              </w:rPr>
              <w:t>Jin</w:t>
            </w:r>
            <w:proofErr w:type="spellEnd"/>
          </w:p>
        </w:tc>
        <w:tc>
          <w:tcPr>
            <w:tcW w:w="2609" w:type="dxa"/>
          </w:tcPr>
          <w:p w14:paraId="240A8FA1" w14:textId="77777777" w:rsidR="007C403D" w:rsidRPr="00F51938" w:rsidRDefault="007C403D" w:rsidP="00E75354">
            <w:pPr>
              <w:contextualSpacing/>
              <w:rPr>
                <w:rFonts w:ascii="Calibri" w:hAnsi="Calibri"/>
                <w:color w:val="1F497D"/>
              </w:rPr>
            </w:pPr>
            <w:proofErr w:type="spellStart"/>
            <w:r w:rsidRPr="00F51938">
              <w:rPr>
                <w:rFonts w:ascii="Calibri" w:hAnsi="Calibri"/>
                <w:color w:val="1F497D"/>
              </w:rPr>
              <w:t>Fudan</w:t>
            </w:r>
            <w:proofErr w:type="spellEnd"/>
            <w:r w:rsidRPr="00F51938">
              <w:rPr>
                <w:rFonts w:ascii="Calibri" w:hAnsi="Calibri"/>
                <w:color w:val="1F497D"/>
              </w:rPr>
              <w:t xml:space="preserve"> University</w:t>
            </w:r>
          </w:p>
        </w:tc>
        <w:tc>
          <w:tcPr>
            <w:tcW w:w="3720" w:type="dxa"/>
          </w:tcPr>
          <w:p w14:paraId="4434D414" w14:textId="1F4F9CBC" w:rsidR="007C403D" w:rsidRPr="00F51938" w:rsidRDefault="007C403D" w:rsidP="00E75354">
            <w:pPr>
              <w:contextualSpacing/>
              <w:rPr>
                <w:rFonts w:ascii="Calibri" w:hAnsi="Calibri"/>
                <w:color w:val="1F497D"/>
              </w:rPr>
            </w:pPr>
          </w:p>
        </w:tc>
        <w:tc>
          <w:tcPr>
            <w:tcW w:w="946" w:type="dxa"/>
          </w:tcPr>
          <w:p w14:paraId="39B8CCC5" w14:textId="4C3CA46C" w:rsidR="007C403D" w:rsidRPr="00F51938" w:rsidRDefault="007C403D" w:rsidP="00E75354">
            <w:pPr>
              <w:contextualSpacing/>
              <w:rPr>
                <w:rFonts w:ascii="Calibri" w:hAnsi="Calibri"/>
                <w:color w:val="1F497D"/>
              </w:rPr>
            </w:pPr>
          </w:p>
        </w:tc>
        <w:tc>
          <w:tcPr>
            <w:tcW w:w="1576" w:type="dxa"/>
          </w:tcPr>
          <w:p w14:paraId="019482AD" w14:textId="4D7CB20E" w:rsidR="007C403D" w:rsidRPr="00F51938" w:rsidRDefault="007C403D" w:rsidP="00E75354">
            <w:pPr>
              <w:contextualSpacing/>
              <w:rPr>
                <w:rFonts w:ascii="Calibri" w:hAnsi="Calibri"/>
                <w:color w:val="1F497D"/>
              </w:rPr>
            </w:pPr>
          </w:p>
        </w:tc>
      </w:tr>
      <w:tr w:rsidR="007C403D" w:rsidRPr="009C2453" w14:paraId="44DD4C11" w14:textId="77777777" w:rsidTr="00E75354">
        <w:trPr>
          <w:trHeight w:val="296"/>
        </w:trPr>
        <w:tc>
          <w:tcPr>
            <w:tcW w:w="2148" w:type="dxa"/>
          </w:tcPr>
          <w:p w14:paraId="2D220807" w14:textId="43C78F5D" w:rsidR="007C403D" w:rsidRPr="00F51938" w:rsidRDefault="007C403D" w:rsidP="00E75354">
            <w:pPr>
              <w:contextualSpacing/>
              <w:rPr>
                <w:rFonts w:ascii="Calibri" w:hAnsi="Calibri"/>
                <w:color w:val="1F497D"/>
              </w:rPr>
            </w:pPr>
          </w:p>
        </w:tc>
        <w:tc>
          <w:tcPr>
            <w:tcW w:w="2609" w:type="dxa"/>
          </w:tcPr>
          <w:p w14:paraId="0D9AAEC4" w14:textId="59D3B92D" w:rsidR="007C403D" w:rsidRDefault="007C403D" w:rsidP="00E75354">
            <w:pPr>
              <w:contextualSpacing/>
              <w:rPr>
                <w:rFonts w:ascii="Calibri" w:hAnsi="Calibri"/>
                <w:color w:val="1F497D"/>
              </w:rPr>
            </w:pPr>
          </w:p>
        </w:tc>
        <w:tc>
          <w:tcPr>
            <w:tcW w:w="3720" w:type="dxa"/>
          </w:tcPr>
          <w:p w14:paraId="022F4DDA" w14:textId="3A0EBF87" w:rsidR="007C403D" w:rsidRPr="00CB35FC" w:rsidRDefault="007C403D" w:rsidP="00E75354">
            <w:pPr>
              <w:contextualSpacing/>
              <w:rPr>
                <w:rFonts w:ascii="Calibri" w:hAnsi="Calibri"/>
                <w:color w:val="1F497D"/>
              </w:rPr>
            </w:pPr>
          </w:p>
        </w:tc>
        <w:tc>
          <w:tcPr>
            <w:tcW w:w="946" w:type="dxa"/>
          </w:tcPr>
          <w:p w14:paraId="6BCA63F5" w14:textId="62D68165" w:rsidR="007C403D" w:rsidRPr="00F51938" w:rsidRDefault="007C403D" w:rsidP="00E75354">
            <w:pPr>
              <w:contextualSpacing/>
              <w:rPr>
                <w:rFonts w:ascii="Calibri" w:hAnsi="Calibri"/>
                <w:color w:val="1F497D"/>
              </w:rPr>
            </w:pPr>
          </w:p>
        </w:tc>
        <w:tc>
          <w:tcPr>
            <w:tcW w:w="1576" w:type="dxa"/>
          </w:tcPr>
          <w:p w14:paraId="4E699DF3" w14:textId="5A2EFA59" w:rsidR="007C403D" w:rsidRPr="00F51938" w:rsidRDefault="007C403D" w:rsidP="00E75354">
            <w:pPr>
              <w:contextualSpacing/>
              <w:rPr>
                <w:rFonts w:ascii="Calibri" w:hAnsi="Calibri"/>
                <w:color w:val="1F497D"/>
              </w:rPr>
            </w:pPr>
          </w:p>
        </w:tc>
      </w:tr>
      <w:tr w:rsidR="007C403D" w:rsidRPr="009C2453" w14:paraId="1310EA6D" w14:textId="77777777" w:rsidTr="00E75354">
        <w:trPr>
          <w:trHeight w:val="305"/>
        </w:trPr>
        <w:tc>
          <w:tcPr>
            <w:tcW w:w="2148" w:type="dxa"/>
          </w:tcPr>
          <w:p w14:paraId="760436E6" w14:textId="57470F6F" w:rsidR="007C403D" w:rsidRPr="00F51938" w:rsidRDefault="007C403D" w:rsidP="00E75354">
            <w:pPr>
              <w:contextualSpacing/>
              <w:rPr>
                <w:rFonts w:ascii="Calibri" w:hAnsi="Calibri"/>
                <w:color w:val="1F497D"/>
              </w:rPr>
            </w:pPr>
          </w:p>
        </w:tc>
        <w:tc>
          <w:tcPr>
            <w:tcW w:w="2609" w:type="dxa"/>
          </w:tcPr>
          <w:p w14:paraId="1ABB1A41" w14:textId="5C27ECC4" w:rsidR="007C403D" w:rsidRPr="00F51938" w:rsidRDefault="007C403D" w:rsidP="00E75354">
            <w:pPr>
              <w:contextualSpacing/>
              <w:rPr>
                <w:rFonts w:ascii="Calibri" w:hAnsi="Calibri"/>
                <w:color w:val="1F497D"/>
              </w:rPr>
            </w:pPr>
          </w:p>
        </w:tc>
        <w:tc>
          <w:tcPr>
            <w:tcW w:w="3720" w:type="dxa"/>
          </w:tcPr>
          <w:p w14:paraId="16EAFD77" w14:textId="264A1A5A" w:rsidR="00D82697" w:rsidRPr="00F51938" w:rsidRDefault="00D82697" w:rsidP="00E75354">
            <w:pPr>
              <w:contextualSpacing/>
              <w:rPr>
                <w:rFonts w:ascii="Calibri" w:hAnsi="Calibri"/>
                <w:color w:val="1F497D"/>
              </w:rPr>
            </w:pPr>
          </w:p>
        </w:tc>
        <w:tc>
          <w:tcPr>
            <w:tcW w:w="946" w:type="dxa"/>
          </w:tcPr>
          <w:p w14:paraId="500A8D81" w14:textId="03E1B0F0" w:rsidR="007C403D" w:rsidRPr="00F51938" w:rsidRDefault="007C403D" w:rsidP="00E75354">
            <w:pPr>
              <w:contextualSpacing/>
              <w:rPr>
                <w:rFonts w:ascii="Calibri" w:hAnsi="Calibri"/>
                <w:color w:val="1F497D"/>
              </w:rPr>
            </w:pPr>
          </w:p>
        </w:tc>
        <w:tc>
          <w:tcPr>
            <w:tcW w:w="1576" w:type="dxa"/>
          </w:tcPr>
          <w:p w14:paraId="3FE36E72" w14:textId="044DA130" w:rsidR="007C403D" w:rsidRPr="00F51938" w:rsidRDefault="007C403D" w:rsidP="00E75354">
            <w:pPr>
              <w:contextualSpacing/>
              <w:rPr>
                <w:rFonts w:ascii="Calibri" w:hAnsi="Calibri"/>
                <w:color w:val="1F497D"/>
              </w:rPr>
            </w:pP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t>
      </w:r>
      <w:proofErr w:type="gramStart"/>
      <w:r w:rsidRPr="009C2453">
        <w:rPr>
          <w:rFonts w:cstheme="minorHAnsi"/>
        </w:rPr>
        <w:t>will be shared</w:t>
      </w:r>
      <w:proofErr w:type="gramEnd"/>
      <w:r w:rsidRPr="009C2453">
        <w:rPr>
          <w:rFonts w:cstheme="minorHAnsi"/>
        </w:rPr>
        <w:t xml:space="preserve">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4"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w:t>
      </w:r>
      <w:proofErr w:type="gramStart"/>
      <w:r w:rsidR="00857A11" w:rsidRPr="009C2453">
        <w:rPr>
          <w:rFonts w:cstheme="minorHAnsi"/>
          <w:b/>
        </w:rPr>
        <w:t>must be done</w:t>
      </w:r>
      <w:proofErr w:type="gramEnd"/>
      <w:r w:rsidR="00857A11" w:rsidRPr="009C2453">
        <w:rPr>
          <w:rFonts w:cstheme="minorHAnsi"/>
          <w:b/>
        </w:rPr>
        <w:t xml:space="preserv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proofErr w:type="gramStart"/>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proofErr w:type="gramEnd"/>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 xml:space="preserve">When forming your team of editors, bear in mind that your team will be acting as handling editors for the </w:t>
      </w:r>
      <w:proofErr w:type="gramStart"/>
      <w:r w:rsidRPr="00137A0E">
        <w:rPr>
          <w:rFonts w:cstheme="minorHAnsi"/>
          <w:color w:val="auto"/>
          <w:sz w:val="22"/>
        </w:rPr>
        <w:t>manuscripts</w:t>
      </w:r>
      <w:proofErr w:type="gramEnd"/>
      <w:r w:rsidRPr="00137A0E">
        <w:rPr>
          <w:rFonts w:cstheme="minorHAnsi"/>
          <w:color w:val="auto"/>
          <w:sz w:val="22"/>
        </w:rPr>
        <w:t xml:space="preserve">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w:t>
      </w:r>
      <w:proofErr w:type="gramStart"/>
      <w:r w:rsidR="00A43027" w:rsidRPr="00137A0E">
        <w:rPr>
          <w:rFonts w:cstheme="minorHAnsi"/>
          <w:color w:val="auto"/>
          <w:sz w:val="22"/>
        </w:rPr>
        <w:t xml:space="preserve">are well </w:t>
      </w:r>
      <w:r w:rsidR="00A43027" w:rsidRPr="00137A0E">
        <w:rPr>
          <w:rFonts w:cstheme="minorHAnsi"/>
          <w:color w:val="auto"/>
          <w:sz w:val="22"/>
        </w:rPr>
        <w:lastRenderedPageBreak/>
        <w:t>established</w:t>
      </w:r>
      <w:proofErr w:type="gramEnd"/>
      <w:r w:rsidR="00A43027" w:rsidRPr="00137A0E">
        <w:rPr>
          <w:rFonts w:cstheme="minorHAnsi"/>
          <w:color w:val="auto"/>
          <w:sz w:val="22"/>
        </w:rPr>
        <w:t xml:space="preserve">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5"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3BABFD19" w:rsidR="009C2453" w:rsidRDefault="00600312" w:rsidP="009C339E">
                            <w:r>
                              <w:t>Frontier in 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3BABFD19" w:rsidR="009C2453" w:rsidRDefault="00600312" w:rsidP="009C339E">
                      <w:r>
                        <w:t>Frontier in Genetics</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06C3470A" w:rsidR="004A4AFA" w:rsidRDefault="00170614" w:rsidP="00055FA3">
                            <w:hyperlink r:id="rId16" w:tgtFrame="_blank" w:history="1">
                              <w:proofErr w:type="spellStart"/>
                              <w:r w:rsidR="00B76C19" w:rsidRPr="00B76C19">
                                <w:t>Epigenomics</w:t>
                              </w:r>
                              <w:proofErr w:type="spellEnd"/>
                              <w:r w:rsidR="00B76C19" w:rsidRPr="00B76C19">
                                <w:t xml:space="preserve"> and Epigenetics</w:t>
                              </w:r>
                            </w:hyperlink>
                            <w:r w:rsidR="00FD3E89" w:rsidRPr="00FD3E8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AAE99" id="_x0000_t202" coordsize="21600,21600" o:spt="202" path="m,l,21600r21600,l21600,xe">
                <v:stroke joinstyle="miter"/>
                <v:path gradientshapeok="t" o:connecttype="rect"/>
              </v:shapetype>
              <v:shape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">
                <v:textbox>
                  <w:txbxContent>
                    <w:p w14:paraId="07B0EF9D" w14:textId="06C3470A" w:rsidR="004A4AFA" w:rsidRDefault="00991A36" w:rsidP="00055FA3">
                      <w:hyperlink r:id="rId18" w:tgtFrame="_blank" w:history="1">
                        <w:r w:rsidR="00B76C19" w:rsidRPr="00B76C19">
                          <w:t>Epigenomics and Epigenetics</w:t>
                        </w:r>
                      </w:hyperlink>
                      <w:r w:rsidR="00FD3E89" w:rsidRPr="00FD3E89">
                        <w:t xml:space="preserve">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9"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0"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w:t>
      </w:r>
      <w:proofErr w:type="gramStart"/>
      <w:r w:rsidR="00137A0E">
        <w:t>section which</w:t>
      </w:r>
      <w:proofErr w:type="gramEnd"/>
      <w:r w:rsidR="00137A0E">
        <w:t xml:space="preserve"> you select. </w:t>
      </w:r>
      <w:r w:rsidR="00137A0E" w:rsidRPr="00817E7E">
        <w:t>If you feel that multiple sections are necessary to encompass the scope of your expected manuscripts</w:t>
      </w:r>
      <w:r w:rsidR="00137A0E">
        <w:t xml:space="preserve"> (</w:t>
      </w:r>
      <w:hyperlink r:id="rId21" w:history="1">
        <w:proofErr w:type="gramStart"/>
        <w:r w:rsidR="00137A0E">
          <w:rPr>
            <w:rStyle w:val="Hyperlink"/>
            <w:rFonts w:ascii="Calibri" w:hAnsi="Calibri" w:cs="Calibri"/>
          </w:rPr>
          <w:t>cross-listing</w:t>
        </w:r>
        <w:proofErr w:type="gramEnd"/>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 xml:space="preserve">max. </w:t>
      </w:r>
      <w:proofErr w:type="gramStart"/>
      <w:r w:rsidR="00A17BCF" w:rsidRPr="009C2453">
        <w:rPr>
          <w:rFonts w:cstheme="minorHAnsi"/>
        </w:rPr>
        <w:t>150</w:t>
      </w:r>
      <w:proofErr w:type="gramEnd"/>
      <w:r w:rsidR="00A17BCF" w:rsidRPr="009C2453">
        <w:rPr>
          <w:rFonts w:cstheme="minorHAnsi"/>
        </w:rPr>
        <w:t xml:space="preserve">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0BB58932" w14:textId="5589E628" w:rsidR="00986D9E" w:rsidRDefault="0093396A" w:rsidP="00986D9E">
                            <w:r>
                              <w:t xml:space="preserve">Non-Invasive </w:t>
                            </w:r>
                            <w:r w:rsidR="00DA2877">
                              <w:t>Cell-free</w:t>
                            </w:r>
                            <w:r>
                              <w:t xml:space="preserve"> DNA Biomarkers for Human Complex Diseases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71479" id="_x0000_t202" coordsize="21600,21600" o:spt="202" path="m,l,21600r21600,l21600,xe">
                <v:stroke joinstyle="miter"/>
                <v:path gradientshapeok="t" o:connecttype="rect"/>
              </v:shapetype>
              <v:shape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0BB58932" w14:textId="5589E628" w:rsidR="00986D9E" w:rsidRDefault="0093396A" w:rsidP="00986D9E">
                      <w:r>
                        <w:t xml:space="preserve">Non-Invasive </w:t>
                      </w:r>
                      <w:r w:rsidR="00DA2877">
                        <w:t>Cell-free</w:t>
                      </w:r>
                      <w:r>
                        <w:t xml:space="preserve"> DNA Biomarkers for Human Complex Diseases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proofErr w:type="gramStart"/>
      <w:r w:rsidR="00437317" w:rsidRPr="009C2453">
        <w:rPr>
          <w:rFonts w:cstheme="minorHAnsi"/>
        </w:rPr>
        <w:t>5</w:t>
      </w:r>
      <w:proofErr w:type="gramEnd"/>
      <w:r w:rsidR="00437317" w:rsidRPr="009C2453">
        <w:rPr>
          <w:rFonts w:cstheme="minorHAnsi"/>
        </w:rPr>
        <w:t xml:space="preserve">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56503E33" w14:textId="20EFAA09" w:rsidR="009C2453" w:rsidRDefault="00CB49F6" w:rsidP="00055FA3">
                            <w:r>
                              <w:t>Cell-free, Non-invasive, Biomarker, Diagnosis, Prognosis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56503E33" w14:textId="20EFAA09" w:rsidR="009C2453" w:rsidRDefault="00CB49F6" w:rsidP="00055FA3">
                      <w:r>
                        <w:t>Cell-free, Non-invasive, Biomarker, Diagnosis, Prognosis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370F33EA" w14:textId="77777777" w:rsidR="00101ED7" w:rsidRDefault="00101ED7" w:rsidP="007051CF">
      <w:pPr>
        <w:spacing w:after="0" w:line="240" w:lineRule="auto"/>
        <w:contextualSpacing/>
        <w:rPr>
          <w:rFonts w:cstheme="minorHAnsi"/>
          <w:color w:val="C00000"/>
        </w:rPr>
      </w:pPr>
    </w:p>
    <w:p w14:paraId="19DBB884" w14:textId="77777777"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21CE3E36" w14:textId="77777777" w:rsidR="00101ED7" w:rsidRDefault="00101ED7" w:rsidP="007051CF">
      <w:pPr>
        <w:spacing w:after="0" w:line="240" w:lineRule="auto"/>
        <w:contextualSpacing/>
        <w:rPr>
          <w:rFonts w:cstheme="minorHAnsi"/>
          <w:color w:val="C00000"/>
        </w:rPr>
      </w:pPr>
    </w:p>
    <w:p w14:paraId="1BBF1180" w14:textId="77777777" w:rsidR="00101ED7" w:rsidRDefault="00101ED7" w:rsidP="007051CF">
      <w:pPr>
        <w:spacing w:after="0" w:line="240" w:lineRule="auto"/>
        <w:contextualSpacing/>
        <w:rPr>
          <w:rFonts w:cstheme="minorHAnsi"/>
          <w:color w:val="C00000"/>
        </w:rPr>
      </w:pPr>
    </w:p>
    <w:p w14:paraId="3BB26ADE"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lastRenderedPageBreak/>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 xml:space="preserve">It </w:t>
      </w:r>
      <w:proofErr w:type="gramStart"/>
      <w:r w:rsidR="008D2DE7" w:rsidRPr="009C2453">
        <w:rPr>
          <w:rFonts w:cstheme="minorHAnsi"/>
        </w:rPr>
        <w:t>should be writt</w:t>
      </w:r>
      <w:r w:rsidR="00964FA1" w:rsidRPr="009C2453">
        <w:rPr>
          <w:rFonts w:cstheme="minorHAnsi"/>
        </w:rPr>
        <w:t>en</w:t>
      </w:r>
      <w:proofErr w:type="gramEnd"/>
      <w:r w:rsidR="00964FA1" w:rsidRPr="009C2453">
        <w:rPr>
          <w:rFonts w:cstheme="minorHAnsi"/>
        </w:rPr>
        <w:t xml:space="preserve">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77777777" w:rsidR="000E36E9" w:rsidRDefault="000E36E9" w:rsidP="007051CF">
      <w:pPr>
        <w:spacing w:after="0" w:line="240" w:lineRule="auto"/>
        <w:contextualSpacing/>
        <w:rPr>
          <w:rFonts w:cstheme="minorHAnsi"/>
        </w:rPr>
      </w:pPr>
    </w:p>
    <w:p w14:paraId="3E93DF5D" w14:textId="3C5D8F75" w:rsidR="00101ED7" w:rsidRDefault="00662A14" w:rsidP="00662A14">
      <w:r>
        <w:t xml:space="preserve">Epigenetic modifications and regulators </w:t>
      </w:r>
      <w:proofErr w:type="gramStart"/>
      <w:r w:rsidRPr="00F80C19">
        <w:rPr>
          <w:noProof/>
        </w:rPr>
        <w:t>ha</w:t>
      </w:r>
      <w:r w:rsidR="00F80C19">
        <w:rPr>
          <w:noProof/>
        </w:rPr>
        <w:t>ve</w:t>
      </w:r>
      <w:r>
        <w:t xml:space="preserve"> been demonstrated</w:t>
      </w:r>
      <w:proofErr w:type="gramEnd"/>
      <w:r>
        <w:t xml:space="preserve"> to be </w:t>
      </w:r>
      <w:r w:rsidRPr="00F80C19">
        <w:rPr>
          <w:noProof/>
        </w:rPr>
        <w:t>significant</w:t>
      </w:r>
      <w:r>
        <w:t xml:space="preserve"> </w:t>
      </w:r>
      <w:r w:rsidRPr="00F80C19">
        <w:rPr>
          <w:noProof/>
        </w:rPr>
        <w:t>changed</w:t>
      </w:r>
      <w:r>
        <w:t xml:space="preserve"> in almost all the human complex disease including human cancers, autoimmune diseases</w:t>
      </w:r>
      <w:r w:rsidR="00F80C19">
        <w:t>,</w:t>
      </w:r>
      <w:r>
        <w:t xml:space="preserve"> </w:t>
      </w:r>
      <w:r w:rsidRPr="00F80C19">
        <w:rPr>
          <w:noProof/>
        </w:rPr>
        <w:t>and</w:t>
      </w:r>
      <w:r w:rsidRPr="00101ED7">
        <w:t xml:space="preserve"> </w:t>
      </w:r>
      <w:r w:rsidR="00101ED7" w:rsidRPr="00991A36">
        <w:t>psychological disorder</w:t>
      </w:r>
      <w:r w:rsidRPr="00F80C19">
        <w:t xml:space="preserve">s. </w:t>
      </w:r>
      <w:r w:rsidR="005D20DD">
        <w:t>Since e</w:t>
      </w:r>
      <w:r w:rsidR="00A01EEE" w:rsidRPr="009C3476">
        <w:t>pigenetic</w:t>
      </w:r>
      <w:r w:rsidR="005D20DD">
        <w:t xml:space="preserve"> elements abnormal frequently occurred in the early stage of the diseases,</w:t>
      </w:r>
      <w:r w:rsidR="00A01EEE">
        <w:t xml:space="preserve"> they are becoming the most promising biomarkers for diagnos</w:t>
      </w:r>
      <w:r w:rsidR="005D20DD">
        <w:t xml:space="preserve">is and prognosis. Meanwhile, epigenetic </w:t>
      </w:r>
      <w:r w:rsidR="005D20DD" w:rsidRPr="00F80C19">
        <w:t>changes</w:t>
      </w:r>
      <w:r w:rsidR="005D20DD">
        <w:t xml:space="preserve"> are </w:t>
      </w:r>
      <w:r w:rsidR="005D20DD" w:rsidRPr="00991A36">
        <w:t>inheritable</w:t>
      </w:r>
      <w:r w:rsidR="005D20DD" w:rsidRPr="007E2C95">
        <w:t> </w:t>
      </w:r>
      <w:r w:rsidR="005D20DD" w:rsidRPr="00F80C19">
        <w:t>and</w:t>
      </w:r>
      <w:r w:rsidR="005D20DD">
        <w:t xml:space="preserve"> </w:t>
      </w:r>
      <w:r w:rsidR="005D20DD" w:rsidRPr="00F80C19">
        <w:t>reversible</w:t>
      </w:r>
      <w:r w:rsidR="005D20DD">
        <w:t xml:space="preserve">; therefore, it shows great potential to be </w:t>
      </w:r>
      <w:r w:rsidR="00A01EEE">
        <w:t xml:space="preserve">pharmacotherapy targets as well as real-time surveillance of disease </w:t>
      </w:r>
      <w:r w:rsidR="00A01EEE" w:rsidRPr="00F80C19">
        <w:rPr>
          <w:noProof/>
        </w:rPr>
        <w:t>progress</w:t>
      </w:r>
      <w:r w:rsidR="00A01EEE">
        <w:t>.</w:t>
      </w:r>
      <w:r w:rsidR="00870848">
        <w:t xml:space="preserve"> </w:t>
      </w:r>
      <w:r>
        <w:t xml:space="preserve">Recently, different epigenetic sequencing and detection techniques have been </w:t>
      </w:r>
      <w:r w:rsidRPr="00F80C19">
        <w:rPr>
          <w:noProof/>
        </w:rPr>
        <w:t>develop</w:t>
      </w:r>
      <w:r w:rsidR="00F80C19">
        <w:rPr>
          <w:noProof/>
        </w:rPr>
        <w:t>ed</w:t>
      </w:r>
      <w:r>
        <w:t xml:space="preserve"> </w:t>
      </w:r>
      <w:r w:rsidR="00A01EEE">
        <w:t xml:space="preserve">to analyze </w:t>
      </w:r>
      <w:r>
        <w:t>DNA and RNA methylation (m5C, 5hmC, m6A), histone modification</w:t>
      </w:r>
      <w:r w:rsidR="005D20DD">
        <w:t xml:space="preserve"> (</w:t>
      </w:r>
      <w:r w:rsidR="00FE4817">
        <w:t>H4K16ac,H3K9me3, H3K27me3 etc.</w:t>
      </w:r>
      <w:r w:rsidR="005D20DD">
        <w:t>)</w:t>
      </w:r>
      <w:r>
        <w:t xml:space="preserve">, </w:t>
      </w:r>
      <w:proofErr w:type="spellStart"/>
      <w:r>
        <w:t>ncRNA</w:t>
      </w:r>
      <w:proofErr w:type="spellEnd"/>
      <w:r>
        <w:t xml:space="preserve"> (miRNA, </w:t>
      </w:r>
      <w:proofErr w:type="spellStart"/>
      <w:r>
        <w:t>circRNA</w:t>
      </w:r>
      <w:proofErr w:type="spellEnd"/>
      <w:r>
        <w:t xml:space="preserve">, </w:t>
      </w:r>
      <w:proofErr w:type="spellStart"/>
      <w:r>
        <w:t>lncRNA</w:t>
      </w:r>
      <w:proofErr w:type="spellEnd"/>
      <w:r>
        <w:t xml:space="preserve">, </w:t>
      </w:r>
      <w:proofErr w:type="spellStart"/>
      <w:r>
        <w:t>ceRNA</w:t>
      </w:r>
      <w:proofErr w:type="spellEnd"/>
      <w:r w:rsidR="00FE4817">
        <w:t xml:space="preserve"> etc.</w:t>
      </w:r>
      <w:r>
        <w:t xml:space="preserve">) which provided </w:t>
      </w:r>
      <w:r w:rsidR="00F80C19">
        <w:t xml:space="preserve">a </w:t>
      </w:r>
      <w:r w:rsidRPr="00F80C19">
        <w:rPr>
          <w:noProof/>
        </w:rPr>
        <w:t>great</w:t>
      </w:r>
      <w:r>
        <w:t xml:space="preserve"> opportunity for biomarker</w:t>
      </w:r>
      <w:r w:rsidR="00A01EEE">
        <w:t xml:space="preserve"> identification</w:t>
      </w:r>
      <w:r w:rsidR="00F80C19">
        <w:t>.</w:t>
      </w:r>
    </w:p>
    <w:p w14:paraId="19170379" w14:textId="226CCEFC" w:rsidR="00101ED7" w:rsidRDefault="00662A14" w:rsidP="00662A14">
      <w:r w:rsidRPr="00F80C19">
        <w:rPr>
          <w:noProof/>
        </w:rPr>
        <w:t>These scientific and techni</w:t>
      </w:r>
      <w:r w:rsidR="00101ED7" w:rsidRPr="00F80C19">
        <w:rPr>
          <w:noProof/>
        </w:rPr>
        <w:t>cal</w:t>
      </w:r>
      <w:r w:rsidRPr="00F80C19">
        <w:rPr>
          <w:noProof/>
        </w:rPr>
        <w:t xml:space="preserve"> progress</w:t>
      </w:r>
      <w:r>
        <w:t xml:space="preserve"> </w:t>
      </w:r>
      <w:proofErr w:type="gramStart"/>
      <w:r>
        <w:t>has been provided</w:t>
      </w:r>
      <w:proofErr w:type="gramEnd"/>
      <w:r>
        <w:t xml:space="preserve"> the probability of the achievement for serials of latest clinical application, such as non-invasive cell-free DNA methylation biomarker, SHOX2, SPET9 methylation biomarker for </w:t>
      </w:r>
      <w:r w:rsidRPr="00F80C19">
        <w:t>high</w:t>
      </w:r>
      <w:r w:rsidR="00F80C19">
        <w:t>-</w:t>
      </w:r>
      <w:r w:rsidRPr="00F80C19">
        <w:t>risk</w:t>
      </w:r>
      <w:r>
        <w:t xml:space="preserve"> individual screening. </w:t>
      </w:r>
      <w:r w:rsidR="00FE4817">
        <w:t xml:space="preserve">Meanwhile, </w:t>
      </w:r>
      <w:r w:rsidR="00FE4817" w:rsidRPr="007E2C95">
        <w:t>h</w:t>
      </w:r>
      <w:r w:rsidR="00FE4817" w:rsidRPr="00991A36">
        <w:t>istone deacetylase inhibitors (HDAC inhibitors</w:t>
      </w:r>
      <w:r w:rsidR="00FE4817">
        <w:t xml:space="preserve">) have been widely used in serials of disease, such as </w:t>
      </w:r>
      <w:r w:rsidR="00FE4817" w:rsidRPr="00991A36">
        <w:t>cancers,</w:t>
      </w:r>
      <w:r w:rsidR="00FE4817">
        <w:t xml:space="preserve"> </w:t>
      </w:r>
      <w:r w:rsidR="00FE4817" w:rsidRPr="00991A36">
        <w:t>parasitic</w:t>
      </w:r>
      <w:r w:rsidR="00FE4817">
        <w:t xml:space="preserve"> </w:t>
      </w:r>
      <w:r w:rsidR="00FE4817" w:rsidRPr="00991A36">
        <w:t>and inflammatory diseases</w:t>
      </w:r>
      <w:r w:rsidR="00FE4817">
        <w:t xml:space="preserve">, suggesting the promising potential </w:t>
      </w:r>
      <w:r w:rsidR="007E2C95">
        <w:t xml:space="preserve">of epigenetic modification in disease treatment. </w:t>
      </w:r>
    </w:p>
    <w:p w14:paraId="33ACFCF7" w14:textId="59E7A0FE" w:rsidR="00662A14" w:rsidRDefault="00FE4817" w:rsidP="00662A14">
      <w:r>
        <w:t>R</w:t>
      </w:r>
      <w:r w:rsidR="00662A14">
        <w:t xml:space="preserve">ecently, epigenetic profiles </w:t>
      </w:r>
      <w:r w:rsidR="00662A14" w:rsidRPr="00F80C19">
        <w:rPr>
          <w:noProof/>
        </w:rPr>
        <w:t>ha</w:t>
      </w:r>
      <w:r w:rsidR="00F80C19">
        <w:rPr>
          <w:noProof/>
        </w:rPr>
        <w:t>ve</w:t>
      </w:r>
      <w:r w:rsidR="00662A14">
        <w:t xml:space="preserve"> been applied </w:t>
      </w:r>
      <w:r w:rsidR="00A01EEE">
        <w:t xml:space="preserve">to identify </w:t>
      </w:r>
      <w:r w:rsidR="00662A14">
        <w:t xml:space="preserve">disease subtype for </w:t>
      </w:r>
      <w:r w:rsidR="00F80C19">
        <w:t xml:space="preserve">a </w:t>
      </w:r>
      <w:r w:rsidR="00662A14" w:rsidRPr="00F80C19">
        <w:rPr>
          <w:noProof/>
        </w:rPr>
        <w:t>better</w:t>
      </w:r>
      <w:r w:rsidR="00662A14">
        <w:t xml:space="preserve"> understanding of the disease </w:t>
      </w:r>
      <w:bookmarkStart w:id="0" w:name="_GoBack"/>
      <w:bookmarkEnd w:id="0"/>
      <w:r w:rsidR="00126333">
        <w:t>pathology;</w:t>
      </w:r>
      <w:r w:rsidR="00662A14">
        <w:t xml:space="preserve"> therefore, these biomarkers would play more roles in personalized and precision medicine. </w:t>
      </w:r>
    </w:p>
    <w:p w14:paraId="79702AE0" w14:textId="688C7C22" w:rsidR="00101ED7" w:rsidRDefault="00662A14" w:rsidP="00662A14">
      <w:r>
        <w:t xml:space="preserve">With this Research Topic, investigators can contribute </w:t>
      </w:r>
      <w:r w:rsidR="00784728">
        <w:t xml:space="preserve">with </w:t>
      </w:r>
      <w:r w:rsidR="00AB6AF8">
        <w:t>O</w:t>
      </w:r>
      <w:r>
        <w:t xml:space="preserve">riginal </w:t>
      </w:r>
      <w:r w:rsidR="00AB6AF8">
        <w:t>R</w:t>
      </w:r>
      <w:r>
        <w:t>esearch articles</w:t>
      </w:r>
      <w:r w:rsidR="00AB6AF8">
        <w:t>,</w:t>
      </w:r>
      <w:r>
        <w:t xml:space="preserve"> </w:t>
      </w:r>
      <w:r w:rsidR="00AB6AF8">
        <w:t>R</w:t>
      </w:r>
      <w:r>
        <w:t xml:space="preserve">eview articles, as well as clinical studies that will stimulate the continuing efforts to </w:t>
      </w:r>
      <w:r w:rsidR="00AB6AF8">
        <w:t xml:space="preserve">use </w:t>
      </w:r>
      <w:r>
        <w:t xml:space="preserve">epigenetic biomarker </w:t>
      </w:r>
      <w:r w:rsidR="00AB6AF8">
        <w:t xml:space="preserve">in the </w:t>
      </w:r>
      <w:r>
        <w:t>personalized and precision medicine, including</w:t>
      </w:r>
      <w:r w:rsidR="00AB6AF8">
        <w:t>:</w:t>
      </w:r>
    </w:p>
    <w:p w14:paraId="638F7BF6" w14:textId="70831A96" w:rsidR="00101ED7" w:rsidRDefault="00BE05EB" w:rsidP="00991A36">
      <w:pPr>
        <w:pStyle w:val="ListParagraph"/>
        <w:numPr>
          <w:ilvl w:val="0"/>
          <w:numId w:val="13"/>
        </w:numPr>
      </w:pPr>
      <w:r>
        <w:t>E</w:t>
      </w:r>
      <w:r w:rsidR="00662A14">
        <w:t xml:space="preserve">pigenetic biomarker identification and evaluation, </w:t>
      </w:r>
    </w:p>
    <w:p w14:paraId="3D6B5DEA" w14:textId="402612FC" w:rsidR="00101ED7" w:rsidRDefault="00BE05EB" w:rsidP="00991A36">
      <w:pPr>
        <w:pStyle w:val="ListParagraph"/>
        <w:numPr>
          <w:ilvl w:val="0"/>
          <w:numId w:val="13"/>
        </w:numPr>
      </w:pPr>
      <w:r>
        <w:t>N</w:t>
      </w:r>
      <w:r w:rsidR="00662A14">
        <w:t xml:space="preserve">ovel detection and sequencing techniques on epigenetic assay, </w:t>
      </w:r>
    </w:p>
    <w:p w14:paraId="705E5D6B" w14:textId="0FB3175B" w:rsidR="00BE05EB" w:rsidRDefault="00BE05EB" w:rsidP="00BE05EB">
      <w:pPr>
        <w:pStyle w:val="ListParagraph"/>
        <w:numPr>
          <w:ilvl w:val="0"/>
          <w:numId w:val="13"/>
        </w:numPr>
      </w:pPr>
      <w:r>
        <w:t>N</w:t>
      </w:r>
      <w:r w:rsidR="00662A14">
        <w:t xml:space="preserve">ovel statistic approach and tools on epigenetic and genetic analysis. </w:t>
      </w:r>
    </w:p>
    <w:p w14:paraId="0E71580A" w14:textId="0B6041A6" w:rsidR="00662A14" w:rsidRDefault="007E2C95" w:rsidP="00991A36">
      <w:pPr>
        <w:pStyle w:val="ListParagraph"/>
        <w:numPr>
          <w:ilvl w:val="0"/>
          <w:numId w:val="13"/>
        </w:numPr>
      </w:pPr>
      <w:r>
        <w:t xml:space="preserve">Interaction identification between </w:t>
      </w:r>
      <w:r w:rsidR="00662A14" w:rsidRPr="00991A36">
        <w:t>genetics and epigenetics in precision medicine</w:t>
      </w:r>
      <w:r>
        <w:t xml:space="preserve">. </w:t>
      </w:r>
    </w:p>
    <w:p w14:paraId="3659C18A" w14:textId="074BDDEE" w:rsidR="007E2C95" w:rsidRPr="00991A36" w:rsidRDefault="007E2C95" w:rsidP="00991A36">
      <w:pPr>
        <w:pStyle w:val="ListParagraph"/>
        <w:numPr>
          <w:ilvl w:val="0"/>
          <w:numId w:val="13"/>
        </w:numPr>
      </w:pPr>
      <w:r>
        <w:t xml:space="preserve">Approach and strategy of personalized precision medicine based on integration of genetic and epigenetics. </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xml:space="preserve">: Give the background information needed to understand your Research Topic (e.g., explain your subject, why it is important, what is already </w:t>
      </w:r>
      <w:proofErr w:type="gramStart"/>
      <w:r w:rsidRPr="00137A0E">
        <w:rPr>
          <w:rFonts w:cstheme="minorHAnsi"/>
          <w:iCs/>
          <w:color w:val="auto"/>
          <w:sz w:val="22"/>
        </w:rPr>
        <w:t>known,</w:t>
      </w:r>
      <w:proofErr w:type="gramEnd"/>
      <w:r w:rsidRPr="00137A0E">
        <w:rPr>
          <w:rFonts w:cstheme="minorHAnsi"/>
          <w:iCs/>
          <w:color w:val="auto"/>
          <w:sz w:val="22"/>
        </w:rPr>
        <w:t xml:space="preserve">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xml:space="preserve">: Present the underlying </w:t>
      </w:r>
      <w:proofErr w:type="gramStart"/>
      <w:r w:rsidRPr="00137A0E">
        <w:rPr>
          <w:rFonts w:cstheme="minorHAnsi"/>
          <w:iCs/>
          <w:color w:val="auto"/>
          <w:sz w:val="22"/>
        </w:rPr>
        <w:t>problem which</w:t>
      </w:r>
      <w:proofErr w:type="gramEnd"/>
      <w:r w:rsidRPr="00137A0E">
        <w:rPr>
          <w:rFonts w:cstheme="minorHAnsi"/>
          <w:iCs/>
          <w:color w:val="auto"/>
          <w:sz w:val="22"/>
        </w:rPr>
        <w:t xml:space="preserve">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xml:space="preserve">, but you are free to decide on the </w:t>
      </w:r>
      <w:proofErr w:type="gramStart"/>
      <w:r w:rsidRPr="009C2453">
        <w:rPr>
          <w:rFonts w:cstheme="minorHAnsi"/>
        </w:rPr>
        <w:t>time frame</w:t>
      </w:r>
      <w:proofErr w:type="gramEnd"/>
      <w:r w:rsidRPr="009C2453">
        <w:rPr>
          <w:rFonts w:cstheme="minorHAnsi"/>
        </w:rPr>
        <w:t xml:space="preserv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2"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xml:space="preserve"> After your Research Topic </w:t>
      </w:r>
      <w:proofErr w:type="gramStart"/>
      <w:r w:rsidRPr="009C2453">
        <w:rPr>
          <w:rFonts w:cstheme="minorHAnsi"/>
          <w:color w:val="000000"/>
        </w:rPr>
        <w:t>is approved</w:t>
      </w:r>
      <w:proofErr w:type="gramEnd"/>
      <w:r w:rsidRPr="009C2453">
        <w:rPr>
          <w:rFonts w:cstheme="minorHAnsi"/>
          <w:color w:val="000000"/>
        </w:rPr>
        <w:t xml:space="preserve">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t>
      </w:r>
      <w:proofErr w:type="gramStart"/>
      <w:r w:rsidRPr="00857A11">
        <w:t>will be cropped</w:t>
      </w:r>
      <w:proofErr w:type="gramEnd"/>
      <w:r w:rsidRPr="00857A11">
        <w:t xml:space="preserve">.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170614">
        <w:rPr>
          <w:rStyle w:val="il"/>
          <w:rFonts w:cstheme="minorHAnsi"/>
          <w:color w:val="2E74B5" w:themeColor="accent1" w:themeShade="BF"/>
          <w:u w:val="single"/>
        </w:rPr>
        <w:fldChar w:fldCharType="begin"/>
      </w:r>
      <w:r w:rsidR="00170614">
        <w:rPr>
          <w:rStyle w:val="il"/>
          <w:rFonts w:cstheme="minorHAnsi"/>
          <w:color w:val="2E74B5" w:themeColor="accent1" w:themeShade="BF"/>
          <w:u w:val="single"/>
        </w:rPr>
        <w:instrText xml:space="preserve"> HYPERLINK "https://pixabay.com/" \t "_blank" </w:instrText>
      </w:r>
      <w:r w:rsidR="00170614">
        <w:rPr>
          <w:rStyle w:val="il"/>
          <w:rFonts w:cstheme="minorHAnsi"/>
          <w:color w:val="2E74B5" w:themeColor="accent1" w:themeShade="BF"/>
          <w:u w:val="single"/>
        </w:rPr>
        <w:fldChar w:fldCharType="separate"/>
      </w:r>
      <w:r w:rsidRPr="009C2453">
        <w:rPr>
          <w:rStyle w:val="il"/>
          <w:rFonts w:cstheme="minorHAnsi"/>
          <w:color w:val="2E74B5" w:themeColor="accent1" w:themeShade="BF"/>
          <w:u w:val="single"/>
        </w:rPr>
        <w:t>Pixabay</w:t>
      </w:r>
      <w:proofErr w:type="spellEnd"/>
      <w:r w:rsidR="00170614">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3"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170614">
        <w:rPr>
          <w:rStyle w:val="Hyperlink"/>
          <w:rFonts w:cstheme="minorHAnsi"/>
          <w:color w:val="2E74B5" w:themeColor="accent1" w:themeShade="BF"/>
        </w:rPr>
        <w:fldChar w:fldCharType="begin"/>
      </w:r>
      <w:r w:rsidR="00170614">
        <w:rPr>
          <w:rStyle w:val="Hyperlink"/>
          <w:rFonts w:cstheme="minorHAnsi"/>
          <w:color w:val="2E74B5" w:themeColor="accent1" w:themeShade="BF"/>
        </w:rPr>
        <w:instrText xml:space="preserve"> HYPERLINK "https://www.shutterst</w:instrText>
      </w:r>
      <w:r w:rsidR="00170614">
        <w:rPr>
          <w:rStyle w:val="Hyperlink"/>
          <w:rFonts w:cstheme="minorHAnsi"/>
          <w:color w:val="2E74B5" w:themeColor="accent1" w:themeShade="BF"/>
        </w:rPr>
        <w:instrText xml:space="preserve">ock.com/" \t "_blank" </w:instrText>
      </w:r>
      <w:r w:rsidR="00170614">
        <w:rPr>
          <w:rStyle w:val="Hyperlink"/>
          <w:rFonts w:cstheme="minorHAnsi"/>
          <w:color w:val="2E74B5" w:themeColor="accent1" w:themeShade="BF"/>
        </w:rPr>
        <w:fldChar w:fldCharType="separate"/>
      </w:r>
      <w:r w:rsidRPr="009C2453">
        <w:rPr>
          <w:rStyle w:val="Hyperlink"/>
          <w:rFonts w:cstheme="minorHAnsi"/>
          <w:color w:val="2E74B5" w:themeColor="accent1" w:themeShade="BF"/>
        </w:rPr>
        <w:t>Shutterstock</w:t>
      </w:r>
      <w:proofErr w:type="spellEnd"/>
      <w:r w:rsidR="00170614">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4"/>
      <w:pgSz w:w="12240" w:h="15840"/>
      <w:pgMar w:top="1008" w:right="1152" w:bottom="1008"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73E81" w16cid:durableId="1F69D97C"/>
  <w16cid:commentId w16cid:paraId="041C74FE" w16cid:durableId="1F818E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CD94D" w14:textId="77777777" w:rsidR="00B97810" w:rsidRDefault="00B97810" w:rsidP="00FC3B1F">
      <w:pPr>
        <w:spacing w:after="0" w:line="240" w:lineRule="auto"/>
      </w:pPr>
      <w:r>
        <w:separator/>
      </w:r>
    </w:p>
  </w:endnote>
  <w:endnote w:type="continuationSeparator" w:id="0">
    <w:p w14:paraId="457BA629" w14:textId="77777777" w:rsidR="00B97810" w:rsidRDefault="00B97810"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5009" w14:textId="77777777" w:rsidR="00B97810" w:rsidRDefault="00B97810" w:rsidP="00FC3B1F">
      <w:pPr>
        <w:spacing w:after="0" w:line="240" w:lineRule="auto"/>
      </w:pPr>
      <w:r>
        <w:separator/>
      </w:r>
    </w:p>
  </w:footnote>
  <w:footnote w:type="continuationSeparator" w:id="0">
    <w:p w14:paraId="5F566639" w14:textId="77777777" w:rsidR="00B97810" w:rsidRDefault="00B97810"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5FA3"/>
    <w:rsid w:val="000764E0"/>
    <w:rsid w:val="00090791"/>
    <w:rsid w:val="000A263D"/>
    <w:rsid w:val="000A71B7"/>
    <w:rsid w:val="000B11FE"/>
    <w:rsid w:val="000C2730"/>
    <w:rsid w:val="000C2897"/>
    <w:rsid w:val="000E36E9"/>
    <w:rsid w:val="000F753F"/>
    <w:rsid w:val="00101703"/>
    <w:rsid w:val="00101ED7"/>
    <w:rsid w:val="00104788"/>
    <w:rsid w:val="00106EDD"/>
    <w:rsid w:val="001139B4"/>
    <w:rsid w:val="00115C7C"/>
    <w:rsid w:val="00126333"/>
    <w:rsid w:val="00137A0E"/>
    <w:rsid w:val="0014303C"/>
    <w:rsid w:val="00157C31"/>
    <w:rsid w:val="00170614"/>
    <w:rsid w:val="00170DAB"/>
    <w:rsid w:val="00171AC6"/>
    <w:rsid w:val="00176AB8"/>
    <w:rsid w:val="00176F2A"/>
    <w:rsid w:val="00180639"/>
    <w:rsid w:val="00181DAA"/>
    <w:rsid w:val="001A07C4"/>
    <w:rsid w:val="001B63C9"/>
    <w:rsid w:val="001D3CA8"/>
    <w:rsid w:val="001D553D"/>
    <w:rsid w:val="001F382D"/>
    <w:rsid w:val="00202228"/>
    <w:rsid w:val="00206250"/>
    <w:rsid w:val="00224EB9"/>
    <w:rsid w:val="00242DCE"/>
    <w:rsid w:val="00246A77"/>
    <w:rsid w:val="00253D9E"/>
    <w:rsid w:val="00254378"/>
    <w:rsid w:val="00265BDD"/>
    <w:rsid w:val="00274582"/>
    <w:rsid w:val="00281D92"/>
    <w:rsid w:val="0028270A"/>
    <w:rsid w:val="00284D91"/>
    <w:rsid w:val="00287A8C"/>
    <w:rsid w:val="00290EB2"/>
    <w:rsid w:val="002A0C05"/>
    <w:rsid w:val="002A1EF8"/>
    <w:rsid w:val="002B0352"/>
    <w:rsid w:val="002B0A3C"/>
    <w:rsid w:val="002B5E47"/>
    <w:rsid w:val="002C3830"/>
    <w:rsid w:val="002C53D9"/>
    <w:rsid w:val="002C6534"/>
    <w:rsid w:val="002E795E"/>
    <w:rsid w:val="002F0061"/>
    <w:rsid w:val="00307E23"/>
    <w:rsid w:val="003146C5"/>
    <w:rsid w:val="00331627"/>
    <w:rsid w:val="00353C06"/>
    <w:rsid w:val="003673F5"/>
    <w:rsid w:val="00373621"/>
    <w:rsid w:val="003A2F17"/>
    <w:rsid w:val="003C0034"/>
    <w:rsid w:val="003C0659"/>
    <w:rsid w:val="003C2AB1"/>
    <w:rsid w:val="003D1BF6"/>
    <w:rsid w:val="003E698A"/>
    <w:rsid w:val="003E7504"/>
    <w:rsid w:val="003F1B62"/>
    <w:rsid w:val="003F274F"/>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A4AFA"/>
    <w:rsid w:val="004A74AC"/>
    <w:rsid w:val="004F4F53"/>
    <w:rsid w:val="0050111C"/>
    <w:rsid w:val="00522C4C"/>
    <w:rsid w:val="00524BB6"/>
    <w:rsid w:val="0052794A"/>
    <w:rsid w:val="005316A5"/>
    <w:rsid w:val="0053466E"/>
    <w:rsid w:val="00572407"/>
    <w:rsid w:val="00596380"/>
    <w:rsid w:val="005A27A5"/>
    <w:rsid w:val="005B22EF"/>
    <w:rsid w:val="005C25BD"/>
    <w:rsid w:val="005D20D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3D9E"/>
    <w:rsid w:val="007051CF"/>
    <w:rsid w:val="0071495F"/>
    <w:rsid w:val="007268CD"/>
    <w:rsid w:val="007319CC"/>
    <w:rsid w:val="007500C5"/>
    <w:rsid w:val="00770C8E"/>
    <w:rsid w:val="007716E1"/>
    <w:rsid w:val="00784728"/>
    <w:rsid w:val="007A0831"/>
    <w:rsid w:val="007C0D30"/>
    <w:rsid w:val="007C403D"/>
    <w:rsid w:val="007C5F98"/>
    <w:rsid w:val="007C64E4"/>
    <w:rsid w:val="007C7DBB"/>
    <w:rsid w:val="007D5C19"/>
    <w:rsid w:val="007D70C4"/>
    <w:rsid w:val="007E2C95"/>
    <w:rsid w:val="008032B3"/>
    <w:rsid w:val="00812A3B"/>
    <w:rsid w:val="00817E7E"/>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79BF"/>
    <w:rsid w:val="00900EF4"/>
    <w:rsid w:val="0091068A"/>
    <w:rsid w:val="00910F75"/>
    <w:rsid w:val="00913105"/>
    <w:rsid w:val="009132A6"/>
    <w:rsid w:val="0091330E"/>
    <w:rsid w:val="00914F40"/>
    <w:rsid w:val="0093396A"/>
    <w:rsid w:val="00964FA1"/>
    <w:rsid w:val="00986971"/>
    <w:rsid w:val="00986D9E"/>
    <w:rsid w:val="00991A36"/>
    <w:rsid w:val="00992F5C"/>
    <w:rsid w:val="009941F6"/>
    <w:rsid w:val="009A38C7"/>
    <w:rsid w:val="009C1F2E"/>
    <w:rsid w:val="009C2453"/>
    <w:rsid w:val="009C339E"/>
    <w:rsid w:val="009C4226"/>
    <w:rsid w:val="009E0671"/>
    <w:rsid w:val="009F1911"/>
    <w:rsid w:val="009F2A79"/>
    <w:rsid w:val="00A01EEE"/>
    <w:rsid w:val="00A17BCF"/>
    <w:rsid w:val="00A25FDF"/>
    <w:rsid w:val="00A43027"/>
    <w:rsid w:val="00A573E6"/>
    <w:rsid w:val="00A66460"/>
    <w:rsid w:val="00A71FC4"/>
    <w:rsid w:val="00A766A3"/>
    <w:rsid w:val="00A77E5D"/>
    <w:rsid w:val="00A90918"/>
    <w:rsid w:val="00A93F94"/>
    <w:rsid w:val="00AA488A"/>
    <w:rsid w:val="00AB5F25"/>
    <w:rsid w:val="00AB6AF8"/>
    <w:rsid w:val="00AC346A"/>
    <w:rsid w:val="00B046E3"/>
    <w:rsid w:val="00B056B4"/>
    <w:rsid w:val="00B14322"/>
    <w:rsid w:val="00B21D61"/>
    <w:rsid w:val="00B24914"/>
    <w:rsid w:val="00B5015C"/>
    <w:rsid w:val="00B63976"/>
    <w:rsid w:val="00B64A07"/>
    <w:rsid w:val="00B76C19"/>
    <w:rsid w:val="00B8704F"/>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24EE"/>
    <w:rsid w:val="00C46F42"/>
    <w:rsid w:val="00C5781F"/>
    <w:rsid w:val="00C72A89"/>
    <w:rsid w:val="00C85547"/>
    <w:rsid w:val="00C87056"/>
    <w:rsid w:val="00CB35FC"/>
    <w:rsid w:val="00CB369E"/>
    <w:rsid w:val="00CB49F6"/>
    <w:rsid w:val="00CD3E96"/>
    <w:rsid w:val="00CF5D2D"/>
    <w:rsid w:val="00D025C7"/>
    <w:rsid w:val="00D03D97"/>
    <w:rsid w:val="00D121AE"/>
    <w:rsid w:val="00D13F4C"/>
    <w:rsid w:val="00D15A79"/>
    <w:rsid w:val="00D31EC1"/>
    <w:rsid w:val="00D32C04"/>
    <w:rsid w:val="00D36A83"/>
    <w:rsid w:val="00D55F77"/>
    <w:rsid w:val="00D56BD3"/>
    <w:rsid w:val="00D63944"/>
    <w:rsid w:val="00D65BBF"/>
    <w:rsid w:val="00D66F16"/>
    <w:rsid w:val="00D82697"/>
    <w:rsid w:val="00D97C9F"/>
    <w:rsid w:val="00DA2877"/>
    <w:rsid w:val="00DB2353"/>
    <w:rsid w:val="00DD480D"/>
    <w:rsid w:val="00DE0090"/>
    <w:rsid w:val="00DE27D6"/>
    <w:rsid w:val="00DE3C65"/>
    <w:rsid w:val="00DE4AE8"/>
    <w:rsid w:val="00DF4048"/>
    <w:rsid w:val="00DF6C46"/>
    <w:rsid w:val="00DF711A"/>
    <w:rsid w:val="00E16E85"/>
    <w:rsid w:val="00E40E1F"/>
    <w:rsid w:val="00E47699"/>
    <w:rsid w:val="00EA5603"/>
    <w:rsid w:val="00EC0CDC"/>
    <w:rsid w:val="00EE78DE"/>
    <w:rsid w:val="00EF32C3"/>
    <w:rsid w:val="00F05C76"/>
    <w:rsid w:val="00F222E8"/>
    <w:rsid w:val="00F2441C"/>
    <w:rsid w:val="00F518A4"/>
    <w:rsid w:val="00F51938"/>
    <w:rsid w:val="00F609DB"/>
    <w:rsid w:val="00F665A7"/>
    <w:rsid w:val="00F7336E"/>
    <w:rsid w:val="00F7695D"/>
    <w:rsid w:val="00F80C19"/>
    <w:rsid w:val="00F85B43"/>
    <w:rsid w:val="00F879A0"/>
    <w:rsid w:val="00FA03DC"/>
    <w:rsid w:val="00FA08AE"/>
    <w:rsid w:val="00FA0C86"/>
    <w:rsid w:val="00FA576C"/>
    <w:rsid w:val="00FB269E"/>
    <w:rsid w:val="00FC3B1F"/>
    <w:rsid w:val="00FD3E89"/>
    <w:rsid w:val="00FD405E"/>
    <w:rsid w:val="00FE4817"/>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arshfieldresearch.org" TargetMode="External"/><Relationship Id="rId18" Type="http://schemas.openxmlformats.org/officeDocument/2006/relationships/hyperlink" Target="https://loop.frontiersin.org/journal/all/section/45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rontiersin.org/files/pdf/Frontiers_what_is_crosslisting.pdf"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oop.frontiersin.org/journal/all/section/455" TargetMode="External"/><Relationship Id="rId20" Type="http://schemas.openxmlformats.org/officeDocument/2006/relationships/hyperlink" Target="http://home.frontiersin.org/about/journals-a-z"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home.frontiersin.org/about/journals-a-z" TargetMode="External"/><Relationship Id="rId23" Type="http://schemas.openxmlformats.org/officeDocument/2006/relationships/hyperlink" Target="http://mymodernmet.com/metropolitan-museum-of-art-open-access/" TargetMode="Externa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ontiersin.org/Registration/Register.aspx" TargetMode="External"/><Relationship Id="rId22" Type="http://schemas.openxmlformats.org/officeDocument/2006/relationships/hyperlink" Target="http://fron.tiers.in/download/ExcelTemplate.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3.xml><?xml version="1.0" encoding="utf-8"?>
<ds:datastoreItem xmlns:ds="http://schemas.openxmlformats.org/officeDocument/2006/customXml" ds:itemID="{830E297E-9FE2-4850-BCEB-5A3B79FF85EF}">
  <ds:schemaRefs>
    <ds:schemaRef ds:uri="26005759-6815-4540-b8ea-913958d74f23"/>
    <ds:schemaRef ds:uri="http://schemas.microsoft.com/office/2006/documentManagement/types"/>
    <ds:schemaRef ds:uri="http://purl.org/dc/elements/1.1/"/>
    <ds:schemaRef ds:uri="http://schemas.microsoft.com/office/2006/metadata/properties"/>
    <ds:schemaRef ds:uri="b5ea8164-fa66-4be2-b883-dd4baa0533b6"/>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E0AB9E2-A27A-4871-B006-04972560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903DCACF.dotm</Template>
  <TotalTime>43</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18</cp:revision>
  <cp:lastPrinted>2016-11-10T10:21:00Z</cp:lastPrinted>
  <dcterms:created xsi:type="dcterms:W3CDTF">2018-10-29T16:18:00Z</dcterms:created>
  <dcterms:modified xsi:type="dcterms:W3CDTF">2018-11-12T21:45:00Z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