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AA" w:rsidRDefault="009B47AA" w:rsidP="00D57D33">
      <w:pPr>
        <w:pStyle w:val="Standard"/>
        <w:jc w:val="both"/>
        <w:rPr>
          <w:rFonts w:hint="eastAsia"/>
        </w:rPr>
      </w:pPr>
      <w:bookmarkStart w:id="0" w:name="_GoBack"/>
      <w:r>
        <w:t>Comments to the Editor,</w:t>
      </w:r>
    </w:p>
    <w:p w:rsidR="009B47AA" w:rsidRDefault="009B47AA" w:rsidP="00D57D33">
      <w:pPr>
        <w:pStyle w:val="Standard"/>
        <w:jc w:val="both"/>
        <w:rPr>
          <w:rFonts w:hint="eastAsia"/>
        </w:rPr>
      </w:pPr>
    </w:p>
    <w:p w:rsidR="009B47AA" w:rsidRDefault="009B47AA" w:rsidP="00D57D33">
      <w:pPr>
        <w:pStyle w:val="Standard"/>
        <w:jc w:val="both"/>
        <w:rPr>
          <w:rFonts w:hint="eastAsia"/>
        </w:rPr>
      </w:pPr>
      <w:r>
        <w:t xml:space="preserve">This manuscript studied the </w:t>
      </w:r>
      <w:r w:rsidR="00961EA7">
        <w:rPr>
          <w:rFonts w:hint="eastAsia"/>
        </w:rPr>
        <w:t xml:space="preserve">quantitative </w:t>
      </w:r>
      <w:r w:rsidR="005D4F9D">
        <w:rPr>
          <w:rFonts w:hint="eastAsia"/>
        </w:rPr>
        <w:t xml:space="preserve">mRNA and DNA methylation profile of three tumor suppressor genes which located in the famous LUCA region in Non-small cell lung cancer in a large </w:t>
      </w:r>
      <w:r w:rsidR="005D4F9D">
        <w:t>Poland</w:t>
      </w:r>
      <w:r w:rsidR="005D4F9D">
        <w:rPr>
          <w:rFonts w:hint="eastAsia"/>
        </w:rPr>
        <w:t xml:space="preserve"> population. </w:t>
      </w:r>
      <w:r>
        <w:t xml:space="preserve">In the present study, </w:t>
      </w:r>
      <w:r w:rsidR="00603CA6">
        <w:rPr>
          <w:rFonts w:hint="eastAsia"/>
        </w:rPr>
        <w:t xml:space="preserve">the DNA methylation and gene expression of FUS1, NPRL2/G21 and RASSF1A were measured in same lung cancer and adjacent tissues </w:t>
      </w:r>
      <w:r w:rsidR="00603CA6">
        <w:t>simultaneousl</w:t>
      </w:r>
      <w:r w:rsidR="00603CA6">
        <w:rPr>
          <w:rFonts w:hint="eastAsia"/>
        </w:rPr>
        <w:t xml:space="preserve">y, </w:t>
      </w:r>
      <w:r w:rsidR="00603CA6">
        <w:t xml:space="preserve">meanwhile, the gene expression level of DNMT1 and DNMT3B were also detected with </w:t>
      </w:r>
      <w:r w:rsidR="00603CA6">
        <w:rPr>
          <w:rFonts w:hint="eastAsia"/>
        </w:rPr>
        <w:t>RT-</w:t>
      </w:r>
      <w:r w:rsidR="00603CA6">
        <w:t>PCR.</w:t>
      </w:r>
      <w:r w:rsidR="00DD0D96">
        <w:rPr>
          <w:rFonts w:hint="eastAsia"/>
        </w:rPr>
        <w:t xml:space="preserve"> And the relationship among gene expression, DNA methylation and </w:t>
      </w:r>
      <w:r w:rsidR="00E3373F">
        <w:rPr>
          <w:rFonts w:hint="eastAsia"/>
        </w:rPr>
        <w:t>sample</w:t>
      </w:r>
      <w:r w:rsidR="00DD0D96">
        <w:rPr>
          <w:rFonts w:hint="eastAsia"/>
        </w:rPr>
        <w:t xml:space="preserve"> states (cancer, normal and</w:t>
      </w:r>
      <w:r w:rsidR="00E3373F">
        <w:rPr>
          <w:rFonts w:hint="eastAsia"/>
        </w:rPr>
        <w:t>/or</w:t>
      </w:r>
      <w:r w:rsidR="00DD0D96">
        <w:rPr>
          <w:rFonts w:hint="eastAsia"/>
        </w:rPr>
        <w:t xml:space="preserve"> subtype) were estimated with </w:t>
      </w:r>
      <w:r w:rsidR="00471FDB">
        <w:rPr>
          <w:rFonts w:hint="eastAsia"/>
        </w:rPr>
        <w:t>perfect</w:t>
      </w:r>
      <w:r w:rsidR="00DD0D96">
        <w:rPr>
          <w:rFonts w:hint="eastAsia"/>
        </w:rPr>
        <w:t xml:space="preserve"> statistic method. </w:t>
      </w:r>
      <w:r>
        <w:t>The study was performed rigorously and the findings are interesting. In general, I'd recommend publication if the authors can address the following concerns.</w:t>
      </w:r>
    </w:p>
    <w:p w:rsidR="00E3373F" w:rsidRDefault="00E3373F" w:rsidP="00D57D33">
      <w:pPr>
        <w:pStyle w:val="Standard"/>
        <w:jc w:val="both"/>
        <w:rPr>
          <w:rFonts w:hint="eastAsia"/>
        </w:rPr>
      </w:pPr>
    </w:p>
    <w:p w:rsidR="009B47AA" w:rsidRDefault="009B47AA" w:rsidP="00D57D33">
      <w:pPr>
        <w:pStyle w:val="Standard"/>
        <w:jc w:val="both"/>
        <w:rPr>
          <w:rFonts w:hint="eastAsia"/>
        </w:rPr>
      </w:pPr>
      <w:r>
        <w:t>1,</w:t>
      </w:r>
      <w:r w:rsidR="00E3373F">
        <w:rPr>
          <w:rFonts w:hint="eastAsia"/>
        </w:rPr>
        <w:t xml:space="preserve"> </w:t>
      </w:r>
      <w:r w:rsidR="00C47786">
        <w:rPr>
          <w:rFonts w:hint="eastAsia"/>
        </w:rPr>
        <w:t>what</w:t>
      </w:r>
      <w:r w:rsidR="00C47786">
        <w:t>’</w:t>
      </w:r>
      <w:r w:rsidR="00C47786">
        <w:rPr>
          <w:rFonts w:hint="eastAsia"/>
        </w:rPr>
        <w:t>s the degree of the</w:t>
      </w:r>
      <w:r>
        <w:t xml:space="preserve"> </w:t>
      </w:r>
      <w:r w:rsidR="00E3373F">
        <w:rPr>
          <w:rFonts w:hint="eastAsia"/>
        </w:rPr>
        <w:t>estimated LOH frequency of LUCA region</w:t>
      </w:r>
      <w:r w:rsidR="00C47786">
        <w:rPr>
          <w:rFonts w:hint="eastAsia"/>
        </w:rPr>
        <w:t xml:space="preserve"> in NSCLC and this</w:t>
      </w:r>
      <w:r w:rsidR="00E3373F">
        <w:rPr>
          <w:rFonts w:hint="eastAsia"/>
        </w:rPr>
        <w:t xml:space="preserve"> should be provided in the background section. </w:t>
      </w:r>
    </w:p>
    <w:p w:rsidR="00E3373F" w:rsidRDefault="00E3373F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>2, R</w:t>
      </w:r>
      <w:r>
        <w:t>eference</w:t>
      </w:r>
      <w:r>
        <w:rPr>
          <w:rFonts w:hint="eastAsia"/>
        </w:rPr>
        <w:t xml:space="preserve"> should be provided at line 39 of page 3.</w:t>
      </w:r>
    </w:p>
    <w:p w:rsidR="00E3373F" w:rsidRDefault="00E3373F" w:rsidP="00D57D33">
      <w:pPr>
        <w:pStyle w:val="Standard"/>
        <w:jc w:val="both"/>
        <w:rPr>
          <w:rFonts w:hint="eastAsia"/>
        </w:rPr>
      </w:pPr>
      <w:proofErr w:type="gramStart"/>
      <w:r>
        <w:rPr>
          <w:rFonts w:hint="eastAsia"/>
        </w:rPr>
        <w:t>3,</w:t>
      </w:r>
      <w:proofErr w:type="gramEnd"/>
      <w:r>
        <w:rPr>
          <w:rFonts w:hint="eastAsia"/>
        </w:rPr>
        <w:t xml:space="preserve"> Please provide the counts of the sample in each cell of Table 3.</w:t>
      </w:r>
    </w:p>
    <w:p w:rsidR="00E3373F" w:rsidRDefault="00E3373F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>4, why set RQ equal to 0.5 in Table 3, rather than other values?</w:t>
      </w:r>
    </w:p>
    <w:p w:rsidR="00E3373F" w:rsidRDefault="00E3373F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 xml:space="preserve">5, How to determine the </w:t>
      </w:r>
      <w:r w:rsidRPr="00E3373F">
        <w:t>annealing</w:t>
      </w:r>
      <w:r w:rsidRPr="00E3373F">
        <w:rPr>
          <w:rFonts w:hint="eastAsia"/>
        </w:rPr>
        <w:t xml:space="preserve"> </w:t>
      </w:r>
      <w:r>
        <w:rPr>
          <w:rFonts w:hint="eastAsia"/>
        </w:rPr>
        <w:t xml:space="preserve">temperature in the process of MSP? </w:t>
      </w:r>
    </w:p>
    <w:p w:rsidR="00E3373F" w:rsidRDefault="00E3373F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 xml:space="preserve">6, the genomic position of </w:t>
      </w:r>
      <w:proofErr w:type="spellStart"/>
      <w:r>
        <w:rPr>
          <w:rFonts w:hint="eastAsia"/>
        </w:rPr>
        <w:t>CpG</w:t>
      </w:r>
      <w:proofErr w:type="spellEnd"/>
      <w:r>
        <w:rPr>
          <w:rFonts w:hint="eastAsia"/>
        </w:rPr>
        <w:t xml:space="preserve"> site in primers and the PCR production should be provided in the Table 2. </w:t>
      </w:r>
    </w:p>
    <w:p w:rsidR="00E3373F" w:rsidRDefault="00E3373F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 xml:space="preserve">7, </w:t>
      </w:r>
      <w:proofErr w:type="gramStart"/>
      <w:r w:rsidR="00242BE9">
        <w:rPr>
          <w:rFonts w:hint="eastAsia"/>
        </w:rPr>
        <w:t>The</w:t>
      </w:r>
      <w:proofErr w:type="gramEnd"/>
      <w:r w:rsidR="00242BE9">
        <w:rPr>
          <w:rFonts w:hint="eastAsia"/>
        </w:rPr>
        <w:t xml:space="preserve"> font size of the legends in Figure 1 is too small. </w:t>
      </w:r>
    </w:p>
    <w:p w:rsidR="00242BE9" w:rsidRDefault="00242BE9" w:rsidP="00D57D33">
      <w:pPr>
        <w:pStyle w:val="Standard"/>
        <w:jc w:val="both"/>
        <w:rPr>
          <w:rFonts w:hint="eastAsia"/>
        </w:rPr>
      </w:pPr>
      <w:proofErr w:type="gramStart"/>
      <w:r>
        <w:rPr>
          <w:rFonts w:hint="eastAsia"/>
        </w:rPr>
        <w:t>8,</w:t>
      </w:r>
      <w:proofErr w:type="gramEnd"/>
      <w:r>
        <w:rPr>
          <w:rFonts w:hint="eastAsia"/>
        </w:rPr>
        <w:t xml:space="preserve"> Please change the Table 5 to a figure so that readers can get more information from the data. </w:t>
      </w:r>
    </w:p>
    <w:p w:rsidR="00242BE9" w:rsidRDefault="00242BE9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 xml:space="preserve">9,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evidence showed the </w:t>
      </w:r>
      <w:r>
        <w:t>mutation</w:t>
      </w:r>
      <w:r>
        <w:rPr>
          <w:rFonts w:hint="eastAsia"/>
        </w:rPr>
        <w:t xml:space="preserve"> and the </w:t>
      </w:r>
      <w:proofErr w:type="spellStart"/>
      <w:r>
        <w:rPr>
          <w:rFonts w:hint="eastAsia"/>
        </w:rPr>
        <w:t>hypermethylation</w:t>
      </w:r>
      <w:proofErr w:type="spellEnd"/>
      <w:r>
        <w:rPr>
          <w:rFonts w:hint="eastAsia"/>
        </w:rPr>
        <w:t xml:space="preserve"> of these three genes can be considered as diagnostic biomarker for NSCLC? And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think the primer in present study can be used in the methylation detection in plasma samples?</w:t>
      </w:r>
    </w:p>
    <w:p w:rsidR="00242BE9" w:rsidRDefault="00242BE9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 xml:space="preserve">10, why human fetal cell line could be taken as negative control? They do not have </w:t>
      </w:r>
      <w:r w:rsidR="00625A13">
        <w:rPr>
          <w:rFonts w:hint="eastAsia"/>
        </w:rPr>
        <w:t xml:space="preserve">any </w:t>
      </w:r>
      <w:r>
        <w:rPr>
          <w:rFonts w:hint="eastAsia"/>
        </w:rPr>
        <w:t>methylation in such genomes?</w:t>
      </w:r>
    </w:p>
    <w:p w:rsidR="00C47786" w:rsidRDefault="00242BE9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 xml:space="preserve">11, Please provide the sensitivity, specificity </w:t>
      </w:r>
      <w:r w:rsidR="00C47786">
        <w:rPr>
          <w:rFonts w:hint="eastAsia"/>
        </w:rPr>
        <w:t xml:space="preserve">with such three genes (DNA methylation or/and gene expression) in the prediction or distinguish of the NSCLC from normal tissues in result or discussion section. </w:t>
      </w:r>
    </w:p>
    <w:p w:rsidR="00675BAB" w:rsidRDefault="00C47786" w:rsidP="00D57D33">
      <w:pPr>
        <w:pStyle w:val="Standard"/>
        <w:jc w:val="both"/>
        <w:rPr>
          <w:rFonts w:hint="eastAsia"/>
        </w:rPr>
      </w:pPr>
      <w:r>
        <w:rPr>
          <w:rFonts w:hint="eastAsia"/>
        </w:rPr>
        <w:t xml:space="preserve">12,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</w:t>
      </w:r>
      <w:r>
        <w:t>possibility</w:t>
      </w:r>
      <w:r>
        <w:rPr>
          <w:rFonts w:hint="eastAsia"/>
        </w:rPr>
        <w:t xml:space="preserve"> to discrete </w:t>
      </w:r>
      <w:r>
        <w:t>continuous</w:t>
      </w:r>
      <w:r>
        <w:rPr>
          <w:rFonts w:hint="eastAsia"/>
        </w:rPr>
        <w:t xml:space="preserve"> MI to binary status (methylation or </w:t>
      </w:r>
      <w:proofErr w:type="spellStart"/>
      <w:r>
        <w:rPr>
          <w:rFonts w:hint="eastAsia"/>
        </w:rPr>
        <w:t>unmethylation</w:t>
      </w:r>
      <w:proofErr w:type="spellEnd"/>
      <w:r>
        <w:rPr>
          <w:rFonts w:hint="eastAsia"/>
        </w:rPr>
        <w:t xml:space="preserve">), so that, the present data can be re-used in the future meta-analysis?  </w:t>
      </w:r>
    </w:p>
    <w:p w:rsidR="00625A13" w:rsidRPr="009B47AA" w:rsidRDefault="00625A13" w:rsidP="00D57D33">
      <w:pPr>
        <w:pStyle w:val="Standard"/>
        <w:jc w:val="both"/>
      </w:pPr>
      <w:r>
        <w:rPr>
          <w:rFonts w:hint="eastAsia"/>
        </w:rPr>
        <w:t xml:space="preserve">13, why the authors </w:t>
      </w:r>
      <w:r w:rsidR="00D4489E">
        <w:rPr>
          <w:rFonts w:hint="eastAsia"/>
        </w:rPr>
        <w:t>believe</w:t>
      </w:r>
      <w:r>
        <w:rPr>
          <w:rFonts w:hint="eastAsia"/>
        </w:rPr>
        <w:t xml:space="preserve"> DNA methylation can be used as diagnostic biomarkers/models? </w:t>
      </w:r>
      <w:r w:rsidR="00BF3A2A">
        <w:rPr>
          <w:rFonts w:hint="eastAsia"/>
        </w:rPr>
        <w:t xml:space="preserve">Can you </w:t>
      </w:r>
      <w:r w:rsidR="00BF3A2A">
        <w:t>provide</w:t>
      </w:r>
      <w:r w:rsidR="00BF3A2A">
        <w:rPr>
          <w:rFonts w:hint="eastAsia"/>
        </w:rPr>
        <w:t xml:space="preserve"> some lasted/promising </w:t>
      </w:r>
      <w:r w:rsidR="00BF3A2A">
        <w:t>diagnostic</w:t>
      </w:r>
      <w:r w:rsidR="00BF3A2A">
        <w:rPr>
          <w:rFonts w:hint="eastAsia"/>
        </w:rPr>
        <w:t xml:space="preserve"> model or biomarkers which are based on DNA methylation</w:t>
      </w:r>
      <w:r w:rsidR="002451F1">
        <w:rPr>
          <w:rFonts w:hint="eastAsia"/>
        </w:rPr>
        <w:t xml:space="preserve"> in the background section</w:t>
      </w:r>
      <w:r w:rsidR="00BF3A2A">
        <w:rPr>
          <w:rFonts w:hint="eastAsia"/>
        </w:rPr>
        <w:t>? What</w:t>
      </w:r>
      <w:r w:rsidR="00BF3A2A">
        <w:t>’</w:t>
      </w:r>
      <w:r w:rsidR="00BF3A2A">
        <w:rPr>
          <w:rFonts w:hint="eastAsia"/>
        </w:rPr>
        <w:t xml:space="preserve">s the best diagnosis </w:t>
      </w:r>
      <w:r w:rsidR="00BF3A2A">
        <w:t>accuracy</w:t>
      </w:r>
      <w:r w:rsidR="00BF3A2A">
        <w:rPr>
          <w:rFonts w:hint="eastAsia"/>
        </w:rPr>
        <w:t xml:space="preserve"> can be achieved by DNA methylation based biomarkers/models? </w:t>
      </w:r>
      <w:bookmarkEnd w:id="0"/>
    </w:p>
    <w:sectPr w:rsidR="00625A13" w:rsidRPr="009B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6AD" w:rsidRDefault="003206AD" w:rsidP="009B47AA">
      <w:r>
        <w:separator/>
      </w:r>
    </w:p>
  </w:endnote>
  <w:endnote w:type="continuationSeparator" w:id="0">
    <w:p w:rsidR="003206AD" w:rsidRDefault="003206AD" w:rsidP="009B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6AD" w:rsidRDefault="003206AD" w:rsidP="009B47AA">
      <w:r>
        <w:separator/>
      </w:r>
    </w:p>
  </w:footnote>
  <w:footnote w:type="continuationSeparator" w:id="0">
    <w:p w:rsidR="003206AD" w:rsidRDefault="003206AD" w:rsidP="009B4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CF"/>
    <w:rsid w:val="00242BE9"/>
    <w:rsid w:val="002451F1"/>
    <w:rsid w:val="003206AD"/>
    <w:rsid w:val="003C405B"/>
    <w:rsid w:val="0040012B"/>
    <w:rsid w:val="00426398"/>
    <w:rsid w:val="00471FDB"/>
    <w:rsid w:val="005A0288"/>
    <w:rsid w:val="005D4F9D"/>
    <w:rsid w:val="00603CA6"/>
    <w:rsid w:val="00625A13"/>
    <w:rsid w:val="00675BAB"/>
    <w:rsid w:val="0071160B"/>
    <w:rsid w:val="00725FCF"/>
    <w:rsid w:val="00831D2C"/>
    <w:rsid w:val="00961EA7"/>
    <w:rsid w:val="009B47AA"/>
    <w:rsid w:val="00A96536"/>
    <w:rsid w:val="00B12EA9"/>
    <w:rsid w:val="00BB5B2F"/>
    <w:rsid w:val="00BF3A2A"/>
    <w:rsid w:val="00C47786"/>
    <w:rsid w:val="00CE6589"/>
    <w:rsid w:val="00D353A6"/>
    <w:rsid w:val="00D4489E"/>
    <w:rsid w:val="00D57D33"/>
    <w:rsid w:val="00D755EB"/>
    <w:rsid w:val="00DB3A01"/>
    <w:rsid w:val="00DD0D96"/>
    <w:rsid w:val="00E3373F"/>
    <w:rsid w:val="00E56138"/>
    <w:rsid w:val="00F44D91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7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47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47AA"/>
    <w:rPr>
      <w:sz w:val="18"/>
      <w:szCs w:val="18"/>
    </w:rPr>
  </w:style>
  <w:style w:type="paragraph" w:customStyle="1" w:styleId="Standard">
    <w:name w:val="Standard"/>
    <w:rsid w:val="009B47AA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7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47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47AA"/>
    <w:rPr>
      <w:sz w:val="18"/>
      <w:szCs w:val="18"/>
    </w:rPr>
  </w:style>
  <w:style w:type="paragraph" w:customStyle="1" w:styleId="Standard">
    <w:name w:val="Standard"/>
    <w:rsid w:val="009B47AA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2</cp:revision>
  <dcterms:created xsi:type="dcterms:W3CDTF">2015-03-09T21:17:00Z</dcterms:created>
  <dcterms:modified xsi:type="dcterms:W3CDTF">2015-03-09T21:17:00Z</dcterms:modified>
</cp:coreProperties>
</file>