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F1D" w:rsidRDefault="00321F1D" w:rsidP="00321F1D">
      <w:pPr>
        <w:rPr>
          <w:rFonts w:hint="eastAsia"/>
        </w:rPr>
      </w:pPr>
      <w:r>
        <w:rPr>
          <w:rFonts w:hint="eastAsia"/>
        </w:rPr>
        <w:t>Comments to the Authors,</w:t>
      </w:r>
    </w:p>
    <w:p w:rsidR="00321F1D" w:rsidRDefault="00321F1D" w:rsidP="00321F1D">
      <w:pPr>
        <w:rPr>
          <w:rFonts w:hint="eastAsia"/>
        </w:rPr>
      </w:pPr>
    </w:p>
    <w:p w:rsidR="00321F1D" w:rsidRDefault="00321F1D" w:rsidP="00321F1D">
      <w:pPr>
        <w:rPr>
          <w:rFonts w:hint="eastAsia"/>
        </w:rPr>
      </w:pPr>
    </w:p>
    <w:p w:rsidR="00321F1D" w:rsidRDefault="00321F1D" w:rsidP="00A80FB0">
      <w:pPr>
        <w:widowControl/>
        <w:suppressAutoHyphens w:val="0"/>
        <w:autoSpaceDE w:val="0"/>
        <w:adjustRightInd w:val="0"/>
        <w:jc w:val="left"/>
        <w:textAlignment w:val="auto"/>
      </w:pPr>
      <w:r>
        <w:t xml:space="preserve">In the present study, </w:t>
      </w:r>
      <w:r>
        <w:t xml:space="preserve">Dr. </w:t>
      </w:r>
      <w:r w:rsidRPr="00321F1D">
        <w:t>Kewei Zhu</w:t>
      </w:r>
      <w:r w:rsidRPr="00BC7345">
        <w:t xml:space="preserve"> and his colleagues</w:t>
      </w:r>
      <w:r>
        <w:t xml:space="preserve"> investigate</w:t>
      </w:r>
      <w:r>
        <w:rPr>
          <w:rFonts w:hint="eastAsia"/>
        </w:rPr>
        <w:t>d</w:t>
      </w:r>
      <w:r>
        <w:t xml:space="preserve"> the</w:t>
      </w:r>
      <w:r w:rsidRPr="003D6636">
        <w:t xml:space="preserve"> </w:t>
      </w:r>
      <w:r>
        <w:t>anti-cancer effect of g</w:t>
      </w:r>
      <w:r w:rsidRPr="00321F1D">
        <w:t>reen tea polyphenol EGCG</w:t>
      </w:r>
      <w:r w:rsidRPr="00321F1D">
        <w:t xml:space="preserve"> </w:t>
      </w:r>
      <w:r w:rsidRPr="00321F1D">
        <w:t>mediated by</w:t>
      </w:r>
      <w:r w:rsidRPr="00321F1D">
        <w:t xml:space="preserve"> </w:t>
      </w:r>
      <w:r w:rsidRPr="00321F1D">
        <w:t>upregulating miR-1</w:t>
      </w:r>
      <w:r w:rsidRPr="00321F1D">
        <w:t xml:space="preserve"> and then </w:t>
      </w:r>
      <w:r w:rsidRPr="00321F1D">
        <w:t>suppresses osteosarcoma cell growth</w:t>
      </w:r>
      <w:r w:rsidR="00A80FB0">
        <w:t xml:space="preserve">. In addition, </w:t>
      </w:r>
      <w:r w:rsidR="00A80FB0" w:rsidRPr="00A80FB0">
        <w:t>EGCG has an</w:t>
      </w:r>
      <w:r w:rsidR="00A80FB0">
        <w:t xml:space="preserve"> </w:t>
      </w:r>
      <w:r w:rsidR="00A80FB0" w:rsidRPr="00A80FB0">
        <w:t>anticancer effect on OS cells, at least partially, through regulating miR-1/c-MET</w:t>
      </w:r>
      <w:r w:rsidR="00A80FB0">
        <w:t xml:space="preserve"> interaction. </w:t>
      </w:r>
      <w:bookmarkStart w:id="0" w:name="_GoBack"/>
      <w:bookmarkEnd w:id="0"/>
      <w:r>
        <w:rPr>
          <w:rFonts w:hint="eastAsia"/>
        </w:rPr>
        <w:t xml:space="preserve">The study was performed rigorously and the findings are </w:t>
      </w:r>
      <w:r>
        <w:t xml:space="preserve">very </w:t>
      </w:r>
      <w:r>
        <w:rPr>
          <w:rFonts w:hint="eastAsia"/>
        </w:rPr>
        <w:t>interesting</w:t>
      </w:r>
      <w:r w:rsidR="00A80FB0">
        <w:t>.</w:t>
      </w:r>
    </w:p>
    <w:p w:rsidR="00A80FB0" w:rsidRDefault="00A80FB0" w:rsidP="00A80FB0">
      <w:pPr>
        <w:jc w:val="left"/>
        <w:rPr>
          <w:rFonts w:hint="eastAsia"/>
        </w:rPr>
      </w:pPr>
    </w:p>
    <w:p w:rsidR="00321F1D" w:rsidRDefault="00321F1D" w:rsidP="00321F1D">
      <w:pPr>
        <w:rPr>
          <w:rFonts w:hint="eastAsia"/>
          <w:b/>
        </w:rPr>
      </w:pPr>
      <w:r w:rsidRPr="00D62029">
        <w:rPr>
          <w:rFonts w:hint="eastAsia"/>
          <w:b/>
        </w:rPr>
        <w:t>M</w:t>
      </w:r>
      <w:r>
        <w:rPr>
          <w:b/>
        </w:rPr>
        <w:t>aor</w:t>
      </w:r>
      <w:r w:rsidRPr="00D62029">
        <w:rPr>
          <w:rFonts w:hint="eastAsia"/>
          <w:b/>
        </w:rPr>
        <w:t xml:space="preserve"> Essential Revisions</w:t>
      </w:r>
    </w:p>
    <w:p w:rsidR="00A80FB0" w:rsidRDefault="00A80FB0" w:rsidP="00321F1D">
      <w:r>
        <w:t xml:space="preserve">1, the mechanism of </w:t>
      </w:r>
      <w:r w:rsidRPr="00321F1D">
        <w:t>EGCG</w:t>
      </w:r>
      <w:r>
        <w:t xml:space="preserve"> upregulate miR-1 need to be investigate</w:t>
      </w:r>
      <w:r>
        <w:rPr>
          <w:rFonts w:hint="eastAsia"/>
        </w:rPr>
        <w:t>d</w:t>
      </w:r>
      <w:r>
        <w:t xml:space="preserve">. </w:t>
      </w:r>
    </w:p>
    <w:p w:rsidR="00A80FB0" w:rsidRDefault="00A80FB0" w:rsidP="00321F1D"/>
    <w:p w:rsidR="00A80FB0" w:rsidRPr="00A80FB0" w:rsidRDefault="00A80FB0" w:rsidP="00321F1D">
      <w:pPr>
        <w:rPr>
          <w:rFonts w:hint="eastAsia"/>
          <w:b/>
        </w:rPr>
      </w:pPr>
      <w:r w:rsidRPr="00D62029">
        <w:rPr>
          <w:rFonts w:hint="eastAsia"/>
          <w:b/>
        </w:rPr>
        <w:t>M</w:t>
      </w:r>
      <w:r>
        <w:rPr>
          <w:b/>
        </w:rPr>
        <w:t>aor</w:t>
      </w:r>
      <w:r w:rsidRPr="00D62029">
        <w:rPr>
          <w:rFonts w:hint="eastAsia"/>
          <w:b/>
        </w:rPr>
        <w:t xml:space="preserve"> Essential Revisions</w:t>
      </w:r>
    </w:p>
    <w:p w:rsidR="00F705BA" w:rsidRPr="009075A8" w:rsidRDefault="00F705BA" w:rsidP="009075A8">
      <w:pPr>
        <w:jc w:val="left"/>
      </w:pPr>
      <w:r w:rsidRPr="009075A8">
        <w:t xml:space="preserve">1, In the background section, the evidence of the low expression of miR-1 need provided. </w:t>
      </w:r>
    </w:p>
    <w:p w:rsidR="00F705BA" w:rsidRPr="009075A8" w:rsidRDefault="00F705BA" w:rsidP="009075A8">
      <w:pPr>
        <w:jc w:val="left"/>
      </w:pPr>
      <w:r>
        <w:t xml:space="preserve">3, In the </w:t>
      </w:r>
      <w:r w:rsidR="00CF16A1">
        <w:t xml:space="preserve">experiment design of </w:t>
      </w:r>
      <w:r>
        <w:t xml:space="preserve">figure 1A, </w:t>
      </w:r>
      <w:r w:rsidR="00CF16A1">
        <w:t xml:space="preserve">a positive control should be set. </w:t>
      </w:r>
      <w:r w:rsidR="00226011">
        <w:t xml:space="preserve">In addition, what’s the principle to choose the optimal time and doges for the further experiment? </w:t>
      </w:r>
      <w:r w:rsidR="00226011">
        <w:rPr>
          <w:rFonts w:hint="eastAsia"/>
        </w:rPr>
        <w:t>W</w:t>
      </w:r>
      <w:r w:rsidR="00226011">
        <w:t xml:space="preserve">hy </w:t>
      </w:r>
      <w:r w:rsidR="00226011" w:rsidRPr="009075A8">
        <w:t xml:space="preserve">0.08 g/L </w:t>
      </w:r>
      <w:r w:rsidR="00226011" w:rsidRPr="009075A8">
        <w:t>and</w:t>
      </w:r>
      <w:r w:rsidR="00226011" w:rsidRPr="009075A8">
        <w:t xml:space="preserve"> 48 h</w:t>
      </w:r>
      <w:r w:rsidR="00226011" w:rsidRPr="009075A8">
        <w:t xml:space="preserve"> were selected? Which one is most similar with the tea drinking in the routine life?</w:t>
      </w:r>
    </w:p>
    <w:p w:rsidR="009075A8" w:rsidRDefault="00226011" w:rsidP="009075A8">
      <w:pPr>
        <w:jc w:val="left"/>
      </w:pPr>
      <w:r w:rsidRPr="009075A8">
        <w:t xml:space="preserve">3, </w:t>
      </w:r>
      <w:r w:rsidR="009075A8" w:rsidRPr="009075A8">
        <w:t>actually</w:t>
      </w:r>
      <w:r w:rsidRPr="009075A8">
        <w:t>, we can find that there is no such significant change for the miRNA even for the 24 and 38 miRNA which were believed to be differential expression before and after the treatment in the heatmap of Figure 2A.</w:t>
      </w:r>
      <w:r w:rsidR="009075A8">
        <w:t xml:space="preserve"> </w:t>
      </w:r>
      <w:r w:rsidR="00E95379">
        <w:t>What’s more, the criterio</w:t>
      </w:r>
      <w:r w:rsidR="00E95379">
        <w:rPr>
          <w:rFonts w:hint="eastAsia"/>
        </w:rPr>
        <w:t>n</w:t>
      </w:r>
      <w:r w:rsidR="00E95379">
        <w:t xml:space="preserve"> of the differential expression with the fold-change is not acceptable in the statistics.  </w:t>
      </w:r>
    </w:p>
    <w:p w:rsidR="00BC71F0" w:rsidRDefault="00510950" w:rsidP="009075A8">
      <w:pPr>
        <w:jc w:val="left"/>
      </w:pPr>
      <w:r w:rsidRPr="009075A8">
        <w:t xml:space="preserve">4, </w:t>
      </w:r>
      <w:r w:rsidR="00E95379">
        <w:t>the resoluti</w:t>
      </w:r>
      <w:r w:rsidR="00A80FB0">
        <w:t>on of the figure1 and 2</w:t>
      </w:r>
      <w:r w:rsidR="00E95379">
        <w:t xml:space="preserve"> is too low and these figures need to be replaced. </w:t>
      </w:r>
    </w:p>
    <w:p w:rsidR="00321F1D" w:rsidRPr="00D62029" w:rsidRDefault="00321F1D" w:rsidP="009075A8">
      <w:pPr>
        <w:jc w:val="left"/>
        <w:rPr>
          <w:rFonts w:hint="eastAsia"/>
        </w:rPr>
      </w:pPr>
    </w:p>
    <w:p w:rsidR="0011680F" w:rsidRPr="00321F1D" w:rsidRDefault="0011680F" w:rsidP="00321F1D"/>
    <w:sectPr w:rsidR="0011680F" w:rsidRPr="00321F1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6E6" w:rsidRDefault="00E836E6">
      <w:pPr>
        <w:rPr>
          <w:rFonts w:hint="eastAsia"/>
        </w:rPr>
      </w:pPr>
      <w:r>
        <w:separator/>
      </w:r>
    </w:p>
  </w:endnote>
  <w:endnote w:type="continuationSeparator" w:id="0">
    <w:p w:rsidR="00E836E6" w:rsidRDefault="00E836E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Arial"/>
    <w:charset w:val="00"/>
    <w:family w:val="swiss"/>
    <w:pitch w:val="default"/>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Droid Sans Fallback">
    <w:charset w:val="00"/>
    <w:family w:val="auto"/>
    <w:pitch w:val="variable"/>
  </w:font>
  <w:font w:name="Mangal">
    <w:altName w:val="Gentium Basic"/>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6E6" w:rsidRDefault="00E836E6">
      <w:pPr>
        <w:rPr>
          <w:rFonts w:hint="eastAsia"/>
        </w:rPr>
      </w:pPr>
      <w:r>
        <w:rPr>
          <w:color w:val="000000"/>
        </w:rPr>
        <w:separator/>
      </w:r>
    </w:p>
  </w:footnote>
  <w:footnote w:type="continuationSeparator" w:id="0">
    <w:p w:rsidR="00E836E6" w:rsidRDefault="00E836E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E323C"/>
    <w:rsid w:val="00037935"/>
    <w:rsid w:val="000E2881"/>
    <w:rsid w:val="0011680F"/>
    <w:rsid w:val="001E323C"/>
    <w:rsid w:val="00226011"/>
    <w:rsid w:val="002E29EA"/>
    <w:rsid w:val="00321F1D"/>
    <w:rsid w:val="003334B4"/>
    <w:rsid w:val="00363F38"/>
    <w:rsid w:val="003E5E47"/>
    <w:rsid w:val="003E63C4"/>
    <w:rsid w:val="004B092C"/>
    <w:rsid w:val="00510950"/>
    <w:rsid w:val="00540EF0"/>
    <w:rsid w:val="00642110"/>
    <w:rsid w:val="00684543"/>
    <w:rsid w:val="00691106"/>
    <w:rsid w:val="00694F81"/>
    <w:rsid w:val="00864019"/>
    <w:rsid w:val="008E3B3E"/>
    <w:rsid w:val="009075A8"/>
    <w:rsid w:val="009717B3"/>
    <w:rsid w:val="009B7DFF"/>
    <w:rsid w:val="00A01118"/>
    <w:rsid w:val="00A57692"/>
    <w:rsid w:val="00A62B7B"/>
    <w:rsid w:val="00A76815"/>
    <w:rsid w:val="00A80FB0"/>
    <w:rsid w:val="00A9519B"/>
    <w:rsid w:val="00AF3815"/>
    <w:rsid w:val="00B0041F"/>
    <w:rsid w:val="00B54168"/>
    <w:rsid w:val="00B61773"/>
    <w:rsid w:val="00B90CFD"/>
    <w:rsid w:val="00B918B6"/>
    <w:rsid w:val="00BC71F0"/>
    <w:rsid w:val="00CA695C"/>
    <w:rsid w:val="00CE691C"/>
    <w:rsid w:val="00CF0A54"/>
    <w:rsid w:val="00CF16A1"/>
    <w:rsid w:val="00D30F64"/>
    <w:rsid w:val="00D67241"/>
    <w:rsid w:val="00E33AD7"/>
    <w:rsid w:val="00E836E6"/>
    <w:rsid w:val="00E84A10"/>
    <w:rsid w:val="00E95379"/>
    <w:rsid w:val="00F45176"/>
    <w:rsid w:val="00F705BA"/>
    <w:rsid w:val="00FA0BAF"/>
    <w:rsid w:val="00FC4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9FB9A0-167D-4DBD-B135-6CE0FACA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roid Sans Fallback"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link w:val="HeaderChar"/>
    <w:uiPriority w:val="99"/>
    <w:unhideWhenUsed/>
    <w:rsid w:val="00FC41DA"/>
    <w:pPr>
      <w:pBdr>
        <w:bottom w:val="single" w:sz="6" w:space="1" w:color="auto"/>
      </w:pBdr>
      <w:tabs>
        <w:tab w:val="center" w:pos="4153"/>
        <w:tab w:val="right" w:pos="8306"/>
      </w:tabs>
      <w:snapToGrid w:val="0"/>
      <w:jc w:val="center"/>
    </w:pPr>
    <w:rPr>
      <w:rFonts w:cs="Mangal"/>
      <w:sz w:val="18"/>
      <w:szCs w:val="16"/>
    </w:rPr>
  </w:style>
  <w:style w:type="character" w:customStyle="1" w:styleId="HeaderChar">
    <w:name w:val="Header Char"/>
    <w:basedOn w:val="DefaultParagraphFont"/>
    <w:link w:val="Header"/>
    <w:uiPriority w:val="99"/>
    <w:rsid w:val="00FC41DA"/>
    <w:rPr>
      <w:rFonts w:cs="Mangal"/>
      <w:sz w:val="18"/>
      <w:szCs w:val="16"/>
    </w:rPr>
  </w:style>
  <w:style w:type="paragraph" w:styleId="Footer">
    <w:name w:val="footer"/>
    <w:basedOn w:val="Normal"/>
    <w:link w:val="FooterChar"/>
    <w:uiPriority w:val="99"/>
    <w:unhideWhenUsed/>
    <w:rsid w:val="00FC41DA"/>
    <w:pPr>
      <w:tabs>
        <w:tab w:val="center" w:pos="4153"/>
        <w:tab w:val="right" w:pos="8306"/>
      </w:tabs>
      <w:snapToGrid w:val="0"/>
      <w:jc w:val="left"/>
    </w:pPr>
    <w:rPr>
      <w:rFonts w:cs="Mangal"/>
      <w:sz w:val="18"/>
      <w:szCs w:val="16"/>
    </w:rPr>
  </w:style>
  <w:style w:type="character" w:customStyle="1" w:styleId="FooterChar">
    <w:name w:val="Footer Char"/>
    <w:basedOn w:val="DefaultParagraphFont"/>
    <w:link w:val="Footer"/>
    <w:uiPriority w:val="99"/>
    <w:rsid w:val="00FC41DA"/>
    <w:rPr>
      <w:rFonts w:cs="Mangal"/>
      <w:sz w:val="18"/>
      <w:szCs w:val="16"/>
    </w:rPr>
  </w:style>
  <w:style w:type="character" w:customStyle="1" w:styleId="apple-converted-space">
    <w:name w:val="apple-converted-space"/>
    <w:basedOn w:val="DefaultParagraphFont"/>
    <w:rsid w:val="00363F38"/>
  </w:style>
  <w:style w:type="character" w:styleId="Hyperlink">
    <w:name w:val="Hyperlink"/>
    <w:basedOn w:val="DefaultParagraphFont"/>
    <w:uiPriority w:val="99"/>
    <w:semiHidden/>
    <w:unhideWhenUsed/>
    <w:rsid w:val="00363F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1435</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Shicheng Guo</dc:creator>
  <cp:lastModifiedBy>Shicheng Guo</cp:lastModifiedBy>
  <cp:revision>23</cp:revision>
  <dcterms:created xsi:type="dcterms:W3CDTF">2015-02-10T00:05:00Z</dcterms:created>
  <dcterms:modified xsi:type="dcterms:W3CDTF">2015-08-08T09:18:00Z</dcterms:modified>
</cp:coreProperties>
</file>