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5003" w:rsidRDefault="00B65003" w:rsidP="00B65003">
      <w:pPr>
        <w:rPr>
          <w:rFonts w:hint="eastAsia"/>
        </w:rPr>
      </w:pPr>
      <w:r>
        <w:rPr>
          <w:rFonts w:hint="eastAsia"/>
        </w:rPr>
        <w:t>Comments to the Authors,</w:t>
      </w:r>
    </w:p>
    <w:p w:rsidR="00B65003" w:rsidRDefault="00B65003" w:rsidP="00B65003">
      <w:pPr>
        <w:rPr>
          <w:rFonts w:hint="eastAsia"/>
        </w:rPr>
      </w:pPr>
    </w:p>
    <w:p w:rsidR="00B65003" w:rsidRDefault="00B65003" w:rsidP="00B65003">
      <w:pPr>
        <w:rPr>
          <w:rFonts w:hint="eastAsia"/>
        </w:rPr>
      </w:pPr>
    </w:p>
    <w:p w:rsidR="00B65003" w:rsidRDefault="00B65003" w:rsidP="00B65003">
      <w:pPr>
        <w:jc w:val="left"/>
        <w:rPr>
          <w:rFonts w:hint="eastAsia"/>
        </w:rPr>
      </w:pPr>
      <w:r>
        <w:t xml:space="preserve">In the present study, </w:t>
      </w:r>
      <w:proofErr w:type="spellStart"/>
      <w:r w:rsidRPr="00BC7345">
        <w:t>Dapeng</w:t>
      </w:r>
      <w:proofErr w:type="spellEnd"/>
      <w:r w:rsidRPr="00BC7345">
        <w:t xml:space="preserve"> </w:t>
      </w:r>
      <w:proofErr w:type="spellStart"/>
      <w:r w:rsidRPr="00BC7345">
        <w:t>Hao</w:t>
      </w:r>
      <w:proofErr w:type="spellEnd"/>
      <w:r w:rsidRPr="00BC7345">
        <w:t xml:space="preserve"> and his colleagues</w:t>
      </w:r>
      <w:r>
        <w:t xml:space="preserve"> investigate</w:t>
      </w:r>
      <w:r>
        <w:rPr>
          <w:rFonts w:hint="eastAsia"/>
        </w:rPr>
        <w:t>d</w:t>
      </w:r>
      <w:r>
        <w:t xml:space="preserve"> the</w:t>
      </w:r>
      <w:r w:rsidRPr="003D6636">
        <w:t xml:space="preserve"> correlation betwee</w:t>
      </w:r>
      <w:r>
        <w:t>n cancer risk and tumor genomic m</w:t>
      </w:r>
      <w:r w:rsidRPr="003D6636">
        <w:t xml:space="preserve">utation rate and provided an important evidence of the predominant contribution of somatic mutation to cancer risk. </w:t>
      </w:r>
      <w:r>
        <w:t xml:space="preserve">This study is a critical and </w:t>
      </w:r>
      <w:r w:rsidRPr="008855AB">
        <w:t>prompt</w:t>
      </w:r>
      <w:r>
        <w:t xml:space="preserve"> response to the recent paper published on the journal of </w:t>
      </w:r>
      <w:r w:rsidRPr="008855AB">
        <w:rPr>
          <w:i/>
        </w:rPr>
        <w:t>Science</w:t>
      </w:r>
      <w:r>
        <w:t xml:space="preserve"> few </w:t>
      </w:r>
      <w:proofErr w:type="gramStart"/>
      <w:r>
        <w:t>month</w:t>
      </w:r>
      <w:proofErr w:type="gramEnd"/>
      <w:r>
        <w:t xml:space="preserve"> ago. The authors collected huge number of genome-wide or exon-sequence data from </w:t>
      </w:r>
      <w:r>
        <w:rPr>
          <w:rFonts w:ascii="Cambria" w:hAnsi="Cambria" w:cs="Cambria"/>
          <w:kern w:val="0"/>
          <w:sz w:val="23"/>
          <w:szCs w:val="23"/>
          <w:lang w:bidi="ar-SA"/>
        </w:rPr>
        <w:t>5,542 cancer</w:t>
      </w:r>
      <w:r>
        <w:t xml:space="preserve"> samples throughout </w:t>
      </w:r>
      <w:r>
        <w:rPr>
          <w:rFonts w:ascii="Cambria" w:hAnsi="Cambria" w:cs="Cambria"/>
          <w:kern w:val="0"/>
          <w:sz w:val="23"/>
          <w:szCs w:val="23"/>
          <w:lang w:bidi="ar-SA"/>
        </w:rPr>
        <w:t xml:space="preserve">41 different cancer types. The authors found the revised </w:t>
      </w:r>
      <w:r w:rsidRPr="006C207A">
        <w:t>Armitage-Doll model</w:t>
      </w:r>
      <w:r>
        <w:t xml:space="preserve"> can interpret the relationship between mutation counts and cancer risk with high accuracy. </w:t>
      </w:r>
      <w:r>
        <w:rPr>
          <w:rFonts w:ascii="Cambria" w:hAnsi="Cambria" w:cs="Cambria"/>
          <w:kern w:val="0"/>
          <w:sz w:val="23"/>
          <w:szCs w:val="23"/>
          <w:lang w:bidi="ar-SA"/>
        </w:rPr>
        <w:t xml:space="preserve"> </w:t>
      </w:r>
      <w:r>
        <w:rPr>
          <w:rFonts w:hint="eastAsia"/>
        </w:rPr>
        <w:t xml:space="preserve">The study was performed rigorously and the findings are </w:t>
      </w:r>
      <w:r>
        <w:t xml:space="preserve">very </w:t>
      </w:r>
      <w:r>
        <w:rPr>
          <w:rFonts w:hint="eastAsia"/>
        </w:rPr>
        <w:t xml:space="preserve">interesting. In general, I'd recommend publication if the authors can address the following concerns. </w:t>
      </w:r>
    </w:p>
    <w:p w:rsidR="00B65003" w:rsidRDefault="00B65003" w:rsidP="00B65003">
      <w:pPr>
        <w:rPr>
          <w:rFonts w:hint="eastAsia"/>
        </w:rPr>
      </w:pPr>
    </w:p>
    <w:p w:rsidR="00B65003" w:rsidRDefault="00B65003" w:rsidP="00B65003">
      <w:pPr>
        <w:rPr>
          <w:rFonts w:hint="eastAsia"/>
          <w:b/>
        </w:rPr>
      </w:pPr>
      <w:proofErr w:type="spellStart"/>
      <w:r w:rsidRPr="00D62029">
        <w:rPr>
          <w:rFonts w:hint="eastAsia"/>
          <w:b/>
        </w:rPr>
        <w:t>M</w:t>
      </w:r>
      <w:r>
        <w:rPr>
          <w:b/>
        </w:rPr>
        <w:t>aor</w:t>
      </w:r>
      <w:proofErr w:type="spellEnd"/>
      <w:r w:rsidRPr="00D62029">
        <w:rPr>
          <w:rFonts w:hint="eastAsia"/>
          <w:b/>
        </w:rPr>
        <w:t xml:space="preserve"> Essential Revisions</w:t>
      </w:r>
    </w:p>
    <w:p w:rsidR="00B65003" w:rsidRDefault="00B65003" w:rsidP="00B65003">
      <w:pPr>
        <w:widowControl/>
        <w:suppressAutoHyphens w:val="0"/>
        <w:autoSpaceDE w:val="0"/>
        <w:adjustRightInd w:val="0"/>
        <w:jc w:val="left"/>
        <w:textAlignment w:val="auto"/>
        <w:rPr>
          <w:rFonts w:ascii="Cambria" w:hAnsi="Cambria" w:cs="Cambria"/>
          <w:kern w:val="0"/>
          <w:sz w:val="23"/>
          <w:szCs w:val="23"/>
          <w:lang w:bidi="ar-SA"/>
        </w:rPr>
      </w:pPr>
      <w:r>
        <w:rPr>
          <w:rFonts w:ascii="Cambria" w:hAnsi="Cambria" w:cs="Cambria"/>
          <w:kern w:val="0"/>
          <w:sz w:val="23"/>
          <w:szCs w:val="23"/>
          <w:lang w:bidi="ar-SA"/>
        </w:rPr>
        <w:t xml:space="preserve">1, What would happen if the number of the </w:t>
      </w:r>
      <w:r w:rsidRPr="002314BA">
        <w:rPr>
          <w:rFonts w:ascii="Cambria" w:hAnsi="Cambria" w:cs="Cambria"/>
          <w:kern w:val="0"/>
          <w:sz w:val="23"/>
          <w:szCs w:val="23"/>
          <w:lang w:bidi="ar-SA"/>
        </w:rPr>
        <w:t xml:space="preserve">stem cell divisions was adjusted in the models? </w:t>
      </w:r>
    </w:p>
    <w:p w:rsidR="00B65003" w:rsidRDefault="00B65003" w:rsidP="00B65003">
      <w:pPr>
        <w:rPr>
          <w:rFonts w:hint="eastAsia"/>
        </w:rPr>
      </w:pPr>
    </w:p>
    <w:p w:rsidR="00B65003" w:rsidRDefault="00B65003" w:rsidP="00B65003">
      <w:pPr>
        <w:rPr>
          <w:rFonts w:hint="eastAsia"/>
          <w:b/>
        </w:rPr>
      </w:pPr>
      <w:r w:rsidRPr="00D62029">
        <w:rPr>
          <w:rFonts w:hint="eastAsia"/>
          <w:b/>
        </w:rPr>
        <w:t>Minor Essential Revisions</w:t>
      </w:r>
    </w:p>
    <w:p w:rsidR="005E0892" w:rsidRDefault="005E0892" w:rsidP="00B65003">
      <w:pPr>
        <w:rPr>
          <w:rFonts w:hint="eastAsia"/>
          <w:b/>
        </w:rPr>
      </w:pPr>
    </w:p>
    <w:p w:rsidR="005E0892" w:rsidRPr="00F61AA1" w:rsidRDefault="005E0892" w:rsidP="005E0892">
      <w:pPr>
        <w:widowControl/>
        <w:suppressAutoHyphens w:val="0"/>
        <w:autoSpaceDE w:val="0"/>
        <w:adjustRightInd w:val="0"/>
        <w:jc w:val="left"/>
        <w:textAlignment w:val="auto"/>
        <w:rPr>
          <w:rFonts w:ascii="Cambria" w:hAnsi="Cambria" w:cs="Cambria"/>
          <w:color w:val="FF0000"/>
          <w:kern w:val="0"/>
          <w:sz w:val="23"/>
          <w:szCs w:val="23"/>
          <w:lang w:bidi="ar-SA"/>
        </w:rPr>
      </w:pPr>
      <w:r w:rsidRPr="00F61AA1">
        <w:rPr>
          <w:rFonts w:ascii="Cambria" w:hAnsi="Cambria" w:cs="Cambria" w:hint="eastAsia"/>
          <w:color w:val="FF0000"/>
          <w:kern w:val="0"/>
          <w:sz w:val="23"/>
          <w:szCs w:val="23"/>
          <w:lang w:bidi="ar-SA"/>
        </w:rPr>
        <w:t>1</w:t>
      </w:r>
      <w:r w:rsidRPr="00F61AA1">
        <w:rPr>
          <w:rFonts w:ascii="Cambria" w:hAnsi="Cambria" w:cs="Cambria" w:hint="eastAsia"/>
          <w:color w:val="FF0000"/>
          <w:kern w:val="0"/>
          <w:sz w:val="23"/>
          <w:szCs w:val="23"/>
          <w:lang w:bidi="ar-SA"/>
        </w:rPr>
        <w:t>，</w:t>
      </w:r>
      <w:r w:rsidRPr="00F61AA1">
        <w:rPr>
          <w:rFonts w:ascii="Cambria" w:hAnsi="Cambria" w:cs="Cambria" w:hint="eastAsia"/>
          <w:color w:val="FF0000"/>
          <w:kern w:val="0"/>
          <w:sz w:val="23"/>
          <w:szCs w:val="23"/>
          <w:lang w:bidi="ar-SA"/>
        </w:rPr>
        <w:t xml:space="preserve"> </w:t>
      </w:r>
      <w:r w:rsidRPr="00F61AA1">
        <w:rPr>
          <w:rFonts w:ascii="Cambria" w:hAnsi="Cambria" w:cs="Cambria"/>
          <w:color w:val="FF0000"/>
          <w:kern w:val="0"/>
          <w:sz w:val="23"/>
          <w:szCs w:val="23"/>
          <w:lang w:bidi="ar-SA"/>
        </w:rPr>
        <w:t xml:space="preserve">the inclusion criteria and exclusion criteria were not stated. The diagnosis </w:t>
      </w:r>
      <w:proofErr w:type="spellStart"/>
      <w:r w:rsidRPr="00F61AA1">
        <w:rPr>
          <w:rFonts w:ascii="Cambria" w:hAnsi="Cambria" w:cs="Cambria"/>
          <w:color w:val="FF0000"/>
          <w:kern w:val="0"/>
          <w:sz w:val="23"/>
          <w:szCs w:val="23"/>
          <w:lang w:bidi="ar-SA"/>
        </w:rPr>
        <w:t>critieria</w:t>
      </w:r>
      <w:proofErr w:type="spellEnd"/>
      <w:r w:rsidRPr="00F61AA1">
        <w:rPr>
          <w:rFonts w:ascii="Cambria" w:hAnsi="Cambria" w:cs="Cambria"/>
          <w:color w:val="FF0000"/>
          <w:kern w:val="0"/>
          <w:sz w:val="23"/>
          <w:szCs w:val="23"/>
          <w:lang w:bidi="ar-SA"/>
        </w:rPr>
        <w:t xml:space="preserve"> of RA were not mentioned</w:t>
      </w:r>
    </w:p>
    <w:p w:rsidR="005E0892" w:rsidRPr="00F61AA1" w:rsidRDefault="005E0892" w:rsidP="005E0892">
      <w:pPr>
        <w:widowControl/>
        <w:suppressAutoHyphens w:val="0"/>
        <w:autoSpaceDE w:val="0"/>
        <w:adjustRightInd w:val="0"/>
        <w:jc w:val="left"/>
        <w:textAlignment w:val="auto"/>
        <w:rPr>
          <w:rFonts w:ascii="Cambria" w:hAnsi="Cambria" w:cs="Cambria"/>
          <w:color w:val="FF0000"/>
          <w:kern w:val="0"/>
          <w:sz w:val="23"/>
          <w:szCs w:val="23"/>
          <w:lang w:bidi="ar-SA"/>
        </w:rPr>
      </w:pPr>
      <w:r w:rsidRPr="00F61AA1">
        <w:rPr>
          <w:rFonts w:ascii="Cambria" w:hAnsi="Cambria" w:cs="Cambria" w:hint="eastAsia"/>
          <w:color w:val="FF0000"/>
          <w:kern w:val="0"/>
          <w:sz w:val="23"/>
          <w:szCs w:val="23"/>
          <w:lang w:bidi="ar-SA"/>
        </w:rPr>
        <w:t>2</w:t>
      </w:r>
      <w:r w:rsidRPr="00F61AA1">
        <w:rPr>
          <w:rFonts w:ascii="Cambria" w:hAnsi="Cambria" w:cs="Cambria" w:hint="eastAsia"/>
          <w:color w:val="FF0000"/>
          <w:kern w:val="0"/>
          <w:sz w:val="23"/>
          <w:szCs w:val="23"/>
          <w:lang w:bidi="ar-SA"/>
        </w:rPr>
        <w:t>，</w:t>
      </w:r>
      <w:r w:rsidRPr="00F61AA1">
        <w:rPr>
          <w:rFonts w:ascii="Cambria" w:hAnsi="Cambria" w:cs="Cambria" w:hint="eastAsia"/>
          <w:color w:val="FF0000"/>
          <w:kern w:val="0"/>
          <w:sz w:val="23"/>
          <w:szCs w:val="23"/>
          <w:lang w:bidi="ar-SA"/>
        </w:rPr>
        <w:t xml:space="preserve"> </w:t>
      </w:r>
      <w:r w:rsidRPr="00F61AA1">
        <w:rPr>
          <w:rFonts w:ascii="Cambria" w:hAnsi="Cambria" w:cs="Cambria"/>
          <w:color w:val="FF0000"/>
          <w:kern w:val="0"/>
          <w:sz w:val="23"/>
          <w:szCs w:val="23"/>
          <w:lang w:bidi="ar-SA"/>
        </w:rPr>
        <w:t>No disease controls were provided.</w:t>
      </w:r>
    </w:p>
    <w:p w:rsidR="005E0892" w:rsidRDefault="005E0892" w:rsidP="005E0892">
      <w:pPr>
        <w:widowControl/>
        <w:suppressAutoHyphens w:val="0"/>
        <w:autoSpaceDE w:val="0"/>
        <w:adjustRightInd w:val="0"/>
        <w:jc w:val="left"/>
        <w:textAlignment w:val="auto"/>
        <w:rPr>
          <w:rFonts w:ascii="Cambria" w:hAnsi="Cambria" w:cs="Cambria"/>
          <w:color w:val="FF0000"/>
          <w:kern w:val="0"/>
          <w:sz w:val="23"/>
          <w:szCs w:val="23"/>
          <w:lang w:bidi="ar-SA"/>
        </w:rPr>
      </w:pPr>
      <w:r w:rsidRPr="00F61AA1">
        <w:rPr>
          <w:rFonts w:ascii="Cambria" w:hAnsi="Cambria" w:cs="Cambria" w:hint="eastAsia"/>
          <w:color w:val="FF0000"/>
          <w:kern w:val="0"/>
          <w:sz w:val="23"/>
          <w:szCs w:val="23"/>
          <w:lang w:bidi="ar-SA"/>
        </w:rPr>
        <w:t>3</w:t>
      </w:r>
      <w:r w:rsidRPr="00F61AA1">
        <w:rPr>
          <w:rFonts w:ascii="Cambria" w:hAnsi="Cambria" w:cs="Cambria" w:hint="eastAsia"/>
          <w:color w:val="FF0000"/>
          <w:kern w:val="0"/>
          <w:sz w:val="23"/>
          <w:szCs w:val="23"/>
          <w:lang w:bidi="ar-SA"/>
        </w:rPr>
        <w:t>，</w:t>
      </w:r>
      <w:r w:rsidRPr="00F61AA1">
        <w:rPr>
          <w:rFonts w:ascii="Cambria" w:hAnsi="Cambria" w:cs="Cambria" w:hint="eastAsia"/>
          <w:color w:val="FF0000"/>
          <w:kern w:val="0"/>
          <w:sz w:val="23"/>
          <w:szCs w:val="23"/>
          <w:lang w:bidi="ar-SA"/>
        </w:rPr>
        <w:t xml:space="preserve"> </w:t>
      </w:r>
      <w:r w:rsidR="009838DE" w:rsidRPr="00F61AA1">
        <w:rPr>
          <w:rFonts w:ascii="Cambria" w:hAnsi="Cambria" w:cs="Cambria"/>
          <w:color w:val="FF0000"/>
          <w:kern w:val="0"/>
          <w:sz w:val="23"/>
          <w:szCs w:val="23"/>
          <w:lang w:bidi="ar-SA"/>
        </w:rPr>
        <w:t xml:space="preserve">Whether the most important confounder was analyzed. </w:t>
      </w:r>
    </w:p>
    <w:p w:rsidR="007B43A9" w:rsidRDefault="007B43A9" w:rsidP="005E0892">
      <w:pPr>
        <w:widowControl/>
        <w:suppressAutoHyphens w:val="0"/>
        <w:autoSpaceDE w:val="0"/>
        <w:adjustRightInd w:val="0"/>
        <w:jc w:val="left"/>
        <w:textAlignment w:val="auto"/>
        <w:rPr>
          <w:rFonts w:ascii="Cambria" w:hAnsi="Cambria" w:cs="Cambria"/>
          <w:color w:val="FF0000"/>
          <w:kern w:val="0"/>
          <w:sz w:val="23"/>
          <w:szCs w:val="23"/>
          <w:lang w:bidi="ar-SA"/>
        </w:rPr>
      </w:pPr>
    </w:p>
    <w:p w:rsidR="007B43A9" w:rsidRPr="00AB3761" w:rsidRDefault="007B43A9" w:rsidP="005E0892">
      <w:pPr>
        <w:widowControl/>
        <w:suppressAutoHyphens w:val="0"/>
        <w:autoSpaceDE w:val="0"/>
        <w:adjustRightInd w:val="0"/>
        <w:jc w:val="left"/>
        <w:textAlignment w:val="auto"/>
        <w:rPr>
          <w:rFonts w:ascii="Cambria" w:hAnsi="Cambria" w:cs="Cambria"/>
          <w:kern w:val="0"/>
          <w:sz w:val="23"/>
          <w:szCs w:val="23"/>
          <w:lang w:bidi="ar-SA"/>
        </w:rPr>
      </w:pPr>
      <w:bookmarkStart w:id="0" w:name="_GoBack"/>
      <w:r w:rsidRPr="00AB3761">
        <w:rPr>
          <w:rFonts w:ascii="Cambria" w:hAnsi="Cambria" w:cs="Cambria"/>
          <w:kern w:val="0"/>
          <w:sz w:val="23"/>
          <w:szCs w:val="23"/>
          <w:lang w:bidi="ar-SA"/>
        </w:rPr>
        <w:t>There is increasing awareness that sharing high-dimensional genomics data is essential for the cancer genomics field to make sustainable translational contributions. This way, safe long-term data storage is ensured, independent researchers can reproduce and thereby validate analyses, perform powerful meta-analysis or use publicly available data to help interpret new data.</w:t>
      </w:r>
    </w:p>
    <w:bookmarkEnd w:id="0"/>
    <w:p w:rsidR="005E0892" w:rsidRDefault="005E0892" w:rsidP="00B65003">
      <w:pPr>
        <w:rPr>
          <w:rFonts w:hint="eastAsia"/>
          <w:b/>
        </w:rPr>
      </w:pPr>
    </w:p>
    <w:p w:rsidR="00B65003" w:rsidRDefault="00B65003" w:rsidP="00B65003">
      <w:pPr>
        <w:widowControl/>
        <w:suppressAutoHyphens w:val="0"/>
        <w:autoSpaceDE w:val="0"/>
        <w:adjustRightInd w:val="0"/>
        <w:jc w:val="left"/>
        <w:textAlignment w:val="auto"/>
        <w:rPr>
          <w:rFonts w:ascii="Cambria" w:hAnsi="Cambria" w:cs="Cambria"/>
          <w:kern w:val="0"/>
          <w:sz w:val="23"/>
          <w:szCs w:val="23"/>
          <w:lang w:bidi="ar-SA"/>
        </w:rPr>
      </w:pPr>
      <w:r>
        <w:t xml:space="preserve">1, </w:t>
      </w:r>
      <w:r w:rsidRPr="00993FCE">
        <w:rPr>
          <w:rFonts w:hint="eastAsia"/>
        </w:rPr>
        <w:t>I</w:t>
      </w:r>
      <w:r w:rsidRPr="00993FCE">
        <w:t>n the section of “Robustness Analysis”</w:t>
      </w:r>
      <w:r>
        <w:t>, the distribution of Pearson,</w:t>
      </w:r>
      <w:r w:rsidRPr="003A7D78">
        <w:rPr>
          <w:rFonts w:ascii="Cambria" w:hAnsi="Cambria" w:cs="Cambria"/>
          <w:kern w:val="0"/>
          <w:sz w:val="23"/>
          <w:szCs w:val="23"/>
          <w:lang w:bidi="ar-SA"/>
        </w:rPr>
        <w:t xml:space="preserve"> </w:t>
      </w:r>
      <w:r>
        <w:rPr>
          <w:rFonts w:ascii="Cambria" w:hAnsi="Cambria" w:cs="Cambria"/>
          <w:kern w:val="0"/>
          <w:sz w:val="23"/>
          <w:szCs w:val="23"/>
          <w:lang w:bidi="ar-SA"/>
        </w:rPr>
        <w:t>Spearman and corresponding</w:t>
      </w:r>
      <w:r>
        <w:t xml:space="preserve"> </w:t>
      </w:r>
      <w:r w:rsidRPr="00BC7345">
        <w:rPr>
          <w:rFonts w:ascii="Cambria" w:hAnsi="Cambria" w:cs="Cambria"/>
          <w:kern w:val="0"/>
          <w:sz w:val="23"/>
          <w:szCs w:val="23"/>
          <w:lang w:bidi="ar-SA"/>
        </w:rPr>
        <w:t xml:space="preserve">P-value in the </w:t>
      </w:r>
      <w:r>
        <w:rPr>
          <w:rFonts w:ascii="Cambria" w:hAnsi="Cambria" w:cs="Cambria"/>
          <w:kern w:val="0"/>
          <w:sz w:val="23"/>
          <w:szCs w:val="23"/>
          <w:lang w:bidi="ar-SA"/>
        </w:rPr>
        <w:t xml:space="preserve">10,000 iterations should be provided in the supplementary. </w:t>
      </w:r>
    </w:p>
    <w:p w:rsidR="00B65003" w:rsidRDefault="00B65003" w:rsidP="00B65003">
      <w:pPr>
        <w:widowControl/>
        <w:suppressAutoHyphens w:val="0"/>
        <w:autoSpaceDE w:val="0"/>
        <w:adjustRightInd w:val="0"/>
        <w:jc w:val="left"/>
        <w:textAlignment w:val="auto"/>
        <w:rPr>
          <w:rFonts w:ascii="Cambria" w:hAnsi="Cambria" w:cs="Cambria"/>
          <w:kern w:val="0"/>
          <w:sz w:val="23"/>
          <w:szCs w:val="23"/>
          <w:lang w:bidi="ar-SA"/>
        </w:rPr>
      </w:pPr>
      <w:r>
        <w:rPr>
          <w:rFonts w:ascii="Cambria" w:hAnsi="Cambria" w:cs="Cambria"/>
          <w:kern w:val="0"/>
          <w:sz w:val="23"/>
          <w:szCs w:val="23"/>
          <w:lang w:bidi="ar-SA"/>
        </w:rPr>
        <w:t xml:space="preserve">2, The influence of the variation in the estimation of </w:t>
      </w:r>
      <w:r w:rsidRPr="00BC7345">
        <w:rPr>
          <w:rFonts w:ascii="Cambria" w:hAnsi="Cambria" w:cs="Cambria"/>
          <w:kern w:val="0"/>
          <w:sz w:val="23"/>
          <w:szCs w:val="23"/>
          <w:lang w:bidi="ar-SA"/>
        </w:rPr>
        <w:t xml:space="preserve">lifetime risk for each cancer </w:t>
      </w:r>
      <w:r>
        <w:rPr>
          <w:rFonts w:ascii="Cambria" w:hAnsi="Cambria" w:cs="Cambria"/>
          <w:kern w:val="0"/>
          <w:sz w:val="23"/>
          <w:szCs w:val="23"/>
          <w:lang w:bidi="ar-SA"/>
        </w:rPr>
        <w:t xml:space="preserve">to the correlation between mutation ratio and cancer risk should be evaluated. </w:t>
      </w:r>
    </w:p>
    <w:p w:rsidR="00B65003" w:rsidRDefault="00B65003" w:rsidP="00B65003">
      <w:pPr>
        <w:widowControl/>
        <w:suppressAutoHyphens w:val="0"/>
        <w:autoSpaceDE w:val="0"/>
        <w:adjustRightInd w:val="0"/>
        <w:jc w:val="left"/>
        <w:textAlignment w:val="auto"/>
        <w:rPr>
          <w:rFonts w:ascii="Cambria" w:hAnsi="Cambria" w:cs="Cambria"/>
          <w:kern w:val="0"/>
          <w:sz w:val="23"/>
          <w:szCs w:val="23"/>
          <w:lang w:bidi="ar-SA"/>
        </w:rPr>
      </w:pPr>
      <w:r>
        <w:rPr>
          <w:rFonts w:ascii="Cambria" w:hAnsi="Cambria" w:cs="Cambria"/>
          <w:kern w:val="0"/>
          <w:sz w:val="23"/>
          <w:szCs w:val="23"/>
          <w:lang w:bidi="ar-SA"/>
        </w:rPr>
        <w:t xml:space="preserve">3, A detailed definition and selection of </w:t>
      </w:r>
      <w:r w:rsidRPr="008855AB">
        <w:rPr>
          <w:rFonts w:ascii="Cambria" w:hAnsi="Cambria" w:cs="Cambria" w:hint="eastAsia"/>
          <w:kern w:val="0"/>
          <w:sz w:val="23"/>
          <w:szCs w:val="23"/>
          <w:lang w:bidi="ar-SA"/>
        </w:rPr>
        <w:t>consensus mutations</w:t>
      </w:r>
      <w:r>
        <w:rPr>
          <w:rFonts w:ascii="Cambria" w:hAnsi="Cambria" w:cs="Cambria"/>
          <w:kern w:val="0"/>
          <w:sz w:val="23"/>
          <w:szCs w:val="23"/>
          <w:lang w:bidi="ar-SA"/>
        </w:rPr>
        <w:t xml:space="preserve"> as well as a complete list of </w:t>
      </w:r>
      <w:r w:rsidRPr="008855AB">
        <w:rPr>
          <w:rFonts w:ascii="Cambria" w:hAnsi="Cambria" w:cs="Cambria" w:hint="eastAsia"/>
          <w:kern w:val="0"/>
          <w:sz w:val="23"/>
          <w:szCs w:val="23"/>
          <w:lang w:bidi="ar-SA"/>
        </w:rPr>
        <w:t>consensus mutations</w:t>
      </w:r>
      <w:r>
        <w:rPr>
          <w:rFonts w:ascii="Cambria" w:hAnsi="Cambria" w:cs="Cambria"/>
          <w:kern w:val="0"/>
          <w:sz w:val="23"/>
          <w:szCs w:val="23"/>
          <w:lang w:bidi="ar-SA"/>
        </w:rPr>
        <w:t xml:space="preserve"> should be provided as the supplementary and the influence of the variation of the number of the mutation to the conclusion should be validated. </w:t>
      </w:r>
    </w:p>
    <w:p w:rsidR="00B65003" w:rsidRDefault="00B65003" w:rsidP="00B65003">
      <w:pPr>
        <w:widowControl/>
        <w:suppressAutoHyphens w:val="0"/>
        <w:autoSpaceDE w:val="0"/>
        <w:adjustRightInd w:val="0"/>
        <w:jc w:val="left"/>
        <w:textAlignment w:val="auto"/>
        <w:rPr>
          <w:rFonts w:ascii="Cambria" w:hAnsi="Cambria" w:cs="Cambria"/>
          <w:kern w:val="0"/>
          <w:sz w:val="23"/>
          <w:szCs w:val="23"/>
          <w:lang w:bidi="ar-SA"/>
        </w:rPr>
      </w:pPr>
      <w:r>
        <w:rPr>
          <w:rFonts w:ascii="Cambria" w:hAnsi="Cambria" w:cs="Cambria"/>
          <w:kern w:val="0"/>
          <w:sz w:val="23"/>
          <w:szCs w:val="23"/>
          <w:lang w:bidi="ar-SA"/>
        </w:rPr>
        <w:t xml:space="preserve">4, In the supplementary section, authors </w:t>
      </w:r>
      <w:proofErr w:type="gramStart"/>
      <w:r>
        <w:rPr>
          <w:rFonts w:ascii="Cambria" w:hAnsi="Cambria" w:cs="Cambria"/>
          <w:kern w:val="0"/>
          <w:sz w:val="23"/>
          <w:szCs w:val="23"/>
          <w:lang w:bidi="ar-SA"/>
        </w:rPr>
        <w:t>has</w:t>
      </w:r>
      <w:proofErr w:type="gramEnd"/>
      <w:r>
        <w:rPr>
          <w:rFonts w:ascii="Cambria" w:hAnsi="Cambria" w:cs="Cambria"/>
          <w:kern w:val="0"/>
          <w:sz w:val="23"/>
          <w:szCs w:val="23"/>
          <w:lang w:bidi="ar-SA"/>
        </w:rPr>
        <w:t xml:space="preserve"> provided the </w:t>
      </w:r>
      <w:r w:rsidRPr="008D3735">
        <w:rPr>
          <w:rFonts w:ascii="Cambria" w:hAnsi="Cambria" w:cs="Cambria"/>
          <w:kern w:val="0"/>
          <w:sz w:val="23"/>
          <w:szCs w:val="23"/>
          <w:lang w:bidi="ar-SA"/>
        </w:rPr>
        <w:t xml:space="preserve">mutation counts per Mb and </w:t>
      </w:r>
      <w:r w:rsidRPr="008D3735">
        <w:rPr>
          <w:rFonts w:ascii="Cambria" w:hAnsi="Cambria" w:cs="Cambria" w:hint="eastAsia"/>
          <w:kern w:val="0"/>
          <w:sz w:val="23"/>
          <w:szCs w:val="23"/>
          <w:lang w:bidi="ar-SA"/>
        </w:rPr>
        <w:t>lifetime</w:t>
      </w:r>
      <w:r w:rsidRPr="008D3735">
        <w:rPr>
          <w:rFonts w:ascii="Cambria" w:hAnsi="Cambria" w:cs="Cambria"/>
          <w:kern w:val="0"/>
          <w:sz w:val="23"/>
          <w:szCs w:val="23"/>
          <w:lang w:bidi="ar-SA"/>
        </w:rPr>
        <w:t xml:space="preserve"> risk for each cancer, however, </w:t>
      </w:r>
      <w:r>
        <w:rPr>
          <w:rFonts w:ascii="Cambria" w:hAnsi="Cambria" w:cs="Cambria"/>
          <w:kern w:val="0"/>
          <w:sz w:val="23"/>
          <w:szCs w:val="23"/>
          <w:lang w:bidi="ar-SA"/>
        </w:rPr>
        <w:t xml:space="preserve">the </w:t>
      </w:r>
      <w:r w:rsidRPr="00B46237">
        <w:rPr>
          <w:rFonts w:ascii="Cambria" w:hAnsi="Cambria" w:cs="Cambria" w:hint="eastAsia"/>
          <w:kern w:val="0"/>
          <w:sz w:val="23"/>
          <w:szCs w:val="23"/>
          <w:lang w:bidi="ar-SA"/>
        </w:rPr>
        <w:t>explicit</w:t>
      </w:r>
      <w:r>
        <w:rPr>
          <w:rFonts w:ascii="Cambria" w:hAnsi="Cambria" w:cs="Cambria"/>
          <w:kern w:val="0"/>
          <w:sz w:val="23"/>
          <w:szCs w:val="23"/>
          <w:lang w:bidi="ar-SA"/>
        </w:rPr>
        <w:t xml:space="preserve"> data which was used to establish the Figure 1 should be showed as the form of table. </w:t>
      </w:r>
    </w:p>
    <w:p w:rsidR="00B65003" w:rsidRDefault="00B65003" w:rsidP="00B65003">
      <w:pPr>
        <w:widowControl/>
        <w:suppressAutoHyphens w:val="0"/>
        <w:autoSpaceDE w:val="0"/>
        <w:adjustRightInd w:val="0"/>
        <w:jc w:val="left"/>
        <w:textAlignment w:val="auto"/>
        <w:rPr>
          <w:rFonts w:ascii="Cambria" w:hAnsi="Cambria" w:cs="Cambria"/>
          <w:kern w:val="0"/>
          <w:sz w:val="23"/>
          <w:szCs w:val="23"/>
          <w:lang w:bidi="ar-SA"/>
        </w:rPr>
      </w:pPr>
      <w:r>
        <w:rPr>
          <w:rFonts w:ascii="Cambria" w:hAnsi="Cambria" w:cs="Cambria"/>
          <w:kern w:val="0"/>
          <w:sz w:val="23"/>
          <w:szCs w:val="23"/>
          <w:lang w:bidi="ar-SA"/>
        </w:rPr>
        <w:t xml:space="preserve">5, In the analysis, the authors actually established a log-log relationship between mutation counts and lifetime risk. However, in the title, the author used “mutation rate”. Is there any difference between these two terms, especially when considering difference division speed for different cell type? </w:t>
      </w:r>
    </w:p>
    <w:p w:rsidR="00C63CED" w:rsidRDefault="00C63CED" w:rsidP="00B65003">
      <w:pPr>
        <w:widowControl/>
        <w:suppressAutoHyphens w:val="0"/>
        <w:autoSpaceDE w:val="0"/>
        <w:adjustRightInd w:val="0"/>
        <w:jc w:val="left"/>
        <w:textAlignment w:val="auto"/>
        <w:rPr>
          <w:rFonts w:ascii="Cambria" w:hAnsi="Cambria" w:cs="Cambria"/>
          <w:kern w:val="0"/>
          <w:sz w:val="23"/>
          <w:szCs w:val="23"/>
          <w:lang w:bidi="ar-SA"/>
        </w:rPr>
      </w:pPr>
    </w:p>
    <w:p w:rsidR="00064F5C" w:rsidRPr="00064F5C" w:rsidRDefault="00AA66B3" w:rsidP="00064F5C">
      <w:pPr>
        <w:rPr>
          <w:rFonts w:hint="eastAsia"/>
        </w:rPr>
      </w:pPr>
      <w:r>
        <w:rPr>
          <w:rFonts w:ascii="Arial" w:hAnsi="Arial" w:cs="Arial"/>
          <w:color w:val="FF0000"/>
          <w:sz w:val="21"/>
          <w:szCs w:val="21"/>
        </w:rPr>
        <w:t xml:space="preserve">6, It seems some importantly </w:t>
      </w:r>
      <w:r w:rsidR="00064F5C" w:rsidRPr="009F76A9">
        <w:rPr>
          <w:rFonts w:ascii="Arial" w:hAnsi="Arial" w:cs="Arial"/>
          <w:color w:val="FF0000"/>
          <w:sz w:val="21"/>
          <w:szCs w:val="21"/>
        </w:rPr>
        <w:t xml:space="preserve">related works were not mentioned in the background section, such as </w:t>
      </w:r>
      <w:r w:rsidR="00064F5C" w:rsidRPr="009F76A9">
        <w:rPr>
          <w:rFonts w:ascii="Arial" w:hAnsi="Arial" w:cs="Arial" w:hint="eastAsia"/>
          <w:color w:val="FF0000"/>
          <w:sz w:val="21"/>
          <w:szCs w:val="21"/>
        </w:rPr>
        <w:t>*</w:t>
      </w:r>
      <w:proofErr w:type="gramStart"/>
      <w:r w:rsidR="00064F5C" w:rsidRPr="009F76A9">
        <w:rPr>
          <w:rFonts w:ascii="Arial" w:hAnsi="Arial" w:cs="Arial" w:hint="eastAsia"/>
          <w:color w:val="FF0000"/>
          <w:sz w:val="21"/>
          <w:szCs w:val="21"/>
        </w:rPr>
        <w:t>*</w:t>
      </w:r>
      <w:r w:rsidR="00064F5C" w:rsidRPr="009F76A9">
        <w:rPr>
          <w:rFonts w:ascii="Arial" w:hAnsi="Arial" w:cs="Arial"/>
          <w:color w:val="FF0000"/>
          <w:sz w:val="21"/>
          <w:szCs w:val="21"/>
        </w:rPr>
        <w:t xml:space="preserve">  to</w:t>
      </w:r>
      <w:proofErr w:type="gramEnd"/>
      <w:r w:rsidR="00064F5C" w:rsidRPr="009F76A9">
        <w:rPr>
          <w:rFonts w:ascii="Arial" w:hAnsi="Arial" w:cs="Arial"/>
          <w:color w:val="FF0000"/>
          <w:sz w:val="21"/>
          <w:szCs w:val="21"/>
        </w:rPr>
        <w:t xml:space="preserve"> introduced ** and to introduced **</w:t>
      </w:r>
      <w:r>
        <w:rPr>
          <w:rFonts w:ascii="Arial" w:hAnsi="Arial" w:cs="Arial"/>
          <w:color w:val="FF0000"/>
          <w:sz w:val="21"/>
          <w:szCs w:val="21"/>
        </w:rPr>
        <w:t>.</w:t>
      </w:r>
    </w:p>
    <w:p w:rsidR="00B65003" w:rsidRPr="00D62029" w:rsidRDefault="00B65003" w:rsidP="00B65003">
      <w:pPr>
        <w:rPr>
          <w:rFonts w:hint="eastAsia"/>
          <w:b/>
        </w:rPr>
      </w:pPr>
    </w:p>
    <w:p w:rsidR="00B65003" w:rsidRPr="00D62029" w:rsidRDefault="00B65003" w:rsidP="00B65003">
      <w:pPr>
        <w:rPr>
          <w:rFonts w:hint="eastAsia"/>
          <w:b/>
        </w:rPr>
      </w:pPr>
      <w:r w:rsidRPr="00D62029">
        <w:rPr>
          <w:rFonts w:hint="eastAsia"/>
          <w:b/>
        </w:rPr>
        <w:t>Discretionary Revisions</w:t>
      </w:r>
    </w:p>
    <w:p w:rsidR="00B65003" w:rsidRDefault="00B65003" w:rsidP="00B65003">
      <w:pPr>
        <w:rPr>
          <w:rFonts w:hint="eastAsia"/>
        </w:rPr>
      </w:pPr>
      <w:r>
        <w:t xml:space="preserve">1, the role of the factorial of N in the formula of </w:t>
      </w:r>
      <w:r w:rsidRPr="003A390C">
        <w:rPr>
          <w:rFonts w:hint="eastAsia"/>
        </w:rPr>
        <w:t>logarithm</w:t>
      </w:r>
      <w:r w:rsidRPr="003A390C">
        <w:t xml:space="preserve"> </w:t>
      </w:r>
      <w:r>
        <w:t>of cancer lifetime risk (</w:t>
      </w:r>
      <w:r w:rsidRPr="006C207A">
        <w:t>Armitage-Doll model</w:t>
      </w:r>
      <w:r>
        <w:t xml:space="preserve">) might be need some introduction.  </w:t>
      </w:r>
    </w:p>
    <w:p w:rsidR="00B65003" w:rsidRDefault="00B65003" w:rsidP="00B65003">
      <w:pPr>
        <w:rPr>
          <w:rFonts w:hint="eastAsia"/>
        </w:rPr>
      </w:pPr>
    </w:p>
    <w:p w:rsidR="009C22B6" w:rsidRDefault="009C22B6">
      <w:pPr>
        <w:rPr>
          <w:rFonts w:hint="eastAsia"/>
        </w:rPr>
      </w:pPr>
    </w:p>
    <w:p w:rsidR="007161A1" w:rsidRDefault="007161A1" w:rsidP="007161A1">
      <w:pPr>
        <w:rPr>
          <w:rFonts w:hint="eastAsia"/>
        </w:rPr>
      </w:pPr>
      <w:r>
        <w:rPr>
          <w:rFonts w:hint="eastAsia"/>
        </w:rPr>
        <w:lastRenderedPageBreak/>
        <w:t>Tables longer than one page should be provided as an Excel or similar file type</w:t>
      </w:r>
    </w:p>
    <w:p w:rsidR="007161A1" w:rsidRDefault="007161A1" w:rsidP="007161A1">
      <w:pPr>
        <w:rPr>
          <w:rFonts w:hint="eastAsia"/>
        </w:rPr>
      </w:pPr>
      <w:r>
        <w:rPr>
          <w:rFonts w:hint="eastAsia"/>
        </w:rPr>
        <w:t>Figures should be well prepared with high-resolution and the optimum font size is 8pt.</w:t>
      </w:r>
    </w:p>
    <w:p w:rsidR="007161A1" w:rsidRDefault="007161A1" w:rsidP="007161A1">
      <w:pPr>
        <w:rPr>
          <w:rFonts w:hint="eastAsia"/>
        </w:rPr>
      </w:pPr>
    </w:p>
    <w:sectPr w:rsidR="007161A1">
      <w:pgSz w:w="12240" w:h="15840"/>
      <w:pgMar w:top="1134" w:right="1134" w:bottom="1134" w:left="11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roman"/>
    <w:pitch w:val="variable"/>
  </w:font>
  <w:font w:name="FreeSans">
    <w:altName w:val="Arial"/>
    <w:charset w:val="00"/>
    <w:family w:val="swiss"/>
    <w:pitch w:val="default"/>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6532"/>
    <w:rsid w:val="00064F5C"/>
    <w:rsid w:val="00086532"/>
    <w:rsid w:val="001F21F1"/>
    <w:rsid w:val="005E0892"/>
    <w:rsid w:val="007161A1"/>
    <w:rsid w:val="007B43A9"/>
    <w:rsid w:val="009838DE"/>
    <w:rsid w:val="009C22B6"/>
    <w:rsid w:val="009F76A9"/>
    <w:rsid w:val="00AA66B3"/>
    <w:rsid w:val="00AB3761"/>
    <w:rsid w:val="00B55468"/>
    <w:rsid w:val="00B65003"/>
    <w:rsid w:val="00C63CED"/>
    <w:rsid w:val="00F61A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D92D42"/>
  <w15:chartTrackingRefBased/>
  <w15:docId w15:val="{112BC4A7-DA50-4463-9167-43FB73C524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B65003"/>
    <w:pPr>
      <w:widowControl w:val="0"/>
      <w:suppressAutoHyphens/>
      <w:autoSpaceDN w:val="0"/>
      <w:spacing w:after="0" w:line="240" w:lineRule="auto"/>
      <w:jc w:val="both"/>
      <w:textAlignment w:val="baseline"/>
    </w:pPr>
    <w:rPr>
      <w:rFonts w:ascii="Liberation Serif" w:hAnsi="Liberation Serif" w:cs="FreeSans"/>
      <w:kern w:val="3"/>
      <w:sz w:val="24"/>
      <w:szCs w:val="24"/>
      <w:lang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370</TotalTime>
  <Pages>2</Pages>
  <Words>470</Words>
  <Characters>2685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Shicheng Guo</dc:creator>
  <cp:keywords/>
  <dc:description/>
  <cp:lastModifiedBy>Shicheng Guo</cp:lastModifiedBy>
  <cp:revision>13</cp:revision>
  <dcterms:created xsi:type="dcterms:W3CDTF">2015-09-15T06:21:00Z</dcterms:created>
  <dcterms:modified xsi:type="dcterms:W3CDTF">2016-12-26T06:36:00Z</dcterms:modified>
</cp:coreProperties>
</file>