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86E" w:rsidRPr="0079386E" w:rsidRDefault="0079386E" w:rsidP="0079386E">
      <w:pPr>
        <w:shd w:val="clear" w:color="auto" w:fill="FFFFFF"/>
        <w:spacing w:before="100" w:beforeAutospacing="1" w:after="100" w:afterAutospacing="1"/>
        <w:jc w:val="center"/>
        <w:outlineLvl w:val="1"/>
        <w:rPr>
          <w:rFonts w:ascii="Helvetica" w:hAnsi="Helvetica" w:cs="Helvetica"/>
          <w:b/>
          <w:bCs/>
          <w:color w:val="333333"/>
          <w:szCs w:val="36"/>
        </w:rPr>
      </w:pPr>
      <w:r w:rsidRPr="0079386E">
        <w:rPr>
          <w:rFonts w:ascii="Helvetica" w:hAnsi="Helvetica" w:cs="Helvetica"/>
          <w:b/>
          <w:bCs/>
          <w:color w:val="333333"/>
          <w:szCs w:val="36"/>
        </w:rPr>
        <w:t xml:space="preserve">CAGI SickKids challenges: Assessment of </w:t>
      </w:r>
      <w:proofErr w:type="spellStart"/>
      <w:r w:rsidRPr="0079386E">
        <w:rPr>
          <w:rFonts w:ascii="Helvetica" w:hAnsi="Helvetica" w:cs="Helvetica"/>
          <w:b/>
          <w:bCs/>
          <w:color w:val="333333"/>
          <w:szCs w:val="36"/>
        </w:rPr>
        <w:t>bioinformatic</w:t>
      </w:r>
      <w:proofErr w:type="spellEnd"/>
      <w:r w:rsidRPr="0079386E">
        <w:rPr>
          <w:rFonts w:ascii="Helvetica" w:hAnsi="Helvetica" w:cs="Helvetica"/>
          <w:b/>
          <w:bCs/>
          <w:color w:val="333333"/>
          <w:szCs w:val="36"/>
        </w:rPr>
        <w:t xml:space="preserve"> strategies for predicting patients’ phenotypes and identifying potential pathogenic variants and disease genes from their genomes</w:t>
      </w:r>
    </w:p>
    <w:p w:rsidR="00F251BE" w:rsidRDefault="0079386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M. </w:t>
      </w:r>
      <w:proofErr w:type="spellStart"/>
      <w:r>
        <w:rPr>
          <w:rFonts w:ascii="Helvetica" w:hAnsi="Helvetica" w:cs="Helvetica"/>
          <w:color w:val="333333"/>
          <w:sz w:val="21"/>
          <w:szCs w:val="21"/>
          <w:shd w:val="clear" w:color="auto" w:fill="FFFFFF"/>
        </w:rPr>
        <w:t>Meyn</w:t>
      </w:r>
      <w:proofErr w:type="spellEnd"/>
      <w:r>
        <w:rPr>
          <w:rFonts w:ascii="Helvetica" w:hAnsi="Helvetica" w:cs="Helvetica"/>
          <w:color w:val="333333"/>
          <w:sz w:val="21"/>
          <w:szCs w:val="21"/>
          <w:shd w:val="clear" w:color="auto" w:fill="FFFFFF"/>
        </w:rPr>
        <w:t> </w:t>
      </w:r>
      <w:r>
        <w:rPr>
          <w:rFonts w:ascii="Helvetica" w:hAnsi="Helvetica" w:cs="Helvetica"/>
          <w:color w:val="333333"/>
          <w:shd w:val="clear" w:color="auto" w:fill="FFFFFF"/>
          <w:vertAlign w:val="superscript"/>
        </w:rPr>
        <w:t>1,2</w:t>
      </w:r>
      <w:r>
        <w:rPr>
          <w:rFonts w:ascii="Helvetica" w:hAnsi="Helvetica" w:cs="Helvetica"/>
          <w:color w:val="333333"/>
          <w:sz w:val="21"/>
          <w:szCs w:val="21"/>
          <w:shd w:val="clear" w:color="auto" w:fill="FFFFFF"/>
        </w:rPr>
        <w:t xml:space="preserve">; L. </w:t>
      </w:r>
      <w:proofErr w:type="spellStart"/>
      <w:r>
        <w:rPr>
          <w:rFonts w:ascii="Helvetica" w:hAnsi="Helvetica" w:cs="Helvetica"/>
          <w:color w:val="333333"/>
          <w:sz w:val="21"/>
          <w:szCs w:val="21"/>
          <w:shd w:val="clear" w:color="auto" w:fill="FFFFFF"/>
        </w:rPr>
        <w:t>Kasak</w:t>
      </w:r>
      <w:proofErr w:type="spellEnd"/>
      <w:r>
        <w:rPr>
          <w:rFonts w:ascii="Helvetica" w:hAnsi="Helvetica" w:cs="Helvetica"/>
          <w:color w:val="333333"/>
          <w:sz w:val="21"/>
          <w:szCs w:val="21"/>
          <w:shd w:val="clear" w:color="auto" w:fill="FFFFFF"/>
        </w:rPr>
        <w:t> </w:t>
      </w:r>
      <w:r>
        <w:rPr>
          <w:rFonts w:ascii="Helvetica" w:hAnsi="Helvetica" w:cs="Helvetica"/>
          <w:color w:val="333333"/>
          <w:shd w:val="clear" w:color="auto" w:fill="FFFFFF"/>
          <w:vertAlign w:val="superscript"/>
        </w:rPr>
        <w:t>3,4</w:t>
      </w:r>
      <w:r>
        <w:rPr>
          <w:rFonts w:ascii="Helvetica" w:hAnsi="Helvetica" w:cs="Helvetica"/>
          <w:color w:val="333333"/>
          <w:sz w:val="21"/>
          <w:szCs w:val="21"/>
          <w:shd w:val="clear" w:color="auto" w:fill="FFFFFF"/>
        </w:rPr>
        <w:t>; J.M. Hunter </w:t>
      </w:r>
      <w:r>
        <w:rPr>
          <w:rFonts w:ascii="Helvetica" w:hAnsi="Helvetica" w:cs="Helvetica"/>
          <w:color w:val="333333"/>
          <w:shd w:val="clear" w:color="auto" w:fill="FFFFFF"/>
          <w:vertAlign w:val="superscript"/>
        </w:rPr>
        <w:t>5</w:t>
      </w:r>
      <w:r>
        <w:rPr>
          <w:rFonts w:ascii="Helvetica" w:hAnsi="Helvetica" w:cs="Helvetica"/>
          <w:color w:val="333333"/>
          <w:sz w:val="21"/>
          <w:szCs w:val="21"/>
          <w:shd w:val="clear" w:color="auto" w:fill="FFFFFF"/>
        </w:rPr>
        <w:t xml:space="preserve">; R. </w:t>
      </w:r>
      <w:proofErr w:type="spellStart"/>
      <w:r>
        <w:rPr>
          <w:rFonts w:ascii="Helvetica" w:hAnsi="Helvetica" w:cs="Helvetica"/>
          <w:color w:val="333333"/>
          <w:sz w:val="21"/>
          <w:szCs w:val="21"/>
          <w:shd w:val="clear" w:color="auto" w:fill="FFFFFF"/>
        </w:rPr>
        <w:t>Udani</w:t>
      </w:r>
      <w:proofErr w:type="spellEnd"/>
      <w:r>
        <w:rPr>
          <w:rFonts w:ascii="Helvetica" w:hAnsi="Helvetica" w:cs="Helvetica"/>
          <w:color w:val="333333"/>
          <w:sz w:val="21"/>
          <w:szCs w:val="21"/>
          <w:shd w:val="clear" w:color="auto" w:fill="FFFFFF"/>
        </w:rPr>
        <w:t> </w:t>
      </w:r>
      <w:r>
        <w:rPr>
          <w:rFonts w:ascii="Helvetica" w:hAnsi="Helvetica" w:cs="Helvetica"/>
          <w:color w:val="333333"/>
          <w:shd w:val="clear" w:color="auto" w:fill="FFFFFF"/>
          <w:vertAlign w:val="superscript"/>
        </w:rPr>
        <w:t>5</w:t>
      </w:r>
      <w:r>
        <w:rPr>
          <w:rFonts w:ascii="Helvetica" w:hAnsi="Helvetica" w:cs="Helvetica"/>
          <w:color w:val="333333"/>
          <w:sz w:val="21"/>
          <w:szCs w:val="21"/>
          <w:shd w:val="clear" w:color="auto" w:fill="FFFFFF"/>
        </w:rPr>
        <w:t>; Z. Hu </w:t>
      </w:r>
      <w:r>
        <w:rPr>
          <w:rFonts w:ascii="Helvetica" w:hAnsi="Helvetica" w:cs="Helvetica"/>
          <w:color w:val="333333"/>
          <w:shd w:val="clear" w:color="auto" w:fill="FFFFFF"/>
          <w:vertAlign w:val="superscript"/>
        </w:rPr>
        <w:t>3</w:t>
      </w:r>
      <w:r>
        <w:rPr>
          <w:rFonts w:ascii="Helvetica" w:hAnsi="Helvetica" w:cs="Helvetica"/>
          <w:color w:val="333333"/>
          <w:sz w:val="21"/>
          <w:szCs w:val="21"/>
          <w:shd w:val="clear" w:color="auto" w:fill="FFFFFF"/>
        </w:rPr>
        <w:t xml:space="preserve">; C. </w:t>
      </w:r>
      <w:proofErr w:type="spellStart"/>
      <w:r>
        <w:rPr>
          <w:rFonts w:ascii="Helvetica" w:hAnsi="Helvetica" w:cs="Helvetica"/>
          <w:color w:val="333333"/>
          <w:sz w:val="21"/>
          <w:szCs w:val="21"/>
          <w:shd w:val="clear" w:color="auto" w:fill="FFFFFF"/>
        </w:rPr>
        <w:t>Bakolitsa</w:t>
      </w:r>
      <w:proofErr w:type="spellEnd"/>
      <w:r>
        <w:rPr>
          <w:rFonts w:ascii="Helvetica" w:hAnsi="Helvetica" w:cs="Helvetica"/>
          <w:color w:val="333333"/>
          <w:sz w:val="21"/>
          <w:szCs w:val="21"/>
          <w:shd w:val="clear" w:color="auto" w:fill="FFFFFF"/>
        </w:rPr>
        <w:t> </w:t>
      </w:r>
      <w:r>
        <w:rPr>
          <w:rFonts w:ascii="Helvetica" w:hAnsi="Helvetica" w:cs="Helvetica"/>
          <w:color w:val="333333"/>
          <w:shd w:val="clear" w:color="auto" w:fill="FFFFFF"/>
          <w:vertAlign w:val="superscript"/>
        </w:rPr>
        <w:t>3</w:t>
      </w:r>
      <w:r>
        <w:rPr>
          <w:rFonts w:ascii="Helvetica" w:hAnsi="Helvetica" w:cs="Helvetica"/>
          <w:color w:val="333333"/>
          <w:sz w:val="21"/>
          <w:szCs w:val="21"/>
          <w:shd w:val="clear" w:color="auto" w:fill="FFFFFF"/>
        </w:rPr>
        <w:t>; S.E. Brenner </w:t>
      </w:r>
      <w:r>
        <w:rPr>
          <w:rFonts w:ascii="Helvetica" w:hAnsi="Helvetica" w:cs="Helvetica"/>
          <w:color w:val="333333"/>
          <w:shd w:val="clear" w:color="auto" w:fill="FFFFFF"/>
          <w:vertAlign w:val="superscript"/>
        </w:rPr>
        <w:t>3</w:t>
      </w:r>
      <w:r>
        <w:rPr>
          <w:rFonts w:ascii="Helvetica" w:hAnsi="Helvetica" w:cs="Helvetica"/>
          <w:color w:val="333333"/>
          <w:sz w:val="21"/>
          <w:szCs w:val="21"/>
          <w:shd w:val="clear" w:color="auto" w:fill="FFFFFF"/>
        </w:rPr>
        <w:t>; The CAGI SickKids challenge predictors</w:t>
      </w:r>
    </w:p>
    <w:p w:rsidR="0079386E" w:rsidRDefault="0079386E">
      <w:pPr>
        <w:rPr>
          <w:rFonts w:ascii="Helvetica" w:hAnsi="Helvetica" w:cs="Helvetica"/>
          <w:color w:val="333333"/>
          <w:sz w:val="21"/>
          <w:szCs w:val="21"/>
          <w:shd w:val="clear" w:color="auto" w:fill="FFFFFF"/>
        </w:rPr>
      </w:pPr>
    </w:p>
    <w:p w:rsidR="0079386E" w:rsidRDefault="0079386E" w:rsidP="0079386E">
      <w:pPr>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Affiliations:</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1) Center for Human Genomics and Precision Medicine, University of Wisconsin School of Medicine and Public Health, Madison, Wisconsin.; </w:t>
      </w:r>
    </w:p>
    <w:p w:rsidR="0079386E" w:rsidRDefault="0079386E" w:rsidP="0079386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2) Department of </w:t>
      </w:r>
      <w:proofErr w:type="spellStart"/>
      <w:r>
        <w:rPr>
          <w:rFonts w:ascii="Helvetica" w:hAnsi="Helvetica" w:cs="Helvetica"/>
          <w:color w:val="333333"/>
          <w:sz w:val="21"/>
          <w:szCs w:val="21"/>
          <w:shd w:val="clear" w:color="auto" w:fill="FFFFFF"/>
        </w:rPr>
        <w:t>Paediatrics</w:t>
      </w:r>
      <w:proofErr w:type="spell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The</w:t>
      </w:r>
      <w:proofErr w:type="gramEnd"/>
      <w:r>
        <w:rPr>
          <w:rFonts w:ascii="Helvetica" w:hAnsi="Helvetica" w:cs="Helvetica"/>
          <w:color w:val="333333"/>
          <w:sz w:val="21"/>
          <w:szCs w:val="21"/>
          <w:shd w:val="clear" w:color="auto" w:fill="FFFFFF"/>
        </w:rPr>
        <w:t xml:space="preserve"> Hospital for Sick Children, Toronto, Canada; </w:t>
      </w:r>
    </w:p>
    <w:p w:rsidR="0079386E" w:rsidRDefault="0079386E" w:rsidP="0079386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3) Department of Plant and Microbial Biology, </w:t>
      </w:r>
      <w:proofErr w:type="spellStart"/>
      <w:r>
        <w:rPr>
          <w:rFonts w:ascii="Helvetica" w:hAnsi="Helvetica" w:cs="Helvetica"/>
          <w:color w:val="333333"/>
          <w:sz w:val="21"/>
          <w:szCs w:val="21"/>
          <w:shd w:val="clear" w:color="auto" w:fill="FFFFFF"/>
        </w:rPr>
        <w:t>Univ</w:t>
      </w:r>
      <w:proofErr w:type="spellEnd"/>
      <w:r>
        <w:rPr>
          <w:rFonts w:ascii="Helvetica" w:hAnsi="Helvetica" w:cs="Helvetica"/>
          <w:color w:val="333333"/>
          <w:sz w:val="21"/>
          <w:szCs w:val="21"/>
          <w:shd w:val="clear" w:color="auto" w:fill="FFFFFF"/>
        </w:rPr>
        <w:t xml:space="preserve"> of California, Berkeley, California; </w:t>
      </w:r>
    </w:p>
    <w:p w:rsidR="0079386E" w:rsidRDefault="0079386E" w:rsidP="0079386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4) Institute of Biomedicine and Translational Medicine, University of Tartu, Tartu, Estonia; </w:t>
      </w:r>
    </w:p>
    <w:p w:rsidR="0079386E" w:rsidRDefault="0079386E" w:rsidP="0079386E">
      <w:r>
        <w:rPr>
          <w:rFonts w:ascii="Helvetica" w:hAnsi="Helvetica" w:cs="Helvetica"/>
          <w:color w:val="333333"/>
          <w:sz w:val="21"/>
          <w:szCs w:val="21"/>
          <w:shd w:val="clear" w:color="auto" w:fill="FFFFFF"/>
        </w:rPr>
        <w:t xml:space="preserve">5) Department of </w:t>
      </w:r>
      <w:proofErr w:type="spellStart"/>
      <w:r>
        <w:rPr>
          <w:rFonts w:ascii="Helvetica" w:hAnsi="Helvetica" w:cs="Helvetica"/>
          <w:color w:val="333333"/>
          <w:sz w:val="21"/>
          <w:szCs w:val="21"/>
          <w:shd w:val="clear" w:color="auto" w:fill="FFFFFF"/>
        </w:rPr>
        <w:t>Paediatrics</w:t>
      </w:r>
      <w:proofErr w:type="spellEnd"/>
      <w:r>
        <w:rPr>
          <w:rFonts w:ascii="Helvetica" w:hAnsi="Helvetica" w:cs="Helvetica"/>
          <w:color w:val="333333"/>
          <w:sz w:val="21"/>
          <w:szCs w:val="21"/>
          <w:shd w:val="clear" w:color="auto" w:fill="FFFFFF"/>
        </w:rPr>
        <w:t xml:space="preserve"> and Wisconsin State </w:t>
      </w:r>
      <w:proofErr w:type="spellStart"/>
      <w:r>
        <w:rPr>
          <w:rFonts w:ascii="Helvetica" w:hAnsi="Helvetica" w:cs="Helvetica"/>
          <w:color w:val="333333"/>
          <w:sz w:val="21"/>
          <w:szCs w:val="21"/>
          <w:shd w:val="clear" w:color="auto" w:fill="FFFFFF"/>
        </w:rPr>
        <w:t>State</w:t>
      </w:r>
      <w:proofErr w:type="spellEnd"/>
      <w:r>
        <w:rPr>
          <w:rFonts w:ascii="Helvetica" w:hAnsi="Helvetica" w:cs="Helvetica"/>
          <w:color w:val="333333"/>
          <w:sz w:val="21"/>
          <w:szCs w:val="21"/>
          <w:shd w:val="clear" w:color="auto" w:fill="FFFFFF"/>
        </w:rPr>
        <w:t xml:space="preserve"> Laboratory of Hygiene, University of Wisconsin, Madison, Wisconsin</w:t>
      </w:r>
      <w:r>
        <w:pict>
          <v:rect id="_x0000_i1025" style="width:0;height:1.5pt" o:hralign="center" o:hrstd="t" o:hrnoshade="t" o:hr="t" fillcolor="#333" stroked="f"/>
        </w:pict>
      </w:r>
    </w:p>
    <w:p w:rsidR="0079386E" w:rsidRDefault="0079386E" w:rsidP="0079386E">
      <w:r>
        <w:rPr>
          <w:rFonts w:ascii="Helvetica" w:hAnsi="Helvetica" w:cs="Helvetica"/>
          <w:color w:val="333333"/>
          <w:sz w:val="21"/>
          <w:szCs w:val="21"/>
          <w:shd w:val="clear" w:color="auto" w:fill="FFFFFF"/>
        </w:rPr>
        <w:t xml:space="preserve">Most patients who undergo whole genome sequencing (WGS) lack a </w:t>
      </w:r>
      <w:r w:rsidRPr="0079386E">
        <w:rPr>
          <w:rFonts w:ascii="Helvetica" w:hAnsi="Helvetica" w:cs="Helvetica"/>
          <w:color w:val="FF0000"/>
          <w:sz w:val="21"/>
          <w:szCs w:val="21"/>
          <w:shd w:val="clear" w:color="auto" w:fill="FFFFFF"/>
        </w:rPr>
        <w:t>molecular diagnosis</w:t>
      </w:r>
      <w:r>
        <w:rPr>
          <w:rFonts w:ascii="Helvetica" w:hAnsi="Helvetica" w:cs="Helvetica"/>
          <w:color w:val="333333"/>
          <w:sz w:val="21"/>
          <w:szCs w:val="21"/>
          <w:shd w:val="clear" w:color="auto" w:fill="FFFFFF"/>
        </w:rPr>
        <w:t>, largely due to the large number of undiscovered disease genes and inability to assess the pathogenicity of most genomic variants. The CAGI SickKids challenges were public competitions designed to address this knowledge gap by assessing state-of-the-art methods for predicting clinical phenotypes from genomes.</w:t>
      </w:r>
      <w:r>
        <w:rPr>
          <w:rFonts w:ascii="Helvetica" w:hAnsi="Helvetica" w:cs="Helvetica"/>
          <w:color w:val="333333"/>
          <w:sz w:val="21"/>
          <w:szCs w:val="21"/>
        </w:rPr>
        <w:br/>
      </w:r>
      <w:r>
        <w:rPr>
          <w:rFonts w:ascii="Helvetica" w:hAnsi="Helvetica" w:cs="Helvetica"/>
          <w:color w:val="333333"/>
          <w:sz w:val="21"/>
          <w:szCs w:val="21"/>
        </w:rPr>
        <w:br/>
      </w:r>
      <w:r w:rsidRPr="000A47F1">
        <w:rPr>
          <w:rFonts w:ascii="Helvetica" w:hAnsi="Helvetica" w:cs="Helvetica"/>
          <w:color w:val="FF0000"/>
          <w:sz w:val="21"/>
          <w:szCs w:val="21"/>
          <w:shd w:val="clear" w:color="auto" w:fill="FFFFFF"/>
        </w:rPr>
        <w:t xml:space="preserve">CAGI4 and CAGI5 </w:t>
      </w:r>
      <w:r>
        <w:rPr>
          <w:rFonts w:ascii="Helvetica" w:hAnsi="Helvetica" w:cs="Helvetica"/>
          <w:color w:val="333333"/>
          <w:sz w:val="21"/>
          <w:szCs w:val="21"/>
          <w:shd w:val="clear" w:color="auto" w:fill="FFFFFF"/>
        </w:rPr>
        <w:t xml:space="preserve">participants were provided with WGS data and clinical descriptions for 25 and 24 patients respectively who had undergone WGS but remained undiagnosed after evaluation by the SickKids Genome Clinic project (NPJ </w:t>
      </w:r>
      <w:proofErr w:type="spellStart"/>
      <w:r>
        <w:rPr>
          <w:rFonts w:ascii="Helvetica" w:hAnsi="Helvetica" w:cs="Helvetica"/>
          <w:color w:val="333333"/>
          <w:sz w:val="21"/>
          <w:szCs w:val="21"/>
          <w:shd w:val="clear" w:color="auto" w:fill="FFFFFF"/>
        </w:rPr>
        <w:t>Genom</w:t>
      </w:r>
      <w:proofErr w:type="spellEnd"/>
      <w:r>
        <w:rPr>
          <w:rFonts w:ascii="Helvetica" w:hAnsi="Helvetica" w:cs="Helvetica"/>
          <w:color w:val="333333"/>
          <w:sz w:val="21"/>
          <w:szCs w:val="21"/>
          <w:shd w:val="clear" w:color="auto" w:fill="FFFFFF"/>
        </w:rPr>
        <w:t xml:space="preserve"> Med 2016 13:12016 and Genet Med 20:435 2018). Predictors </w:t>
      </w:r>
      <w:proofErr w:type="gramStart"/>
      <w:r>
        <w:rPr>
          <w:rFonts w:ascii="Helvetica" w:hAnsi="Helvetica" w:cs="Helvetica"/>
          <w:color w:val="333333"/>
          <w:sz w:val="21"/>
          <w:szCs w:val="21"/>
          <w:shd w:val="clear" w:color="auto" w:fill="FFFFFF"/>
        </w:rPr>
        <w:t>were asked</w:t>
      </w:r>
      <w:proofErr w:type="gramEnd"/>
      <w:r>
        <w:rPr>
          <w:rFonts w:ascii="Helvetica" w:hAnsi="Helvetica" w:cs="Helvetica"/>
          <w:color w:val="333333"/>
          <w:sz w:val="21"/>
          <w:szCs w:val="21"/>
          <w:shd w:val="clear" w:color="auto" w:fill="FFFFFF"/>
        </w:rPr>
        <w:t xml:space="preserve"> to identify primary and secondary causal variants. Additionally, for CAGI5, groups attempted to match each genome to one of three classes of disease (neurologic, ophthalmologic and connective), and separately to each patient. A team of clinical and molecular geneticists assessed group submissions.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four groups participating in CAGI4 proposed 191 diagnostic variants for 25 patients. Most variants </w:t>
      </w:r>
      <w:proofErr w:type="gramStart"/>
      <w:r>
        <w:rPr>
          <w:rFonts w:ascii="Helvetica" w:hAnsi="Helvetica" w:cs="Helvetica"/>
          <w:color w:val="333333"/>
          <w:sz w:val="21"/>
          <w:szCs w:val="21"/>
          <w:shd w:val="clear" w:color="auto" w:fill="FFFFFF"/>
        </w:rPr>
        <w:t>were nominated</w:t>
      </w:r>
      <w:proofErr w:type="gramEnd"/>
      <w:r>
        <w:rPr>
          <w:rFonts w:ascii="Helvetica" w:hAnsi="Helvetica" w:cs="Helvetica"/>
          <w:color w:val="333333"/>
          <w:sz w:val="21"/>
          <w:szCs w:val="21"/>
          <w:shd w:val="clear" w:color="auto" w:fill="FFFFFF"/>
        </w:rPr>
        <w:t xml:space="preserve"> by only one group and did not fully explain the patient’s phenotype. However, two of the ten variants proposed by two groups were deemed </w:t>
      </w:r>
      <w:proofErr w:type="gramStart"/>
      <w:r>
        <w:rPr>
          <w:rFonts w:ascii="Helvetica" w:hAnsi="Helvetica" w:cs="Helvetica"/>
          <w:color w:val="333333"/>
          <w:sz w:val="21"/>
          <w:szCs w:val="21"/>
          <w:shd w:val="clear" w:color="auto" w:fill="FFFFFF"/>
        </w:rPr>
        <w:t>to be diagnostic</w:t>
      </w:r>
      <w:proofErr w:type="gram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w:t>
      </w:r>
      <w:r w:rsidRPr="0079386E">
        <w:rPr>
          <w:rFonts w:ascii="Helvetica" w:hAnsi="Helvetica" w:cs="Helvetica"/>
          <w:color w:val="FF0000"/>
          <w:sz w:val="21"/>
          <w:szCs w:val="21"/>
          <w:shd w:val="clear" w:color="auto" w:fill="FFFFFF"/>
        </w:rPr>
        <w:t xml:space="preserve">CAGI5 challenge </w:t>
      </w:r>
      <w:r>
        <w:rPr>
          <w:rFonts w:ascii="Helvetica" w:hAnsi="Helvetica" w:cs="Helvetica"/>
          <w:color w:val="333333"/>
          <w:sz w:val="21"/>
          <w:szCs w:val="21"/>
          <w:shd w:val="clear" w:color="auto" w:fill="FFFFFF"/>
        </w:rPr>
        <w:t xml:space="preserve">was more difficult, as genomes </w:t>
      </w:r>
      <w:proofErr w:type="gramStart"/>
      <w:r>
        <w:rPr>
          <w:rFonts w:ascii="Helvetica" w:hAnsi="Helvetica" w:cs="Helvetica"/>
          <w:color w:val="333333"/>
          <w:sz w:val="21"/>
          <w:szCs w:val="21"/>
          <w:shd w:val="clear" w:color="auto" w:fill="FFFFFF"/>
        </w:rPr>
        <w:t>were not linked</w:t>
      </w:r>
      <w:proofErr w:type="gramEnd"/>
      <w:r>
        <w:rPr>
          <w:rFonts w:ascii="Helvetica" w:hAnsi="Helvetica" w:cs="Helvetica"/>
          <w:color w:val="333333"/>
          <w:sz w:val="21"/>
          <w:szCs w:val="21"/>
          <w:shd w:val="clear" w:color="auto" w:fill="FFFFFF"/>
        </w:rPr>
        <w:t xml:space="preserve"> to patients’ clinical descriptions. The eight groups participating in CAGI5 all prioritized how well a candidate gene explained a phenotype over the pathogenicity of its variants. They did no better than chance in matching genomes to the three disease categories but two groups performed significantly better than chance in matching genomes to specific patients. Importantly, patients with </w:t>
      </w:r>
      <w:r w:rsidRPr="0079386E">
        <w:rPr>
          <w:rFonts w:ascii="Helvetica" w:hAnsi="Helvetica" w:cs="Helvetica"/>
          <w:color w:val="FF0000"/>
          <w:sz w:val="21"/>
          <w:szCs w:val="21"/>
          <w:shd w:val="clear" w:color="auto" w:fill="FFFFFF"/>
        </w:rPr>
        <w:t xml:space="preserve">ophthalmologic </w:t>
      </w:r>
      <w:r>
        <w:rPr>
          <w:rFonts w:ascii="Helvetica" w:hAnsi="Helvetica" w:cs="Helvetica"/>
          <w:color w:val="333333"/>
          <w:sz w:val="21"/>
          <w:szCs w:val="21"/>
          <w:shd w:val="clear" w:color="auto" w:fill="FFFFFF"/>
        </w:rPr>
        <w:t xml:space="preserve">disorders were the most likely to be matched to their genomes and had the strongest correlation between the informational content of the clinical description and their chance of matching. Despite partial success in matching genomes to patients, </w:t>
      </w:r>
      <w:proofErr w:type="gramStart"/>
      <w:r>
        <w:rPr>
          <w:rFonts w:ascii="Helvetica" w:hAnsi="Helvetica" w:cs="Helvetica"/>
          <w:color w:val="333333"/>
          <w:sz w:val="21"/>
          <w:szCs w:val="21"/>
          <w:shd w:val="clear" w:color="auto" w:fill="FFFFFF"/>
        </w:rPr>
        <w:t>no candidate variants in CAGI5 were nominated by more than one group</w:t>
      </w:r>
      <w:proofErr w:type="gramEnd"/>
      <w:r>
        <w:rPr>
          <w:rFonts w:ascii="Helvetica" w:hAnsi="Helvetica" w:cs="Helvetica"/>
          <w:color w:val="333333"/>
          <w:sz w:val="21"/>
          <w:szCs w:val="21"/>
          <w:shd w:val="clear" w:color="auto" w:fill="FFFFFF"/>
        </w:rPr>
        <w:t xml:space="preserve"> and none were deemed to be clinically diagnostic. However, several nominated variants of unknown significance are candidates for phenotype expansion.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Despite their clinical naïveté, the </w:t>
      </w:r>
      <w:proofErr w:type="spellStart"/>
      <w:r>
        <w:rPr>
          <w:rFonts w:ascii="Helvetica" w:hAnsi="Helvetica" w:cs="Helvetica"/>
          <w:color w:val="333333"/>
          <w:sz w:val="21"/>
          <w:szCs w:val="21"/>
          <w:shd w:val="clear" w:color="auto" w:fill="FFFFFF"/>
        </w:rPr>
        <w:t>bioinformaticians</w:t>
      </w:r>
      <w:proofErr w:type="spellEnd"/>
      <w:r>
        <w:rPr>
          <w:rFonts w:ascii="Helvetica" w:hAnsi="Helvetica" w:cs="Helvetica"/>
          <w:color w:val="333333"/>
          <w:sz w:val="21"/>
          <w:szCs w:val="21"/>
          <w:shd w:val="clear" w:color="auto" w:fill="FFFFFF"/>
        </w:rPr>
        <w:t xml:space="preserve"> solved two cases and identified multiple plausible causal variants in candidate disease genes that bear further evaluation. We will discuss implications for improving </w:t>
      </w:r>
      <w:r>
        <w:rPr>
          <w:rStyle w:val="Emphasis"/>
          <w:rFonts w:ascii="Helvetica" w:hAnsi="Helvetica" w:cs="Helvetica"/>
          <w:color w:val="333333"/>
          <w:sz w:val="21"/>
          <w:szCs w:val="21"/>
          <w:shd w:val="clear" w:color="auto" w:fill="FFFFFF"/>
        </w:rPr>
        <w:t xml:space="preserve">in </w:t>
      </w:r>
      <w:proofErr w:type="spellStart"/>
      <w:r>
        <w:rPr>
          <w:rStyle w:val="Emphasis"/>
          <w:rFonts w:ascii="Helvetica" w:hAnsi="Helvetica" w:cs="Helvetica"/>
          <w:color w:val="333333"/>
          <w:sz w:val="21"/>
          <w:szCs w:val="21"/>
          <w:shd w:val="clear" w:color="auto" w:fill="FFFFFF"/>
        </w:rPr>
        <w:t>silico</w:t>
      </w:r>
      <w:proofErr w:type="spellEnd"/>
      <w:r>
        <w:rPr>
          <w:rStyle w:val="Emphasis"/>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assessm</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ent</w:t>
      </w:r>
      <w:proofErr w:type="spellEnd"/>
      <w:r>
        <w:rPr>
          <w:rFonts w:ascii="Helvetica" w:hAnsi="Helvetica" w:cs="Helvetica"/>
          <w:color w:val="333333"/>
          <w:sz w:val="21"/>
          <w:szCs w:val="21"/>
          <w:shd w:val="clear" w:color="auto" w:fill="FFFFFF"/>
        </w:rPr>
        <w:t xml:space="preserve"> of genomic variants and identifying new disease genes</w:t>
      </w:r>
      <w:bookmarkStart w:id="0" w:name="_GoBack"/>
      <w:bookmarkEnd w:id="0"/>
    </w:p>
    <w:sectPr w:rsidR="0079386E" w:rsidSect="007938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6E"/>
    <w:rsid w:val="000A47F1"/>
    <w:rsid w:val="0079386E"/>
    <w:rsid w:val="00F2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A9A34"/>
  <w15:chartTrackingRefBased/>
  <w15:docId w15:val="{B2A451BB-4EDF-45B5-A778-9332835A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link w:val="Heading2Char"/>
    <w:uiPriority w:val="9"/>
    <w:qFormat/>
    <w:rsid w:val="0079386E"/>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86E"/>
    <w:rPr>
      <w:b/>
      <w:bCs/>
      <w:sz w:val="36"/>
      <w:szCs w:val="36"/>
    </w:rPr>
  </w:style>
  <w:style w:type="character" w:styleId="Emphasis">
    <w:name w:val="Emphasis"/>
    <w:basedOn w:val="DefaultParagraphFont"/>
    <w:uiPriority w:val="20"/>
    <w:qFormat/>
    <w:rsid w:val="007938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630471">
      <w:bodyDiv w:val="1"/>
      <w:marLeft w:val="0"/>
      <w:marRight w:val="0"/>
      <w:marTop w:val="0"/>
      <w:marBottom w:val="0"/>
      <w:divBdr>
        <w:top w:val="none" w:sz="0" w:space="0" w:color="auto"/>
        <w:left w:val="none" w:sz="0" w:space="0" w:color="auto"/>
        <w:bottom w:val="none" w:sz="0" w:space="0" w:color="auto"/>
        <w:right w:val="none" w:sz="0" w:space="0" w:color="auto"/>
      </w:divBdr>
    </w:div>
    <w:div w:id="178437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EAB7A3B5.dotm</Template>
  <TotalTime>19</TotalTime>
  <Pages>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dcterms:created xsi:type="dcterms:W3CDTF">2019-11-14T02:18:00Z</dcterms:created>
  <dcterms:modified xsi:type="dcterms:W3CDTF">2019-11-14T02:37:00Z</dcterms:modified>
</cp:coreProperties>
</file>