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8C2" w:rsidRDefault="009648C2" w:rsidP="009648C2">
      <w:pPr>
        <w:shd w:val="clear" w:color="auto" w:fill="FFFFFF"/>
        <w:spacing w:after="120" w:line="300" w:lineRule="atLeast"/>
        <w:textAlignment w:val="baseline"/>
        <w:outlineLvl w:val="2"/>
        <w:rPr>
          <w:rFonts w:ascii="Helvetica" w:hAnsi="Helvetica" w:cs="Helvetica"/>
          <w:color w:val="333333"/>
          <w:sz w:val="27"/>
          <w:szCs w:val="27"/>
        </w:rPr>
      </w:pPr>
      <w:bookmarkStart w:id="0" w:name="_GoBack"/>
      <w:bookmarkEnd w:id="0"/>
    </w:p>
    <w:p w:rsidR="009648C2" w:rsidRDefault="009648C2" w:rsidP="009648C2">
      <w:pPr>
        <w:shd w:val="clear" w:color="auto" w:fill="FFFFFF"/>
        <w:spacing w:after="120" w:line="300" w:lineRule="atLeast"/>
        <w:textAlignment w:val="baseline"/>
        <w:outlineLvl w:val="2"/>
        <w:rPr>
          <w:rFonts w:ascii="Helvetica" w:hAnsi="Helvetica" w:cs="Helvetica"/>
          <w:color w:val="333333"/>
          <w:sz w:val="27"/>
          <w:szCs w:val="27"/>
        </w:rPr>
      </w:pPr>
      <w:proofErr w:type="spellStart"/>
      <w:r w:rsidRPr="009648C2">
        <w:rPr>
          <w:rFonts w:ascii="Helvetica" w:hAnsi="Helvetica" w:cs="Helvetica"/>
          <w:color w:val="333333"/>
          <w:sz w:val="27"/>
          <w:szCs w:val="27"/>
        </w:rPr>
        <w:t>Epigenomics</w:t>
      </w:r>
      <w:proofErr w:type="spellEnd"/>
      <w:r w:rsidRPr="009648C2">
        <w:rPr>
          <w:rFonts w:ascii="Helvetica" w:hAnsi="Helvetica" w:cs="Helvetica"/>
          <w:color w:val="333333"/>
          <w:sz w:val="27"/>
          <w:szCs w:val="27"/>
        </w:rPr>
        <w:t xml:space="preserve"> of </w:t>
      </w:r>
      <w:r>
        <w:rPr>
          <w:rFonts w:ascii="Helvetica" w:hAnsi="Helvetica" w:cs="Helvetica"/>
          <w:color w:val="333333"/>
          <w:sz w:val="27"/>
          <w:szCs w:val="27"/>
        </w:rPr>
        <w:t>Rare</w:t>
      </w:r>
      <w:r w:rsidRPr="009648C2">
        <w:rPr>
          <w:rFonts w:ascii="Helvetica" w:hAnsi="Helvetica" w:cs="Helvetica"/>
          <w:color w:val="333333"/>
          <w:sz w:val="27"/>
          <w:szCs w:val="27"/>
        </w:rPr>
        <w:t xml:space="preserve"> Disease</w:t>
      </w:r>
    </w:p>
    <w:p w:rsidR="009648C2" w:rsidRDefault="009648C2" w:rsidP="009648C2">
      <w:pPr>
        <w:pStyle w:val="NormalWeb"/>
        <w:shd w:val="clear" w:color="auto" w:fill="FFFFFF"/>
        <w:spacing w:before="0" w:beforeAutospacing="0" w:after="0" w:afterAutospacing="0"/>
        <w:jc w:val="both"/>
        <w:rPr>
          <w:rFonts w:ascii="Arial" w:hAnsi="Arial" w:cs="Arial"/>
          <w:color w:val="2E2E2E"/>
          <w:sz w:val="21"/>
          <w:szCs w:val="21"/>
        </w:rPr>
      </w:pPr>
      <w:r>
        <w:rPr>
          <w:rFonts w:ascii="Arial" w:hAnsi="Arial" w:cs="Arial"/>
          <w:color w:val="2E2E2E"/>
          <w:sz w:val="21"/>
          <w:szCs w:val="21"/>
        </w:rPr>
        <w:t>Some rare diseases have an epigenetic component or involve epigenetically regulated genes [</w:t>
      </w:r>
      <w:hyperlink r:id="rId5" w:anchor="5" w:tooltip="5" w:history="1">
        <w:r>
          <w:rPr>
            <w:rStyle w:val="Hyperlink"/>
            <w:rFonts w:ascii="Arial" w:eastAsiaTheme="majorEastAsia" w:hAnsi="Arial" w:cs="Arial"/>
            <w:color w:val="028B80"/>
            <w:sz w:val="21"/>
            <w:szCs w:val="21"/>
            <w:bdr w:val="none" w:sz="0" w:space="0" w:color="auto" w:frame="1"/>
          </w:rPr>
          <w:t>5</w:t>
        </w:r>
      </w:hyperlink>
      <w:r>
        <w:rPr>
          <w:rFonts w:ascii="Arial" w:hAnsi="Arial" w:cs="Arial"/>
          <w:color w:val="2E2E2E"/>
          <w:sz w:val="21"/>
          <w:szCs w:val="21"/>
        </w:rPr>
        <w:t>]. While genetic mutations are very rare, epigenetic changes are common and occur through our lifetimes. Therefore, when discussing the etiologic factors in some rare diseases, the interplay between genetics and epigenetics should be considered. The current definition of epigenetics is “the study of heritable changes in gene expression that occur independent of changes in the primary </w:t>
      </w:r>
      <w:hyperlink r:id="rId6" w:tgtFrame="_blank" w:history="1">
        <w:r>
          <w:rPr>
            <w:rStyle w:val="Hyperlink"/>
            <w:rFonts w:ascii="Arial" w:eastAsiaTheme="majorEastAsia" w:hAnsi="Arial" w:cs="Arial"/>
            <w:color w:val="028B80"/>
            <w:sz w:val="21"/>
            <w:szCs w:val="21"/>
            <w:bdr w:val="none" w:sz="0" w:space="0" w:color="auto" w:frame="1"/>
          </w:rPr>
          <w:t>DNA sequence</w:t>
        </w:r>
      </w:hyperlink>
      <w:r>
        <w:rPr>
          <w:rFonts w:ascii="Arial" w:hAnsi="Arial" w:cs="Arial"/>
          <w:color w:val="2E2E2E"/>
          <w:sz w:val="21"/>
          <w:szCs w:val="21"/>
        </w:rPr>
        <w:t>” [</w:t>
      </w:r>
      <w:hyperlink r:id="rId7" w:anchor="6" w:tooltip="6" w:history="1">
        <w:r>
          <w:rPr>
            <w:rStyle w:val="Hyperlink"/>
            <w:rFonts w:ascii="Arial" w:eastAsiaTheme="majorEastAsia" w:hAnsi="Arial" w:cs="Arial"/>
            <w:color w:val="028B80"/>
            <w:sz w:val="21"/>
            <w:szCs w:val="21"/>
            <w:bdr w:val="none" w:sz="0" w:space="0" w:color="auto" w:frame="1"/>
          </w:rPr>
          <w:t>6</w:t>
        </w:r>
      </w:hyperlink>
      <w:r>
        <w:rPr>
          <w:rFonts w:ascii="Arial" w:hAnsi="Arial" w:cs="Arial"/>
          <w:color w:val="2E2E2E"/>
          <w:sz w:val="21"/>
          <w:szCs w:val="21"/>
        </w:rPr>
        <w:t>]. At the molecular level: DNA methylation, histone modification, and RNA-associated silencing are currently defined as the three main inter-related mechanism of epigenetic inheritance [</w:t>
      </w:r>
      <w:hyperlink r:id="rId8" w:anchor="6" w:tooltip="6" w:history="1">
        <w:r>
          <w:rPr>
            <w:rStyle w:val="Hyperlink"/>
            <w:rFonts w:ascii="Arial" w:eastAsiaTheme="majorEastAsia" w:hAnsi="Arial" w:cs="Arial"/>
            <w:color w:val="028B80"/>
            <w:sz w:val="21"/>
            <w:szCs w:val="21"/>
            <w:bdr w:val="none" w:sz="0" w:space="0" w:color="auto" w:frame="1"/>
          </w:rPr>
          <w:t>6</w:t>
        </w:r>
      </w:hyperlink>
      <w:r>
        <w:rPr>
          <w:rFonts w:ascii="Arial" w:hAnsi="Arial" w:cs="Arial"/>
          <w:color w:val="2E2E2E"/>
          <w:sz w:val="21"/>
          <w:szCs w:val="21"/>
        </w:rPr>
        <w:t>]. Disruption of one or other of these interacting systems caused by genetic, environmental factors as well as stress, diet, lifestyle, and aging can lead to inappropriate expression or silencing of genes, resulting in “epigenetic diseases” [</w:t>
      </w:r>
      <w:hyperlink r:id="rId9" w:anchor="6" w:tooltip="6" w:history="1">
        <w:r>
          <w:rPr>
            <w:rStyle w:val="Hyperlink"/>
            <w:rFonts w:ascii="Arial" w:eastAsiaTheme="majorEastAsia" w:hAnsi="Arial" w:cs="Arial"/>
            <w:color w:val="028B80"/>
            <w:sz w:val="21"/>
            <w:szCs w:val="21"/>
            <w:bdr w:val="none" w:sz="0" w:space="0" w:color="auto" w:frame="1"/>
          </w:rPr>
          <w:t>6</w:t>
        </w:r>
      </w:hyperlink>
      <w:r>
        <w:rPr>
          <w:rFonts w:ascii="Arial" w:hAnsi="Arial" w:cs="Arial"/>
          <w:color w:val="2E2E2E"/>
          <w:sz w:val="21"/>
          <w:szCs w:val="21"/>
        </w:rPr>
        <w:t>]. In particular, the nervous system represents an immensely complex structure and makes it especially sensitive to these epigenetic changes, and consequently, many mental disorders are caused by mutations in the epigenetic machinery [</w:t>
      </w:r>
      <w:hyperlink r:id="rId10" w:anchor="7" w:tooltip="7" w:history="1">
        <w:r>
          <w:rPr>
            <w:rStyle w:val="Hyperlink"/>
            <w:rFonts w:ascii="Arial" w:eastAsiaTheme="majorEastAsia" w:hAnsi="Arial" w:cs="Arial"/>
            <w:color w:val="028B80"/>
            <w:sz w:val="21"/>
            <w:szCs w:val="21"/>
            <w:bdr w:val="none" w:sz="0" w:space="0" w:color="auto" w:frame="1"/>
          </w:rPr>
          <w:t>7</w:t>
        </w:r>
      </w:hyperlink>
      <w:r>
        <w:rPr>
          <w:rFonts w:ascii="Arial" w:hAnsi="Arial" w:cs="Arial"/>
          <w:color w:val="2E2E2E"/>
          <w:sz w:val="21"/>
          <w:szCs w:val="21"/>
        </w:rPr>
        <w:t>]. For examples, genetic mutations of genes related to DNA methylation found in </w:t>
      </w:r>
      <w:proofErr w:type="spellStart"/>
      <w:r>
        <w:rPr>
          <w:rFonts w:ascii="Arial" w:hAnsi="Arial" w:cs="Arial"/>
          <w:color w:val="2E2E2E"/>
          <w:sz w:val="21"/>
          <w:szCs w:val="21"/>
        </w:rPr>
        <w:fldChar w:fldCharType="begin"/>
      </w:r>
      <w:r>
        <w:rPr>
          <w:rFonts w:ascii="Arial" w:hAnsi="Arial" w:cs="Arial"/>
          <w:color w:val="2E2E2E"/>
          <w:sz w:val="21"/>
          <w:szCs w:val="21"/>
        </w:rPr>
        <w:instrText xml:space="preserve"> HYPERLINK "https://www.omicsonline.org/rett-syndrome.php" \t "_blank" </w:instrText>
      </w:r>
      <w:r>
        <w:rPr>
          <w:rFonts w:ascii="Arial" w:hAnsi="Arial" w:cs="Arial"/>
          <w:color w:val="2E2E2E"/>
          <w:sz w:val="21"/>
          <w:szCs w:val="21"/>
        </w:rPr>
        <w:fldChar w:fldCharType="separate"/>
      </w:r>
      <w:r>
        <w:rPr>
          <w:rStyle w:val="Hyperlink"/>
          <w:rFonts w:ascii="Arial" w:eastAsiaTheme="majorEastAsia" w:hAnsi="Arial" w:cs="Arial"/>
          <w:color w:val="028B80"/>
          <w:sz w:val="21"/>
          <w:szCs w:val="21"/>
          <w:bdr w:val="none" w:sz="0" w:space="0" w:color="auto" w:frame="1"/>
        </w:rPr>
        <w:t>Rett</w:t>
      </w:r>
      <w:proofErr w:type="spellEnd"/>
      <w:r>
        <w:rPr>
          <w:rStyle w:val="Hyperlink"/>
          <w:rFonts w:ascii="Arial" w:eastAsiaTheme="majorEastAsia" w:hAnsi="Arial" w:cs="Arial"/>
          <w:color w:val="028B80"/>
          <w:sz w:val="21"/>
          <w:szCs w:val="21"/>
          <w:bdr w:val="none" w:sz="0" w:space="0" w:color="auto" w:frame="1"/>
        </w:rPr>
        <w:t xml:space="preserve"> syndrome</w:t>
      </w:r>
      <w:r>
        <w:rPr>
          <w:rFonts w:ascii="Arial" w:hAnsi="Arial" w:cs="Arial"/>
          <w:color w:val="2E2E2E"/>
          <w:sz w:val="21"/>
          <w:szCs w:val="21"/>
        </w:rPr>
        <w:fldChar w:fldCharType="end"/>
      </w:r>
      <w:r>
        <w:rPr>
          <w:rFonts w:ascii="Arial" w:hAnsi="Arial" w:cs="Arial"/>
          <w:color w:val="2E2E2E"/>
          <w:sz w:val="21"/>
          <w:szCs w:val="21"/>
        </w:rPr>
        <w:t> (RTT) (due to mutations in the methyl-binding domain protein MeCP2) [</w:t>
      </w:r>
      <w:hyperlink r:id="rId11" w:anchor="8" w:tooltip="8" w:history="1">
        <w:r>
          <w:rPr>
            <w:rStyle w:val="Hyperlink"/>
            <w:rFonts w:ascii="Arial" w:eastAsiaTheme="majorEastAsia" w:hAnsi="Arial" w:cs="Arial"/>
            <w:color w:val="028B80"/>
            <w:sz w:val="21"/>
            <w:szCs w:val="21"/>
            <w:bdr w:val="none" w:sz="0" w:space="0" w:color="auto" w:frame="1"/>
          </w:rPr>
          <w:t>8</w:t>
        </w:r>
      </w:hyperlink>
      <w:r>
        <w:rPr>
          <w:rFonts w:ascii="Arial" w:hAnsi="Arial" w:cs="Arial"/>
          <w:color w:val="2E2E2E"/>
          <w:sz w:val="21"/>
          <w:szCs w:val="21"/>
        </w:rPr>
        <w:t>], and in </w:t>
      </w:r>
      <w:hyperlink r:id="rId12" w:tgtFrame="_blank" w:history="1">
        <w:r>
          <w:rPr>
            <w:rStyle w:val="Hyperlink"/>
            <w:rFonts w:ascii="Arial" w:eastAsiaTheme="majorEastAsia" w:hAnsi="Arial" w:cs="Arial"/>
            <w:color w:val="028B80"/>
            <w:sz w:val="21"/>
            <w:szCs w:val="21"/>
            <w:bdr w:val="none" w:sz="0" w:space="0" w:color="auto" w:frame="1"/>
          </w:rPr>
          <w:t>immunodeficiency</w:t>
        </w:r>
      </w:hyperlink>
      <w:r>
        <w:rPr>
          <w:rFonts w:ascii="Arial" w:hAnsi="Arial" w:cs="Arial"/>
          <w:color w:val="2E2E2E"/>
          <w:sz w:val="21"/>
          <w:szCs w:val="21"/>
        </w:rPr>
        <w:t> centromere instability facial syndrome 1 (ICF1) (due to mutations in the DNA methyltransferase DNMT3) [</w:t>
      </w:r>
      <w:hyperlink r:id="rId13" w:anchor="9" w:tooltip="9" w:history="1">
        <w:r>
          <w:rPr>
            <w:rStyle w:val="Hyperlink"/>
            <w:rFonts w:ascii="Arial" w:eastAsiaTheme="majorEastAsia" w:hAnsi="Arial" w:cs="Arial"/>
            <w:color w:val="028B80"/>
            <w:sz w:val="21"/>
            <w:szCs w:val="21"/>
            <w:bdr w:val="none" w:sz="0" w:space="0" w:color="auto" w:frame="1"/>
          </w:rPr>
          <w:t>9</w:t>
        </w:r>
      </w:hyperlink>
      <w:r>
        <w:rPr>
          <w:rFonts w:ascii="Arial" w:hAnsi="Arial" w:cs="Arial"/>
          <w:color w:val="2E2E2E"/>
          <w:sz w:val="21"/>
          <w:szCs w:val="21"/>
        </w:rPr>
        <w:t>,</w:t>
      </w:r>
      <w:hyperlink r:id="rId14" w:anchor="10" w:tooltip="10" w:history="1">
        <w:r>
          <w:rPr>
            <w:rStyle w:val="Hyperlink"/>
            <w:rFonts w:ascii="Arial" w:eastAsiaTheme="majorEastAsia" w:hAnsi="Arial" w:cs="Arial"/>
            <w:color w:val="028B80"/>
            <w:sz w:val="21"/>
            <w:szCs w:val="21"/>
            <w:bdr w:val="none" w:sz="0" w:space="0" w:color="auto" w:frame="1"/>
          </w:rPr>
          <w:t>10</w:t>
        </w:r>
      </w:hyperlink>
      <w:r>
        <w:rPr>
          <w:rFonts w:ascii="Arial" w:hAnsi="Arial" w:cs="Arial"/>
          <w:color w:val="2E2E2E"/>
          <w:sz w:val="21"/>
          <w:szCs w:val="21"/>
        </w:rPr>
        <w:t>] or to histone modifiers found in Rubinstein-</w:t>
      </w:r>
      <w:proofErr w:type="spellStart"/>
      <w:r>
        <w:rPr>
          <w:rFonts w:ascii="Arial" w:hAnsi="Arial" w:cs="Arial"/>
          <w:color w:val="2E2E2E"/>
          <w:sz w:val="21"/>
          <w:szCs w:val="21"/>
        </w:rPr>
        <w:t>Tabi</w:t>
      </w:r>
      <w:proofErr w:type="spellEnd"/>
      <w:r>
        <w:rPr>
          <w:rFonts w:ascii="Arial" w:hAnsi="Arial" w:cs="Arial"/>
          <w:color w:val="2E2E2E"/>
          <w:sz w:val="21"/>
          <w:szCs w:val="21"/>
        </w:rPr>
        <w:t xml:space="preserve"> syndrome (RTS) (due to mutations in the histone acetyltransferase p300/CBP) [</w:t>
      </w:r>
      <w:hyperlink r:id="rId15" w:anchor="11" w:tooltip="11" w:history="1">
        <w:r>
          <w:rPr>
            <w:rStyle w:val="Hyperlink"/>
            <w:rFonts w:ascii="Arial" w:eastAsiaTheme="majorEastAsia" w:hAnsi="Arial" w:cs="Arial"/>
            <w:color w:val="028B80"/>
            <w:sz w:val="21"/>
            <w:szCs w:val="21"/>
            <w:bdr w:val="none" w:sz="0" w:space="0" w:color="auto" w:frame="1"/>
          </w:rPr>
          <w:t>11</w:t>
        </w:r>
      </w:hyperlink>
      <w:r>
        <w:rPr>
          <w:rFonts w:ascii="Arial" w:hAnsi="Arial" w:cs="Arial"/>
          <w:color w:val="2E2E2E"/>
          <w:sz w:val="21"/>
          <w:szCs w:val="21"/>
        </w:rPr>
        <w:t xml:space="preserve">], and in </w:t>
      </w:r>
      <w:proofErr w:type="spellStart"/>
      <w:r>
        <w:rPr>
          <w:rFonts w:ascii="Arial" w:hAnsi="Arial" w:cs="Arial"/>
          <w:color w:val="2E2E2E"/>
          <w:sz w:val="21"/>
          <w:szCs w:val="21"/>
        </w:rPr>
        <w:t>Sotos</w:t>
      </w:r>
      <w:proofErr w:type="spellEnd"/>
      <w:r>
        <w:rPr>
          <w:rFonts w:ascii="Arial" w:hAnsi="Arial" w:cs="Arial"/>
          <w:color w:val="2E2E2E"/>
          <w:sz w:val="21"/>
          <w:szCs w:val="21"/>
        </w:rPr>
        <w:t xml:space="preserve"> syndrome (associated with mutations in the histone methyltransferase NSD1) [</w:t>
      </w:r>
      <w:hyperlink r:id="rId16" w:anchor="12" w:tooltip="12" w:history="1">
        <w:r>
          <w:rPr>
            <w:rStyle w:val="Hyperlink"/>
            <w:rFonts w:ascii="Arial" w:eastAsiaTheme="majorEastAsia" w:hAnsi="Arial" w:cs="Arial"/>
            <w:color w:val="028B80"/>
            <w:sz w:val="21"/>
            <w:szCs w:val="21"/>
            <w:bdr w:val="none" w:sz="0" w:space="0" w:color="auto" w:frame="1"/>
          </w:rPr>
          <w:t>12</w:t>
        </w:r>
      </w:hyperlink>
      <w:r>
        <w:rPr>
          <w:rFonts w:ascii="Arial" w:hAnsi="Arial" w:cs="Arial"/>
          <w:color w:val="2E2E2E"/>
          <w:sz w:val="21"/>
          <w:szCs w:val="21"/>
        </w:rPr>
        <w:t>]. As new members of the epigenetic machinery are described, the number of human syndromes associated with epigenetic alterations increases [</w:t>
      </w:r>
      <w:hyperlink r:id="rId17" w:anchor="13" w:tooltip="13" w:history="1">
        <w:r>
          <w:rPr>
            <w:rStyle w:val="Hyperlink"/>
            <w:rFonts w:ascii="Arial" w:eastAsiaTheme="majorEastAsia" w:hAnsi="Arial" w:cs="Arial"/>
            <w:color w:val="028B80"/>
            <w:sz w:val="21"/>
            <w:szCs w:val="21"/>
            <w:bdr w:val="none" w:sz="0" w:space="0" w:color="auto" w:frame="1"/>
          </w:rPr>
          <w:t>13</w:t>
        </w:r>
      </w:hyperlink>
      <w:r>
        <w:rPr>
          <w:rFonts w:ascii="Arial" w:hAnsi="Arial" w:cs="Arial"/>
          <w:color w:val="2E2E2E"/>
          <w:sz w:val="21"/>
          <w:szCs w:val="21"/>
        </w:rPr>
        <w:t>].</w:t>
      </w:r>
    </w:p>
    <w:p w:rsidR="009648C2" w:rsidRDefault="009648C2" w:rsidP="009648C2">
      <w:pPr>
        <w:shd w:val="clear" w:color="auto" w:fill="FFFFFF"/>
        <w:spacing w:after="120" w:line="300" w:lineRule="atLeast"/>
        <w:textAlignment w:val="baseline"/>
        <w:outlineLvl w:val="2"/>
        <w:rPr>
          <w:rFonts w:ascii="Helvetica" w:hAnsi="Helvetica" w:cs="Helvetica"/>
          <w:color w:val="333333"/>
          <w:sz w:val="27"/>
          <w:szCs w:val="27"/>
        </w:rPr>
      </w:pPr>
    </w:p>
    <w:p w:rsidR="009648C2" w:rsidRDefault="009648C2" w:rsidP="009648C2">
      <w:pPr>
        <w:pStyle w:val="Heading3"/>
        <w:shd w:val="clear" w:color="auto" w:fill="FFFFFF"/>
        <w:spacing w:before="0" w:beforeAutospacing="0" w:after="120" w:afterAutospacing="0" w:line="300" w:lineRule="atLeast"/>
        <w:textAlignment w:val="baseline"/>
        <w:rPr>
          <w:rFonts w:ascii="Helvetica" w:hAnsi="Helvetica" w:cs="Helvetica"/>
          <w:b w:val="0"/>
          <w:bCs w:val="0"/>
          <w:color w:val="333333"/>
        </w:rPr>
      </w:pPr>
      <w:proofErr w:type="spellStart"/>
      <w:r>
        <w:rPr>
          <w:rFonts w:ascii="Helvetica" w:hAnsi="Helvetica" w:cs="Helvetica"/>
          <w:b w:val="0"/>
          <w:bCs w:val="0"/>
          <w:color w:val="333333"/>
        </w:rPr>
        <w:t>Epigenomics</w:t>
      </w:r>
      <w:proofErr w:type="spellEnd"/>
      <w:r>
        <w:rPr>
          <w:rFonts w:ascii="Helvetica" w:hAnsi="Helvetica" w:cs="Helvetica"/>
          <w:b w:val="0"/>
          <w:bCs w:val="0"/>
          <w:color w:val="333333"/>
        </w:rPr>
        <w:t xml:space="preserve"> of Common Disease</w:t>
      </w:r>
    </w:p>
    <w:p w:rsidR="009648C2" w:rsidRDefault="009648C2" w:rsidP="009648C2">
      <w:pPr>
        <w:pStyle w:val="p"/>
        <w:shd w:val="clear" w:color="auto" w:fill="FFFFFF"/>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Genome-wide association studies (GWAS) have identified a multitude of genetic variants associated with complex traits including common diseases. However, their effect sizes are modest and the majority of causality remains unexplained for most common diseases. The aim of this project is to integrate GWAS with epigenome-wide association studies (EWAS) to gain a more complete picture of the </w:t>
      </w:r>
      <w:proofErr w:type="spellStart"/>
      <w:r>
        <w:rPr>
          <w:rFonts w:ascii="Helvetica" w:hAnsi="Helvetica" w:cs="Helvetica"/>
          <w:color w:val="333333"/>
        </w:rPr>
        <w:t>aetiology</w:t>
      </w:r>
      <w:proofErr w:type="spellEnd"/>
      <w:r>
        <w:rPr>
          <w:rFonts w:ascii="Helvetica" w:hAnsi="Helvetica" w:cs="Helvetica"/>
          <w:color w:val="333333"/>
        </w:rPr>
        <w:t xml:space="preserve"> of common diseases.</w:t>
      </w:r>
    </w:p>
    <w:p w:rsidR="009648C2" w:rsidRPr="009648C2" w:rsidRDefault="009648C2" w:rsidP="009648C2">
      <w:pPr>
        <w:shd w:val="clear" w:color="auto" w:fill="FFFFFF"/>
        <w:spacing w:after="120" w:line="300" w:lineRule="atLeast"/>
        <w:textAlignment w:val="baseline"/>
        <w:outlineLvl w:val="2"/>
        <w:rPr>
          <w:rFonts w:ascii="Helvetica" w:hAnsi="Helvetica" w:cs="Helvetica"/>
          <w:color w:val="333333"/>
          <w:sz w:val="27"/>
          <w:szCs w:val="27"/>
        </w:rPr>
      </w:pPr>
    </w:p>
    <w:p w:rsidR="00F751F0" w:rsidRDefault="00F751F0"/>
    <w:sectPr w:rsidR="00F75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C2"/>
    <w:rsid w:val="00495D58"/>
    <w:rsid w:val="005B5098"/>
    <w:rsid w:val="009648C2"/>
    <w:rsid w:val="00F7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648C2"/>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9648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8C2"/>
    <w:rPr>
      <w:b/>
      <w:bCs/>
      <w:sz w:val="27"/>
      <w:szCs w:val="27"/>
    </w:rPr>
  </w:style>
  <w:style w:type="paragraph" w:customStyle="1" w:styleId="p">
    <w:name w:val="p"/>
    <w:basedOn w:val="Normal"/>
    <w:rsid w:val="009648C2"/>
    <w:pPr>
      <w:spacing w:before="100" w:beforeAutospacing="1" w:after="100" w:afterAutospacing="1"/>
    </w:pPr>
  </w:style>
  <w:style w:type="character" w:customStyle="1" w:styleId="Heading4Char">
    <w:name w:val="Heading 4 Char"/>
    <w:basedOn w:val="DefaultParagraphFont"/>
    <w:link w:val="Heading4"/>
    <w:semiHidden/>
    <w:rsid w:val="009648C2"/>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9648C2"/>
    <w:pPr>
      <w:spacing w:before="100" w:beforeAutospacing="1" w:after="100" w:afterAutospacing="1"/>
    </w:pPr>
  </w:style>
  <w:style w:type="character" w:styleId="Hyperlink">
    <w:name w:val="Hyperlink"/>
    <w:basedOn w:val="DefaultParagraphFont"/>
    <w:uiPriority w:val="99"/>
    <w:unhideWhenUsed/>
    <w:rsid w:val="009648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648C2"/>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9648C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8C2"/>
    <w:rPr>
      <w:b/>
      <w:bCs/>
      <w:sz w:val="27"/>
      <w:szCs w:val="27"/>
    </w:rPr>
  </w:style>
  <w:style w:type="paragraph" w:customStyle="1" w:styleId="p">
    <w:name w:val="p"/>
    <w:basedOn w:val="Normal"/>
    <w:rsid w:val="009648C2"/>
    <w:pPr>
      <w:spacing w:before="100" w:beforeAutospacing="1" w:after="100" w:afterAutospacing="1"/>
    </w:pPr>
  </w:style>
  <w:style w:type="character" w:customStyle="1" w:styleId="Heading4Char">
    <w:name w:val="Heading 4 Char"/>
    <w:basedOn w:val="DefaultParagraphFont"/>
    <w:link w:val="Heading4"/>
    <w:semiHidden/>
    <w:rsid w:val="009648C2"/>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9648C2"/>
    <w:pPr>
      <w:spacing w:before="100" w:beforeAutospacing="1" w:after="100" w:afterAutospacing="1"/>
    </w:pPr>
  </w:style>
  <w:style w:type="character" w:styleId="Hyperlink">
    <w:name w:val="Hyperlink"/>
    <w:basedOn w:val="DefaultParagraphFont"/>
    <w:uiPriority w:val="99"/>
    <w:unhideWhenUsed/>
    <w:rsid w:val="00964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1333">
      <w:bodyDiv w:val="1"/>
      <w:marLeft w:val="0"/>
      <w:marRight w:val="0"/>
      <w:marTop w:val="0"/>
      <w:marBottom w:val="0"/>
      <w:divBdr>
        <w:top w:val="none" w:sz="0" w:space="0" w:color="auto"/>
        <w:left w:val="none" w:sz="0" w:space="0" w:color="auto"/>
        <w:bottom w:val="none" w:sz="0" w:space="0" w:color="auto"/>
        <w:right w:val="none" w:sz="0" w:space="0" w:color="auto"/>
      </w:divBdr>
    </w:div>
    <w:div w:id="1597859163">
      <w:bodyDiv w:val="1"/>
      <w:marLeft w:val="0"/>
      <w:marRight w:val="0"/>
      <w:marTop w:val="0"/>
      <w:marBottom w:val="0"/>
      <w:divBdr>
        <w:top w:val="none" w:sz="0" w:space="0" w:color="auto"/>
        <w:left w:val="none" w:sz="0" w:space="0" w:color="auto"/>
        <w:bottom w:val="none" w:sz="0" w:space="0" w:color="auto"/>
        <w:right w:val="none" w:sz="0" w:space="0" w:color="auto"/>
      </w:divBdr>
    </w:div>
    <w:div w:id="198496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redisorders.imedpub.com/epigenetics-in-rare-diseases.php?aid=19195" TargetMode="External"/><Relationship Id="rId13" Type="http://schemas.openxmlformats.org/officeDocument/2006/relationships/hyperlink" Target="http://raredisorders.imedpub.com/epigenetics-in-rare-diseases.php?aid=1919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redisorders.imedpub.com/epigenetics-in-rare-diseases.php?aid=19195" TargetMode="External"/><Relationship Id="rId12" Type="http://schemas.openxmlformats.org/officeDocument/2006/relationships/hyperlink" Target="https://www.omicsonline.org/internal-medicine/immunodeficiency.php" TargetMode="External"/><Relationship Id="rId17" Type="http://schemas.openxmlformats.org/officeDocument/2006/relationships/hyperlink" Target="http://raredisorders.imedpub.com/epigenetics-in-rare-diseases.php?aid=19195" TargetMode="External"/><Relationship Id="rId2" Type="http://schemas.microsoft.com/office/2007/relationships/stylesWithEffects" Target="stylesWithEffects.xml"/><Relationship Id="rId16" Type="http://schemas.openxmlformats.org/officeDocument/2006/relationships/hyperlink" Target="http://raredisorders.imedpub.com/epigenetics-in-rare-diseases.php?aid=19195" TargetMode="External"/><Relationship Id="rId1" Type="http://schemas.openxmlformats.org/officeDocument/2006/relationships/styles" Target="styles.xml"/><Relationship Id="rId6" Type="http://schemas.openxmlformats.org/officeDocument/2006/relationships/hyperlink" Target="https://www.omicsgroup.org/journals/variant-maps-to-identify-coding-and-noncoding-dna-sequences-of-genomes-selected-from-multiple-species-2329-6577-1000153.php?aid=70955" TargetMode="External"/><Relationship Id="rId11" Type="http://schemas.openxmlformats.org/officeDocument/2006/relationships/hyperlink" Target="http://raredisorders.imedpub.com/epigenetics-in-rare-diseases.php?aid=19195" TargetMode="External"/><Relationship Id="rId5" Type="http://schemas.openxmlformats.org/officeDocument/2006/relationships/hyperlink" Target="http://raredisorders.imedpub.com/epigenetics-in-rare-diseases.php?aid=19195" TargetMode="External"/><Relationship Id="rId15" Type="http://schemas.openxmlformats.org/officeDocument/2006/relationships/hyperlink" Target="http://raredisorders.imedpub.com/epigenetics-in-rare-diseases.php?aid=19195" TargetMode="External"/><Relationship Id="rId10" Type="http://schemas.openxmlformats.org/officeDocument/2006/relationships/hyperlink" Target="http://raredisorders.imedpub.com/epigenetics-in-rare-diseases.php?aid=1919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aredisorders.imedpub.com/epigenetics-in-rare-diseases.php?aid=19195" TargetMode="External"/><Relationship Id="rId14" Type="http://schemas.openxmlformats.org/officeDocument/2006/relationships/hyperlink" Target="http://raredisorders.imedpub.com/epigenetics-in-rare-diseases.php?aid=19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7A7745BF.dotm</Template>
  <TotalTime>1</TotalTime>
  <Pages>1</Pages>
  <Words>575</Words>
  <Characters>3278</Characters>
  <Application>Microsoft Office Word</Application>
  <DocSecurity>0</DocSecurity>
  <Lines>27</Lines>
  <Paragraphs>7</Paragraphs>
  <ScaleCrop>false</ScaleCrop>
  <Company>Marshfield Clinic</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1</cp:revision>
  <dcterms:created xsi:type="dcterms:W3CDTF">2018-06-13T15:24:00Z</dcterms:created>
  <dcterms:modified xsi:type="dcterms:W3CDTF">2018-06-13T15:25:00Z</dcterms:modified>
</cp:coreProperties>
</file>