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423" w:rsidRPr="004D5423" w:rsidRDefault="004D5423" w:rsidP="00B56B6C">
      <w:pPr>
        <w:jc w:val="both"/>
        <w:rPr>
          <w:b/>
        </w:rPr>
      </w:pPr>
      <w:r w:rsidRPr="004D5423">
        <w:rPr>
          <w:b/>
        </w:rPr>
        <w:t>Research Goal</w:t>
      </w:r>
    </w:p>
    <w:p w:rsidR="004D5423" w:rsidRPr="00B53B89" w:rsidRDefault="004D3434" w:rsidP="00B56B6C">
      <w:pPr>
        <w:jc w:val="both"/>
        <w:rPr>
          <w:sz w:val="22"/>
          <w:szCs w:val="22"/>
        </w:rPr>
      </w:pPr>
      <w:r w:rsidRPr="00B53B89">
        <w:rPr>
          <w:sz w:val="22"/>
          <w:szCs w:val="22"/>
        </w:rPr>
        <w:t xml:space="preserve">The overarching goal of this study is to </w:t>
      </w:r>
      <w:r w:rsidR="00B56B6C" w:rsidRPr="00B53B89">
        <w:rPr>
          <w:sz w:val="22"/>
          <w:szCs w:val="22"/>
        </w:rPr>
        <w:t xml:space="preserve">discover novel genes harboring genetic variants that contribute to diseases. Traditional genome-wide association studies have interrogated the common allelic architecture for correlation with disease endpoints using </w:t>
      </w:r>
      <w:r w:rsidR="004F6F61" w:rsidRPr="00B53B89">
        <w:rPr>
          <w:sz w:val="22"/>
          <w:szCs w:val="22"/>
        </w:rPr>
        <w:t>statistical approaches designed to detect additive effects. We hypothesize that, for both theoretical</w:t>
      </w:r>
      <w:r w:rsidR="0045750B" w:rsidRPr="0045750B">
        <w:rPr>
          <w:sz w:val="22"/>
          <w:szCs w:val="22"/>
          <w:vertAlign w:val="superscript"/>
        </w:rPr>
        <w:t>1</w:t>
      </w:r>
      <w:r w:rsidR="0045750B">
        <w:rPr>
          <w:sz w:val="22"/>
          <w:szCs w:val="22"/>
          <w:vertAlign w:val="superscript"/>
        </w:rPr>
        <w:t>-3</w:t>
      </w:r>
      <w:r w:rsidR="004F6F61" w:rsidRPr="00B53B89">
        <w:rPr>
          <w:sz w:val="22"/>
          <w:szCs w:val="22"/>
        </w:rPr>
        <w:t xml:space="preserve"> and empirical reasons</w:t>
      </w:r>
      <w:r w:rsidR="0045750B">
        <w:rPr>
          <w:sz w:val="22"/>
          <w:szCs w:val="22"/>
          <w:vertAlign w:val="superscript"/>
        </w:rPr>
        <w:t>4-14</w:t>
      </w:r>
      <w:r w:rsidR="004F6F61" w:rsidRPr="00B53B89">
        <w:rPr>
          <w:sz w:val="22"/>
          <w:szCs w:val="22"/>
        </w:rPr>
        <w:t>, new disease-predisposing genes can be identified through the use of study designs that are highly-powered to discover compound heterozygous effects and linkage signals in regions harboring multiple rare disease-susceptibility alleles.</w:t>
      </w:r>
      <w:r w:rsidR="00136FC4" w:rsidRPr="00B53B89">
        <w:rPr>
          <w:sz w:val="22"/>
          <w:szCs w:val="22"/>
        </w:rPr>
        <w:t xml:space="preserve"> </w:t>
      </w:r>
      <w:r w:rsidR="00D41280" w:rsidRPr="00B53B89">
        <w:rPr>
          <w:sz w:val="22"/>
          <w:szCs w:val="22"/>
        </w:rPr>
        <w:t>With the very large data sets employed, v</w:t>
      </w:r>
      <w:r w:rsidR="00136FC4" w:rsidRPr="00B53B89">
        <w:rPr>
          <w:sz w:val="22"/>
          <w:szCs w:val="22"/>
        </w:rPr>
        <w:t xml:space="preserve">isualization of these approaches </w:t>
      </w:r>
      <w:r w:rsidR="00D41280" w:rsidRPr="00B53B89">
        <w:rPr>
          <w:sz w:val="22"/>
          <w:szCs w:val="22"/>
        </w:rPr>
        <w:t xml:space="preserve">is highly critical. Hence, the study will also have the goal of producing user-friendly software that both analyzes and visualizes statistical and genetic results across the genome. </w:t>
      </w:r>
      <w:r w:rsidR="00136FC4" w:rsidRPr="00B53B89">
        <w:rPr>
          <w:sz w:val="22"/>
          <w:szCs w:val="22"/>
        </w:rPr>
        <w:t xml:space="preserve"> </w:t>
      </w:r>
      <w:r w:rsidR="004F6F61" w:rsidRPr="00B53B89">
        <w:rPr>
          <w:sz w:val="22"/>
          <w:szCs w:val="22"/>
        </w:rPr>
        <w:t xml:space="preserve">      </w:t>
      </w:r>
      <w:r w:rsidR="00B56B6C" w:rsidRPr="00B53B89">
        <w:rPr>
          <w:sz w:val="22"/>
          <w:szCs w:val="22"/>
        </w:rPr>
        <w:t xml:space="preserve">   </w:t>
      </w:r>
      <w:r w:rsidRPr="00B53B89">
        <w:rPr>
          <w:sz w:val="22"/>
          <w:szCs w:val="22"/>
        </w:rPr>
        <w:t xml:space="preserve"> </w:t>
      </w:r>
    </w:p>
    <w:p w:rsidR="004D5423" w:rsidRPr="00B53B89" w:rsidRDefault="004D5423" w:rsidP="00B56B6C">
      <w:pPr>
        <w:jc w:val="both"/>
        <w:rPr>
          <w:b/>
          <w:sz w:val="22"/>
          <w:szCs w:val="22"/>
        </w:rPr>
      </w:pPr>
    </w:p>
    <w:p w:rsidR="004D5423" w:rsidRPr="004D5423" w:rsidRDefault="004D5423" w:rsidP="00B56B6C">
      <w:pPr>
        <w:jc w:val="both"/>
        <w:rPr>
          <w:b/>
        </w:rPr>
      </w:pPr>
      <w:r w:rsidRPr="004D5423">
        <w:rPr>
          <w:b/>
        </w:rPr>
        <w:t>Specific Aims</w:t>
      </w:r>
    </w:p>
    <w:p w:rsidR="00B53B89" w:rsidRPr="00B53B89" w:rsidRDefault="00B53B89" w:rsidP="00B53B89">
      <w:pPr>
        <w:keepNext/>
        <w:keepLines/>
        <w:jc w:val="both"/>
        <w:rPr>
          <w:sz w:val="22"/>
          <w:szCs w:val="22"/>
        </w:rPr>
      </w:pPr>
      <w:r w:rsidRPr="00B53B89">
        <w:rPr>
          <w:b/>
          <w:sz w:val="22"/>
          <w:szCs w:val="22"/>
          <w:u w:val="single"/>
        </w:rPr>
        <w:t>Specific Aim 1:</w:t>
      </w:r>
      <w:r w:rsidR="00237BFD">
        <w:rPr>
          <w:sz w:val="22"/>
          <w:szCs w:val="22"/>
        </w:rPr>
        <w:t xml:space="preserve"> To i</w:t>
      </w:r>
      <w:r w:rsidRPr="00B53B89">
        <w:rPr>
          <w:sz w:val="22"/>
          <w:szCs w:val="22"/>
        </w:rPr>
        <w:t>dentify a set o</w:t>
      </w:r>
      <w:r w:rsidR="00F34E33">
        <w:rPr>
          <w:sz w:val="22"/>
          <w:szCs w:val="22"/>
        </w:rPr>
        <w:t>f diseases in the new set of 8,4</w:t>
      </w:r>
      <w:r w:rsidRPr="00B53B89">
        <w:rPr>
          <w:sz w:val="22"/>
          <w:szCs w:val="22"/>
        </w:rPr>
        <w:t xml:space="preserve">00 PMRP samples with exome </w:t>
      </w:r>
      <w:proofErr w:type="spellStart"/>
      <w:r w:rsidRPr="00B53B89">
        <w:rPr>
          <w:sz w:val="22"/>
          <w:szCs w:val="22"/>
        </w:rPr>
        <w:t>beadchip</w:t>
      </w:r>
      <w:proofErr w:type="spellEnd"/>
      <w:r w:rsidRPr="00B53B89">
        <w:rPr>
          <w:sz w:val="22"/>
          <w:szCs w:val="22"/>
        </w:rPr>
        <w:t xml:space="preserve"> data. The hypothesis is that we can accurately extract phenotypic information from the EHR to generate a set of case/control </w:t>
      </w:r>
      <w:r w:rsidR="002554D7">
        <w:rPr>
          <w:sz w:val="22"/>
          <w:szCs w:val="22"/>
        </w:rPr>
        <w:t>sets</w:t>
      </w:r>
      <w:r w:rsidRPr="00B53B89">
        <w:rPr>
          <w:sz w:val="22"/>
          <w:szCs w:val="22"/>
        </w:rPr>
        <w:t xml:space="preserve"> from which we can evaluate signals identified from the initial study on the same phenotypes.</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2</w:t>
      </w:r>
      <w:r w:rsidRPr="00B53B89">
        <w:rPr>
          <w:sz w:val="22"/>
          <w:szCs w:val="22"/>
        </w:rPr>
        <w:t>: To determine chromosomal regi</w:t>
      </w:r>
      <w:r w:rsidR="00237BFD">
        <w:rPr>
          <w:sz w:val="22"/>
          <w:szCs w:val="22"/>
        </w:rPr>
        <w:t>ons shared identical-by-descent</w:t>
      </w:r>
      <w:r w:rsidRPr="00B53B89">
        <w:rPr>
          <w:sz w:val="22"/>
          <w:szCs w:val="22"/>
        </w:rPr>
        <w:t xml:space="preserve"> across the set of samples using hap</w:t>
      </w:r>
      <w:r w:rsidR="00854661">
        <w:rPr>
          <w:sz w:val="22"/>
          <w:szCs w:val="22"/>
        </w:rPr>
        <w:t>l</w:t>
      </w:r>
      <w:r w:rsidRPr="00B53B89">
        <w:rPr>
          <w:sz w:val="22"/>
          <w:szCs w:val="22"/>
        </w:rPr>
        <w:t xml:space="preserve">otype phasing techniques applied to the exome array data.  We hypothesize that using the exome </w:t>
      </w:r>
      <w:proofErr w:type="spellStart"/>
      <w:r w:rsidRPr="00B53B89">
        <w:rPr>
          <w:sz w:val="22"/>
          <w:szCs w:val="22"/>
        </w:rPr>
        <w:t>beadchip</w:t>
      </w:r>
      <w:proofErr w:type="spellEnd"/>
      <w:r w:rsidRPr="00B53B89">
        <w:rPr>
          <w:sz w:val="22"/>
          <w:szCs w:val="22"/>
        </w:rPr>
        <w:t xml:space="preserve"> array data, coupled with a localized haplotype clustering Viterbi algorithm, we can both determine haplotype phase across the sample sets examined and determine which chromosomal regions are shared by virtue of being identical-by-descent among all pairwise compari</w:t>
      </w:r>
      <w:r>
        <w:rPr>
          <w:sz w:val="22"/>
          <w:szCs w:val="22"/>
        </w:rPr>
        <w:t>s</w:t>
      </w:r>
      <w:r w:rsidRPr="00B53B89">
        <w:rPr>
          <w:sz w:val="22"/>
          <w:szCs w:val="22"/>
        </w:rPr>
        <w:t xml:space="preserve">ons.  </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3:</w:t>
      </w:r>
      <w:r w:rsidRPr="00B53B89">
        <w:rPr>
          <w:sz w:val="22"/>
          <w:szCs w:val="22"/>
        </w:rPr>
        <w:t xml:space="preserve"> To determine which chromosomal regions replicate a disease-linked signal across the original </w:t>
      </w:r>
      <w:r w:rsidR="00F34E33">
        <w:rPr>
          <w:sz w:val="22"/>
          <w:szCs w:val="22"/>
        </w:rPr>
        <w:t>10,000 sample set to the new 8,4</w:t>
      </w:r>
      <w:r w:rsidRPr="00B53B89">
        <w:rPr>
          <w:sz w:val="22"/>
          <w:szCs w:val="22"/>
        </w:rPr>
        <w:t xml:space="preserve">00 sample set.  We hypothesize that disease-predisposing haplotypes exist in the PMRP population for the diseases studied; and that through statistically examining the enrichment of shared identity-by-descent chromosomal regions among disease-affected individuals in comparison to control groups, we can identify those regions.  </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4:</w:t>
      </w:r>
      <w:r w:rsidRPr="00B53B89">
        <w:rPr>
          <w:sz w:val="22"/>
          <w:szCs w:val="22"/>
        </w:rPr>
        <w:t xml:space="preserve"> To evaluate the statistical significance of compound heterozygosity using putative functional variants at each gene in the exome across the set of clinical traits. We hypothesize that gene-based recessive and/or compound heterozygous effects (on both homologs) contribute to the risk of the clinical traits examined in this study.      </w:t>
      </w:r>
    </w:p>
    <w:p w:rsidR="004D5423" w:rsidRPr="004D5423" w:rsidRDefault="004D5423" w:rsidP="00B53B89">
      <w:pPr>
        <w:jc w:val="both"/>
        <w:rPr>
          <w:b/>
        </w:rPr>
      </w:pPr>
    </w:p>
    <w:p w:rsidR="004D5423" w:rsidRPr="004D5423" w:rsidRDefault="004D5423" w:rsidP="00B56B6C">
      <w:pPr>
        <w:jc w:val="both"/>
        <w:rPr>
          <w:b/>
        </w:rPr>
      </w:pPr>
      <w:r w:rsidRPr="004D5423">
        <w:rPr>
          <w:b/>
        </w:rPr>
        <w:t>Background</w:t>
      </w:r>
    </w:p>
    <w:p w:rsidR="009067A0" w:rsidRDefault="00CA7D43" w:rsidP="00B56B6C">
      <w:pPr>
        <w:jc w:val="both"/>
        <w:rPr>
          <w:sz w:val="22"/>
          <w:szCs w:val="22"/>
        </w:rPr>
      </w:pPr>
      <w:r w:rsidRPr="00B46A67">
        <w:rPr>
          <w:sz w:val="22"/>
          <w:szCs w:val="22"/>
        </w:rPr>
        <w:t xml:space="preserve">Genome-wide association studies have </w:t>
      </w:r>
      <w:r w:rsidR="00913914" w:rsidRPr="00B46A67">
        <w:rPr>
          <w:sz w:val="22"/>
          <w:szCs w:val="22"/>
        </w:rPr>
        <w:t>been successful at identifying numerous common allele</w:t>
      </w:r>
      <w:r w:rsidR="00B46A67" w:rsidRPr="00B46A67">
        <w:rPr>
          <w:sz w:val="22"/>
          <w:szCs w:val="22"/>
        </w:rPr>
        <w:t>s underlying complex diseases</w:t>
      </w:r>
      <w:r w:rsidR="00574E77">
        <w:rPr>
          <w:sz w:val="22"/>
          <w:szCs w:val="22"/>
        </w:rPr>
        <w:t>, producing thousands of replicated SNPs</w:t>
      </w:r>
      <w:r w:rsidR="00B46A67" w:rsidRPr="00B46A67">
        <w:rPr>
          <w:sz w:val="22"/>
          <w:szCs w:val="22"/>
        </w:rPr>
        <w:t>.</w:t>
      </w:r>
      <w:r w:rsidR="00574E77" w:rsidRPr="00574E77">
        <w:rPr>
          <w:sz w:val="22"/>
          <w:szCs w:val="22"/>
          <w:vertAlign w:val="superscript"/>
        </w:rPr>
        <w:t>1</w:t>
      </w:r>
      <w:r w:rsidR="0045750B">
        <w:rPr>
          <w:sz w:val="22"/>
          <w:szCs w:val="22"/>
          <w:vertAlign w:val="superscript"/>
        </w:rPr>
        <w:t>5</w:t>
      </w:r>
      <w:r w:rsidR="00E52E38">
        <w:rPr>
          <w:sz w:val="22"/>
          <w:szCs w:val="22"/>
          <w:vertAlign w:val="superscript"/>
        </w:rPr>
        <w:t>,16</w:t>
      </w:r>
      <w:r w:rsidR="00B46A67" w:rsidRPr="00B46A67">
        <w:rPr>
          <w:sz w:val="22"/>
          <w:szCs w:val="22"/>
        </w:rPr>
        <w:t xml:space="preserve"> However, several studies have demonstrated that much of the phenotypic variation attributable to inherited factors has yet to be accounted for.</w:t>
      </w:r>
      <w:r w:rsidR="00E52E38">
        <w:rPr>
          <w:sz w:val="22"/>
          <w:szCs w:val="22"/>
          <w:vertAlign w:val="superscript"/>
        </w:rPr>
        <w:t>17</w:t>
      </w:r>
      <w:r w:rsidR="0045750B">
        <w:rPr>
          <w:sz w:val="22"/>
          <w:szCs w:val="22"/>
          <w:vertAlign w:val="superscript"/>
        </w:rPr>
        <w:t>,1</w:t>
      </w:r>
      <w:r w:rsidR="00E52E38">
        <w:rPr>
          <w:sz w:val="22"/>
          <w:szCs w:val="22"/>
          <w:vertAlign w:val="superscript"/>
        </w:rPr>
        <w:t>8</w:t>
      </w:r>
      <w:r w:rsidR="00B46A67" w:rsidRPr="00B46A67">
        <w:rPr>
          <w:sz w:val="22"/>
          <w:szCs w:val="22"/>
        </w:rPr>
        <w:t xml:space="preserve"> </w:t>
      </w:r>
      <w:r w:rsidR="0097336A">
        <w:rPr>
          <w:sz w:val="22"/>
          <w:szCs w:val="22"/>
        </w:rPr>
        <w:t>Substantial</w:t>
      </w:r>
      <w:r w:rsidR="00574E77">
        <w:rPr>
          <w:sz w:val="22"/>
          <w:szCs w:val="22"/>
        </w:rPr>
        <w:t xml:space="preserve"> literature has been put forth speculating on the sources of</w:t>
      </w:r>
      <w:r w:rsidR="0097336A">
        <w:rPr>
          <w:sz w:val="22"/>
          <w:szCs w:val="22"/>
        </w:rPr>
        <w:t xml:space="preserve"> this missing heritability.</w:t>
      </w:r>
      <w:r w:rsidR="00237BFD">
        <w:rPr>
          <w:sz w:val="22"/>
          <w:szCs w:val="22"/>
          <w:vertAlign w:val="superscript"/>
        </w:rPr>
        <w:t>19</w:t>
      </w:r>
      <w:r w:rsidR="0097336A" w:rsidRPr="0097336A">
        <w:rPr>
          <w:sz w:val="22"/>
          <w:szCs w:val="22"/>
          <w:vertAlign w:val="superscript"/>
        </w:rPr>
        <w:t>-</w:t>
      </w:r>
      <w:r w:rsidR="00237BFD">
        <w:rPr>
          <w:sz w:val="22"/>
          <w:szCs w:val="22"/>
          <w:vertAlign w:val="superscript"/>
        </w:rPr>
        <w:t>21</w:t>
      </w:r>
      <w:r w:rsidR="00574E77">
        <w:rPr>
          <w:sz w:val="22"/>
          <w:szCs w:val="22"/>
        </w:rPr>
        <w:t xml:space="preserve"> </w:t>
      </w:r>
    </w:p>
    <w:p w:rsidR="00A01E48" w:rsidRDefault="0097336A" w:rsidP="009067A0">
      <w:pPr>
        <w:ind w:firstLine="720"/>
        <w:jc w:val="both"/>
        <w:rPr>
          <w:sz w:val="22"/>
          <w:szCs w:val="22"/>
        </w:rPr>
      </w:pPr>
      <w:r>
        <w:rPr>
          <w:sz w:val="22"/>
          <w:szCs w:val="22"/>
        </w:rPr>
        <w:t xml:space="preserve">Several years ago, we speculated that </w:t>
      </w:r>
      <w:r w:rsidR="009067A0">
        <w:rPr>
          <w:sz w:val="22"/>
          <w:szCs w:val="22"/>
        </w:rPr>
        <w:t xml:space="preserve">disease genetics models consistent with 1) the observed patterns in genome-wide association studies, 2) the site frequency spectra, and 3) linkage results in multiplex families and affected sibling pairs, would favor high allelic heterogeneity models composed of rare variants of moderately strong </w:t>
      </w:r>
      <w:proofErr w:type="spellStart"/>
      <w:r w:rsidR="009067A0">
        <w:rPr>
          <w:sz w:val="22"/>
          <w:szCs w:val="22"/>
        </w:rPr>
        <w:t>penetrances</w:t>
      </w:r>
      <w:proofErr w:type="spellEnd"/>
      <w:r w:rsidR="009067A0">
        <w:rPr>
          <w:sz w:val="22"/>
          <w:szCs w:val="22"/>
        </w:rPr>
        <w:t>.</w:t>
      </w:r>
      <w:r w:rsidR="000611C9">
        <w:rPr>
          <w:sz w:val="22"/>
          <w:szCs w:val="22"/>
        </w:rPr>
        <w:t xml:space="preserve"> We further hypothesized that rare alleles, in </w:t>
      </w:r>
      <w:proofErr w:type="gramStart"/>
      <w:r w:rsidR="000611C9" w:rsidRPr="00BE2124">
        <w:rPr>
          <w:i/>
          <w:sz w:val="22"/>
          <w:szCs w:val="22"/>
        </w:rPr>
        <w:t>trans</w:t>
      </w:r>
      <w:proofErr w:type="gramEnd"/>
      <w:r w:rsidR="00BE2124">
        <w:rPr>
          <w:sz w:val="22"/>
          <w:szCs w:val="22"/>
        </w:rPr>
        <w:t xml:space="preserve"> configuration</w:t>
      </w:r>
      <w:r w:rsidR="000611C9">
        <w:rPr>
          <w:sz w:val="22"/>
          <w:szCs w:val="22"/>
        </w:rPr>
        <w:t>, compromising the function of a gene may also enjoy a high degree of plausibility.</w:t>
      </w:r>
      <w:r w:rsidR="008A7FC3">
        <w:rPr>
          <w:sz w:val="22"/>
          <w:szCs w:val="22"/>
        </w:rPr>
        <w:t xml:space="preserve"> If these models were indeed underlying complex disease traits, then screening common alleles for additive effects would have inadequate power to reveal a reasonably large fraction of the heritability for typical sample sizes. </w:t>
      </w:r>
      <w:r w:rsidR="00731021">
        <w:rPr>
          <w:sz w:val="22"/>
          <w:szCs w:val="22"/>
        </w:rPr>
        <w:t>Monte Carlo simulations and analytic calculations performed by our group and others show that t</w:t>
      </w:r>
      <w:r w:rsidR="008A7FC3">
        <w:rPr>
          <w:sz w:val="22"/>
          <w:szCs w:val="22"/>
        </w:rPr>
        <w:t xml:space="preserve">he </w:t>
      </w:r>
      <w:r w:rsidR="00731021">
        <w:rPr>
          <w:sz w:val="22"/>
          <w:szCs w:val="22"/>
        </w:rPr>
        <w:t>types of statistical analyses needed to identify causal variants and genes under these models would include those that test for linkage signals in extended kinships and those that explicitly examine</w:t>
      </w:r>
      <w:r w:rsidR="00A01E48">
        <w:rPr>
          <w:sz w:val="22"/>
          <w:szCs w:val="22"/>
        </w:rPr>
        <w:t xml:space="preserve"> </w:t>
      </w:r>
      <w:r w:rsidR="00731021">
        <w:rPr>
          <w:sz w:val="22"/>
          <w:szCs w:val="22"/>
        </w:rPr>
        <w:t xml:space="preserve">compound heterozygosity.  </w:t>
      </w:r>
    </w:p>
    <w:p w:rsidR="00E72772" w:rsidRDefault="00A01E48" w:rsidP="009067A0">
      <w:pPr>
        <w:ind w:firstLine="720"/>
        <w:jc w:val="both"/>
        <w:rPr>
          <w:sz w:val="22"/>
          <w:szCs w:val="22"/>
        </w:rPr>
      </w:pPr>
      <w:r>
        <w:rPr>
          <w:sz w:val="22"/>
          <w:szCs w:val="22"/>
        </w:rPr>
        <w:t xml:space="preserve">The PMRP is </w:t>
      </w:r>
      <w:r w:rsidR="00E22162">
        <w:rPr>
          <w:sz w:val="22"/>
          <w:szCs w:val="22"/>
        </w:rPr>
        <w:t xml:space="preserve">a biobank of 20,000 participants </w:t>
      </w:r>
      <w:r>
        <w:rPr>
          <w:sz w:val="22"/>
          <w:szCs w:val="22"/>
        </w:rPr>
        <w:t>with</w:t>
      </w:r>
      <w:r w:rsidR="00E22162">
        <w:rPr>
          <w:sz w:val="22"/>
          <w:szCs w:val="22"/>
        </w:rPr>
        <w:t xml:space="preserve"> stored</w:t>
      </w:r>
      <w:r>
        <w:rPr>
          <w:sz w:val="22"/>
          <w:szCs w:val="22"/>
        </w:rPr>
        <w:t xml:space="preserve"> DNA, plasma and sera with accompanying electronic health records, the individuals of which have been drawn from a genetically homogeneous population in Central Wisconsin.</w:t>
      </w:r>
      <w:r w:rsidR="00E22162">
        <w:rPr>
          <w:sz w:val="22"/>
          <w:szCs w:val="22"/>
        </w:rPr>
        <w:t xml:space="preserve"> In 2012-2013, Dr. Schrodi </w:t>
      </w:r>
      <w:r w:rsidR="00806A7D">
        <w:rPr>
          <w:sz w:val="22"/>
          <w:szCs w:val="22"/>
        </w:rPr>
        <w:t xml:space="preserve">contributed externally-derived funds and </w:t>
      </w:r>
      <w:r w:rsidR="00E22162">
        <w:rPr>
          <w:sz w:val="22"/>
          <w:szCs w:val="22"/>
        </w:rPr>
        <w:t xml:space="preserve">worked with the </w:t>
      </w:r>
      <w:r w:rsidR="00E22162">
        <w:rPr>
          <w:sz w:val="22"/>
          <w:szCs w:val="22"/>
        </w:rPr>
        <w:lastRenderedPageBreak/>
        <w:t xml:space="preserve">MCRF core laboratory, Terrie Kitchner and a team of researchers at the University of Michigan to select 10,000 PMRP individuals and subject their DNAs to the Illumina exome </w:t>
      </w:r>
      <w:proofErr w:type="spellStart"/>
      <w:r w:rsidR="00E22162">
        <w:rPr>
          <w:sz w:val="22"/>
          <w:szCs w:val="22"/>
        </w:rPr>
        <w:t>beadchip</w:t>
      </w:r>
      <w:proofErr w:type="spellEnd"/>
      <w:r w:rsidR="00E22162">
        <w:rPr>
          <w:sz w:val="22"/>
          <w:szCs w:val="22"/>
        </w:rPr>
        <w:t xml:space="preserve">. This genotyping array was designed to have excellent coverage of the exome down to </w:t>
      </w:r>
      <w:r w:rsidR="008B0ECD">
        <w:rPr>
          <w:sz w:val="22"/>
          <w:szCs w:val="22"/>
        </w:rPr>
        <w:t xml:space="preserve">fairly rare allele frequencies. As this genotyping array covers rare variants and the population studied is an extended kinship, this sample set is well-suited for linkage analyses to identify novel disease genes. Additionally, given that this sample set also </w:t>
      </w:r>
      <w:r w:rsidR="00CD27A6">
        <w:rPr>
          <w:sz w:val="22"/>
          <w:szCs w:val="22"/>
        </w:rPr>
        <w:t xml:space="preserve">directly targets the exome, the sample set is also </w:t>
      </w:r>
      <w:r w:rsidR="00E72772">
        <w:rPr>
          <w:sz w:val="22"/>
          <w:szCs w:val="22"/>
        </w:rPr>
        <w:t xml:space="preserve">highly germane for a compound heterozygosity scan. </w:t>
      </w:r>
    </w:p>
    <w:p w:rsidR="008B0ECD" w:rsidRDefault="008B0ECD" w:rsidP="009067A0">
      <w:pPr>
        <w:ind w:firstLine="720"/>
        <w:jc w:val="both"/>
        <w:rPr>
          <w:sz w:val="22"/>
          <w:szCs w:val="22"/>
        </w:rPr>
      </w:pPr>
      <w:r>
        <w:rPr>
          <w:sz w:val="22"/>
          <w:szCs w:val="22"/>
        </w:rPr>
        <w:t xml:space="preserve">Drs. </w:t>
      </w:r>
      <w:r w:rsidR="00E72772">
        <w:rPr>
          <w:sz w:val="22"/>
          <w:szCs w:val="22"/>
        </w:rPr>
        <w:t>Maadooliat</w:t>
      </w:r>
      <w:r w:rsidR="00E401CE">
        <w:rPr>
          <w:sz w:val="22"/>
          <w:szCs w:val="22"/>
        </w:rPr>
        <w:t>, Schrodi</w:t>
      </w:r>
      <w:r w:rsidR="00E72772">
        <w:rPr>
          <w:sz w:val="22"/>
          <w:szCs w:val="22"/>
        </w:rPr>
        <w:t xml:space="preserve"> and Guo have </w:t>
      </w:r>
      <w:r w:rsidR="00E401CE">
        <w:rPr>
          <w:sz w:val="22"/>
          <w:szCs w:val="22"/>
        </w:rPr>
        <w:t xml:space="preserve">recently </w:t>
      </w:r>
      <w:r w:rsidR="00E72772">
        <w:rPr>
          <w:sz w:val="22"/>
          <w:szCs w:val="22"/>
        </w:rPr>
        <w:t>performed both types of studies on this initial sample set of 10,000 individuals.</w:t>
      </w:r>
      <w:r w:rsidR="00AE1501">
        <w:rPr>
          <w:sz w:val="22"/>
          <w:szCs w:val="22"/>
        </w:rPr>
        <w:t xml:space="preserve"> We initially developed phenotype algorithms for </w:t>
      </w:r>
      <w:r w:rsidR="00355F50">
        <w:rPr>
          <w:sz w:val="22"/>
          <w:szCs w:val="22"/>
        </w:rPr>
        <w:t>13 diseases (cases and controls) using combinations of laboratory test results and ICD</w:t>
      </w:r>
      <w:r w:rsidR="00F0244F">
        <w:rPr>
          <w:sz w:val="22"/>
          <w:szCs w:val="22"/>
        </w:rPr>
        <w:t>-</w:t>
      </w:r>
      <w:r w:rsidR="00355F50">
        <w:rPr>
          <w:sz w:val="22"/>
          <w:szCs w:val="22"/>
        </w:rPr>
        <w:t>9 codes. These</w:t>
      </w:r>
      <w:r w:rsidR="00A02E38">
        <w:rPr>
          <w:sz w:val="22"/>
          <w:szCs w:val="22"/>
        </w:rPr>
        <w:t xml:space="preserve"> algorithms were implemented by </w:t>
      </w:r>
      <w:r w:rsidR="00355F50">
        <w:rPr>
          <w:sz w:val="22"/>
          <w:szCs w:val="22"/>
        </w:rPr>
        <w:t>Brent Olson.</w:t>
      </w:r>
      <w:r w:rsidR="00A02E38">
        <w:rPr>
          <w:sz w:val="22"/>
          <w:szCs w:val="22"/>
        </w:rPr>
        <w:t xml:space="preserve"> </w:t>
      </w:r>
      <w:r w:rsidR="000A2CB8">
        <w:rPr>
          <w:sz w:val="22"/>
          <w:szCs w:val="22"/>
        </w:rPr>
        <w:t xml:space="preserve">Previously, we have found that, for numerous diseases, simply using </w:t>
      </w:r>
      <w:r w:rsidR="00F0244F">
        <w:rPr>
          <w:sz w:val="22"/>
          <w:szCs w:val="22"/>
        </w:rPr>
        <w:t>diagnostic</w:t>
      </w:r>
      <w:r w:rsidR="000A2CB8">
        <w:rPr>
          <w:sz w:val="22"/>
          <w:szCs w:val="22"/>
        </w:rPr>
        <w:t xml:space="preserve"> codes was insufficiently accurate in identifying cases and controls. Additionally, we explored the impact of this misclassification on genetic association studies, demonstrating a strong inflation in type I and II error rates for marginal levels of m</w:t>
      </w:r>
      <w:r w:rsidR="00642497">
        <w:rPr>
          <w:sz w:val="22"/>
          <w:szCs w:val="22"/>
        </w:rPr>
        <w:t>isclassification</w:t>
      </w:r>
      <w:r w:rsidR="000A2CB8">
        <w:rPr>
          <w:sz w:val="22"/>
          <w:szCs w:val="22"/>
        </w:rPr>
        <w:t>.</w:t>
      </w:r>
      <w:r w:rsidR="00642497" w:rsidRPr="00642497">
        <w:rPr>
          <w:sz w:val="22"/>
          <w:szCs w:val="22"/>
          <w:vertAlign w:val="superscript"/>
        </w:rPr>
        <w:t>22</w:t>
      </w:r>
      <w:r w:rsidR="000A2CB8">
        <w:rPr>
          <w:sz w:val="22"/>
          <w:szCs w:val="22"/>
        </w:rPr>
        <w:t xml:space="preserve"> </w:t>
      </w:r>
      <w:proofErr w:type="gramStart"/>
      <w:r w:rsidR="000A2CB8">
        <w:rPr>
          <w:sz w:val="22"/>
          <w:szCs w:val="22"/>
        </w:rPr>
        <w:t>This</w:t>
      </w:r>
      <w:proofErr w:type="gramEnd"/>
      <w:r w:rsidR="000A2CB8">
        <w:rPr>
          <w:sz w:val="22"/>
          <w:szCs w:val="22"/>
        </w:rPr>
        <w:t xml:space="preserve"> was the impetus behind supplementing ICD</w:t>
      </w:r>
      <w:r w:rsidR="00F0244F">
        <w:rPr>
          <w:sz w:val="22"/>
          <w:szCs w:val="22"/>
        </w:rPr>
        <w:t>-</w:t>
      </w:r>
      <w:r w:rsidR="000A2CB8">
        <w:rPr>
          <w:sz w:val="22"/>
          <w:szCs w:val="22"/>
        </w:rPr>
        <w:t xml:space="preserve">9 codes with laboratory test data or other medical measurements where available. Subsequently, we investigated both the shared chromosomal regions in those diseases and </w:t>
      </w:r>
      <w:r w:rsidR="008565C9">
        <w:rPr>
          <w:sz w:val="22"/>
          <w:szCs w:val="22"/>
        </w:rPr>
        <w:t xml:space="preserve">subjected those data to exome-wide compound heterozygosity scans. These efforts have produced several </w:t>
      </w:r>
      <w:r w:rsidR="005C167E">
        <w:rPr>
          <w:sz w:val="22"/>
          <w:szCs w:val="22"/>
        </w:rPr>
        <w:t xml:space="preserve">highly </w:t>
      </w:r>
      <w:r w:rsidR="008565C9">
        <w:rPr>
          <w:sz w:val="22"/>
          <w:szCs w:val="22"/>
        </w:rPr>
        <w:t>interesting findings with statistical support. That said, replicat</w:t>
      </w:r>
      <w:r w:rsidR="00F34E33">
        <w:rPr>
          <w:sz w:val="22"/>
          <w:szCs w:val="22"/>
        </w:rPr>
        <w:t>ion of these findings in the 8,4</w:t>
      </w:r>
      <w:r w:rsidR="008565C9">
        <w:rPr>
          <w:sz w:val="22"/>
          <w:szCs w:val="22"/>
        </w:rPr>
        <w:t xml:space="preserve">00 sample set is critical for determining which of our initial findings </w:t>
      </w:r>
      <w:proofErr w:type="gramStart"/>
      <w:r w:rsidR="008565C9">
        <w:rPr>
          <w:sz w:val="22"/>
          <w:szCs w:val="22"/>
        </w:rPr>
        <w:t>are true positives</w:t>
      </w:r>
      <w:proofErr w:type="gramEnd"/>
      <w:r w:rsidR="008565C9">
        <w:rPr>
          <w:sz w:val="22"/>
          <w:szCs w:val="22"/>
        </w:rPr>
        <w:t xml:space="preserve">. Doing so, will not only </w:t>
      </w:r>
      <w:r w:rsidR="005C167E">
        <w:rPr>
          <w:sz w:val="22"/>
          <w:szCs w:val="22"/>
        </w:rPr>
        <w:t>generate novel genes involved in the pathogenesis of these diseases but will also validate the identity-by-descent and compound heterozygosity approaches.</w:t>
      </w:r>
      <w:r w:rsidR="008565C9">
        <w:rPr>
          <w:sz w:val="22"/>
          <w:szCs w:val="22"/>
        </w:rPr>
        <w:t xml:space="preserve"> </w:t>
      </w:r>
      <w:r w:rsidR="0080102A">
        <w:rPr>
          <w:sz w:val="22"/>
          <w:szCs w:val="22"/>
        </w:rPr>
        <w:t>Neither Dr.</w:t>
      </w:r>
      <w:r w:rsidR="0013484C">
        <w:rPr>
          <w:sz w:val="22"/>
          <w:szCs w:val="22"/>
        </w:rPr>
        <w:t xml:space="preserve"> Schrodi nor Dr. Maadooliat has</w:t>
      </w:r>
      <w:r w:rsidR="0080102A">
        <w:rPr>
          <w:sz w:val="22"/>
          <w:szCs w:val="22"/>
        </w:rPr>
        <w:t xml:space="preserve"> research funds.  Therefore we cannot support a programmer analyst applying the previously implemented </w:t>
      </w:r>
      <w:r w:rsidR="00F34E33">
        <w:rPr>
          <w:sz w:val="22"/>
          <w:szCs w:val="22"/>
        </w:rPr>
        <w:t>algorithms to the new set of 8,4</w:t>
      </w:r>
      <w:r w:rsidR="001A3619">
        <w:rPr>
          <w:sz w:val="22"/>
          <w:szCs w:val="22"/>
        </w:rPr>
        <w:t>00 PMRP samples to determine which of these individuals</w:t>
      </w:r>
      <w:r w:rsidR="0080102A">
        <w:rPr>
          <w:sz w:val="22"/>
          <w:szCs w:val="22"/>
        </w:rPr>
        <w:t xml:space="preserve"> has each of these 13 diseases</w:t>
      </w:r>
      <w:r w:rsidR="001A3619">
        <w:rPr>
          <w:sz w:val="22"/>
          <w:szCs w:val="22"/>
        </w:rPr>
        <w:t xml:space="preserve"> and which can serve as controls</w:t>
      </w:r>
      <w:r w:rsidR="0080102A">
        <w:rPr>
          <w:sz w:val="22"/>
          <w:szCs w:val="22"/>
        </w:rPr>
        <w:t xml:space="preserve">. </w:t>
      </w:r>
      <w:r w:rsidR="00A02E38">
        <w:rPr>
          <w:sz w:val="22"/>
          <w:szCs w:val="22"/>
        </w:rPr>
        <w:t xml:space="preserve"> </w:t>
      </w:r>
      <w:r w:rsidR="00355F50">
        <w:rPr>
          <w:sz w:val="22"/>
          <w:szCs w:val="22"/>
        </w:rPr>
        <w:t xml:space="preserve">    </w:t>
      </w:r>
      <w:r w:rsidR="00E72772">
        <w:rPr>
          <w:sz w:val="22"/>
          <w:szCs w:val="22"/>
        </w:rPr>
        <w:t xml:space="preserve"> </w:t>
      </w:r>
      <w:r>
        <w:rPr>
          <w:sz w:val="22"/>
          <w:szCs w:val="22"/>
        </w:rPr>
        <w:t xml:space="preserve">  </w:t>
      </w:r>
    </w:p>
    <w:p w:rsidR="004D5423" w:rsidRPr="005C167E" w:rsidRDefault="008B0ECD" w:rsidP="005C167E">
      <w:pPr>
        <w:ind w:firstLine="720"/>
        <w:jc w:val="both"/>
        <w:rPr>
          <w:sz w:val="22"/>
          <w:szCs w:val="22"/>
        </w:rPr>
      </w:pPr>
      <w:r>
        <w:rPr>
          <w:sz w:val="22"/>
          <w:szCs w:val="22"/>
        </w:rPr>
        <w:t xml:space="preserve">  </w:t>
      </w:r>
      <w:r w:rsidR="00E22162">
        <w:rPr>
          <w:sz w:val="22"/>
          <w:szCs w:val="22"/>
        </w:rPr>
        <w:t xml:space="preserve"> </w:t>
      </w:r>
      <w:r w:rsidR="00731021">
        <w:rPr>
          <w:sz w:val="22"/>
          <w:szCs w:val="22"/>
        </w:rPr>
        <w:t xml:space="preserve">  </w:t>
      </w:r>
      <w:r w:rsidR="008A7FC3">
        <w:rPr>
          <w:sz w:val="22"/>
          <w:szCs w:val="22"/>
        </w:rPr>
        <w:t xml:space="preserve">   </w:t>
      </w:r>
      <w:r w:rsidR="000611C9">
        <w:rPr>
          <w:sz w:val="22"/>
          <w:szCs w:val="22"/>
        </w:rPr>
        <w:t xml:space="preserve">   </w:t>
      </w:r>
      <w:r w:rsidR="009067A0">
        <w:rPr>
          <w:sz w:val="22"/>
          <w:szCs w:val="22"/>
        </w:rPr>
        <w:t xml:space="preserve">      </w:t>
      </w:r>
      <w:r w:rsidR="0097336A">
        <w:rPr>
          <w:sz w:val="22"/>
          <w:szCs w:val="22"/>
        </w:rPr>
        <w:t xml:space="preserve"> </w:t>
      </w:r>
      <w:r w:rsidR="00574E77">
        <w:rPr>
          <w:sz w:val="22"/>
          <w:szCs w:val="22"/>
        </w:rPr>
        <w:t xml:space="preserve"> </w:t>
      </w:r>
      <w:r w:rsidR="00B46A67" w:rsidRPr="00B46A67">
        <w:rPr>
          <w:sz w:val="22"/>
          <w:szCs w:val="22"/>
        </w:rPr>
        <w:t xml:space="preserve"> </w:t>
      </w:r>
    </w:p>
    <w:p w:rsidR="004D5423" w:rsidRPr="004D5423" w:rsidRDefault="004D5423" w:rsidP="00B56B6C">
      <w:pPr>
        <w:jc w:val="both"/>
        <w:rPr>
          <w:b/>
        </w:rPr>
      </w:pPr>
      <w:r w:rsidRPr="004D5423">
        <w:rPr>
          <w:b/>
        </w:rPr>
        <w:t>Significance</w:t>
      </w:r>
    </w:p>
    <w:p w:rsidR="006A3A1D" w:rsidRDefault="001C5B4B" w:rsidP="00B56B6C">
      <w:pPr>
        <w:jc w:val="both"/>
        <w:rPr>
          <w:sz w:val="22"/>
          <w:szCs w:val="22"/>
        </w:rPr>
      </w:pPr>
      <w:r w:rsidRPr="000A2CB8">
        <w:rPr>
          <w:sz w:val="22"/>
          <w:szCs w:val="22"/>
        </w:rPr>
        <w:t xml:space="preserve">The discovery of </w:t>
      </w:r>
      <w:r w:rsidR="00E67BCA">
        <w:rPr>
          <w:sz w:val="22"/>
          <w:szCs w:val="22"/>
        </w:rPr>
        <w:t xml:space="preserve">genes involved in the molecular pathogenesis of complex diseases carries a high degree of scientific impact through several avenues: 1) Elucidating the genes underlying diseases provides insight into the biological networks involved in the disease, often revealing new pathways involved in these traits; 2) Disease genes or those interacting with disease genes can serve as targets for therapeutic development. Highly targeted therapies often are efficacious while minimizing adverse reactions; </w:t>
      </w:r>
      <w:r w:rsidR="00BA4A7C">
        <w:rPr>
          <w:sz w:val="22"/>
          <w:szCs w:val="22"/>
        </w:rPr>
        <w:t xml:space="preserve">and </w:t>
      </w:r>
      <w:r w:rsidR="00E67BCA">
        <w:rPr>
          <w:sz w:val="22"/>
          <w:szCs w:val="22"/>
        </w:rPr>
        <w:t>3) Disease variants can serve as features in diagnostic panels</w:t>
      </w:r>
      <w:r w:rsidR="00BA4A7C">
        <w:rPr>
          <w:sz w:val="22"/>
          <w:szCs w:val="22"/>
        </w:rPr>
        <w:t xml:space="preserve">. For example, we have previously conducted experiments resulting in the discovery of genetic variants residing in the IL-23/IL-17 axis, strongly suggesting the actions of Th17 signaling plays a critically important role in </w:t>
      </w:r>
      <w:proofErr w:type="spellStart"/>
      <w:r w:rsidR="00BA4A7C">
        <w:rPr>
          <w:sz w:val="22"/>
          <w:szCs w:val="22"/>
        </w:rPr>
        <w:t>autoinflammatory</w:t>
      </w:r>
      <w:proofErr w:type="spellEnd"/>
      <w:r w:rsidR="00BA4A7C">
        <w:rPr>
          <w:sz w:val="22"/>
          <w:szCs w:val="22"/>
        </w:rPr>
        <w:t xml:space="preserve"> disease susceptibility</w:t>
      </w:r>
      <w:r w:rsidR="008D2C44">
        <w:rPr>
          <w:sz w:val="22"/>
          <w:szCs w:val="22"/>
        </w:rPr>
        <w:t>.</w:t>
      </w:r>
      <w:r w:rsidR="008D2C44" w:rsidRPr="008D2C44">
        <w:rPr>
          <w:sz w:val="22"/>
          <w:szCs w:val="22"/>
          <w:vertAlign w:val="superscript"/>
        </w:rPr>
        <w:t>23-27</w:t>
      </w:r>
      <w:r w:rsidR="00BA4A7C">
        <w:rPr>
          <w:sz w:val="22"/>
          <w:szCs w:val="22"/>
        </w:rPr>
        <w:t xml:space="preserve"> This knowledge complemented parallel efforts to apply anti-p40 </w:t>
      </w:r>
      <w:r w:rsidR="006358A1">
        <w:rPr>
          <w:sz w:val="22"/>
          <w:szCs w:val="22"/>
        </w:rPr>
        <w:t xml:space="preserve">and anti-IL17 </w:t>
      </w:r>
      <w:r w:rsidR="00BA4A7C">
        <w:rPr>
          <w:sz w:val="22"/>
          <w:szCs w:val="22"/>
        </w:rPr>
        <w:t>monoclonal antibodies as a treatment to remediate psoriasis, Crohn’s disease and ankylosing spondylitis.</w:t>
      </w:r>
      <w:r w:rsidR="008D2C44" w:rsidRPr="008D2C44">
        <w:rPr>
          <w:sz w:val="22"/>
          <w:szCs w:val="22"/>
          <w:vertAlign w:val="superscript"/>
        </w:rPr>
        <w:t>28-35</w:t>
      </w:r>
      <w:r w:rsidR="00BA4A7C">
        <w:rPr>
          <w:sz w:val="22"/>
          <w:szCs w:val="22"/>
        </w:rPr>
        <w:t xml:space="preserve"> </w:t>
      </w:r>
    </w:p>
    <w:p w:rsidR="004D5423" w:rsidRPr="000A2CB8" w:rsidRDefault="006A3A1D" w:rsidP="00B56B6C">
      <w:pPr>
        <w:jc w:val="both"/>
        <w:rPr>
          <w:sz w:val="22"/>
          <w:szCs w:val="22"/>
        </w:rPr>
      </w:pPr>
      <w:r>
        <w:rPr>
          <w:sz w:val="22"/>
          <w:szCs w:val="22"/>
        </w:rPr>
        <w:tab/>
        <w:t xml:space="preserve">In addition to the impact of the </w:t>
      </w:r>
      <w:r w:rsidR="00AD195C">
        <w:rPr>
          <w:sz w:val="22"/>
          <w:szCs w:val="22"/>
        </w:rPr>
        <w:t>resulting biological findings from this investigation</w:t>
      </w:r>
      <w:r>
        <w:rPr>
          <w:sz w:val="22"/>
          <w:szCs w:val="22"/>
        </w:rPr>
        <w:t xml:space="preserve">, </w:t>
      </w:r>
      <w:r w:rsidR="00AD195C">
        <w:rPr>
          <w:sz w:val="22"/>
          <w:szCs w:val="22"/>
        </w:rPr>
        <w:t>the study</w:t>
      </w:r>
      <w:r w:rsidR="00EA0C00">
        <w:rPr>
          <w:sz w:val="22"/>
          <w:szCs w:val="22"/>
        </w:rPr>
        <w:t xml:space="preserve"> will show how these two novel statistical/genetic approaches</w:t>
      </w:r>
      <w:r w:rsidR="00BA4A7C">
        <w:rPr>
          <w:sz w:val="22"/>
          <w:szCs w:val="22"/>
        </w:rPr>
        <w:t xml:space="preserve"> </w:t>
      </w:r>
      <w:r w:rsidR="006220A4">
        <w:rPr>
          <w:sz w:val="22"/>
          <w:szCs w:val="22"/>
        </w:rPr>
        <w:t xml:space="preserve">(compound heterozygosity screening and case/control identity-by-descent mapping) </w:t>
      </w:r>
      <w:r w:rsidR="00EA0C00">
        <w:rPr>
          <w:sz w:val="22"/>
          <w:szCs w:val="22"/>
        </w:rPr>
        <w:t>can be applied to large-scale genotype data.</w:t>
      </w:r>
      <w:r w:rsidR="006220A4">
        <w:rPr>
          <w:sz w:val="22"/>
          <w:szCs w:val="22"/>
        </w:rPr>
        <w:t xml:space="preserve"> As </w:t>
      </w:r>
      <w:r w:rsidR="00AD195C">
        <w:rPr>
          <w:sz w:val="22"/>
          <w:szCs w:val="22"/>
        </w:rPr>
        <w:t>numerous studies have generated GWAS data sets across a wide-variety of clinically-relevant traits, the re-analysis of these datasets in ways highly-powered to detect other plausible disease models is greatly anticipated by the human genetics community. Moreover, user-friendly visualization and analysis tools applied to these data sets are currently not available. This study will</w:t>
      </w:r>
      <w:r w:rsidR="002B4739">
        <w:rPr>
          <w:sz w:val="22"/>
          <w:szCs w:val="22"/>
        </w:rPr>
        <w:t xml:space="preserve"> 1) test two aspects of exome-wide genotype association data—the impact of compound heterozygosity and linkage signals detected by shared chromosomal regions–both previously understudied in the community; and 2) fund the development of </w:t>
      </w:r>
      <w:r w:rsidR="00B457B5">
        <w:rPr>
          <w:sz w:val="22"/>
          <w:szCs w:val="22"/>
        </w:rPr>
        <w:t xml:space="preserve">an interactive software package to visualize shared chromosomal regions across the genome and display statistical results for association and linkage of those regions with disease states.  </w:t>
      </w:r>
      <w:r w:rsidR="00AD195C">
        <w:rPr>
          <w:sz w:val="22"/>
          <w:szCs w:val="22"/>
        </w:rPr>
        <w:t xml:space="preserve"> </w:t>
      </w:r>
      <w:r w:rsidR="00BA4A7C">
        <w:rPr>
          <w:sz w:val="22"/>
          <w:szCs w:val="22"/>
        </w:rPr>
        <w:t xml:space="preserve"> </w:t>
      </w:r>
    </w:p>
    <w:p w:rsidR="004D5423" w:rsidRPr="004D5423" w:rsidRDefault="004D5423" w:rsidP="00B56B6C">
      <w:pPr>
        <w:jc w:val="both"/>
        <w:rPr>
          <w:b/>
        </w:rPr>
      </w:pPr>
    </w:p>
    <w:p w:rsidR="004D5423" w:rsidRPr="004D5423" w:rsidRDefault="004D5423" w:rsidP="00B56B6C">
      <w:pPr>
        <w:jc w:val="both"/>
        <w:rPr>
          <w:b/>
        </w:rPr>
      </w:pPr>
      <w:r w:rsidRPr="004D5423">
        <w:rPr>
          <w:b/>
        </w:rPr>
        <w:t>Preliminary Studies</w:t>
      </w:r>
    </w:p>
    <w:p w:rsidR="004D5423" w:rsidRDefault="007C04F4" w:rsidP="00B56B6C">
      <w:pPr>
        <w:jc w:val="both"/>
        <w:rPr>
          <w:sz w:val="22"/>
          <w:szCs w:val="22"/>
        </w:rPr>
      </w:pPr>
      <w:r w:rsidRPr="007C04F4">
        <w:rPr>
          <w:sz w:val="22"/>
          <w:szCs w:val="22"/>
        </w:rPr>
        <w:t xml:space="preserve">Drs. Maadooliat, Schrodi and Guo have </w:t>
      </w:r>
      <w:r w:rsidR="009721DF">
        <w:rPr>
          <w:sz w:val="22"/>
          <w:szCs w:val="22"/>
        </w:rPr>
        <w:t xml:space="preserve">completed several preliminary aspects of the study, including 1) power calculations of statistical test of compound heterozygosity under a wide spectrum of the parameter space in comparison with orthodox statistical tests used in GWAS, </w:t>
      </w:r>
      <w:r w:rsidR="00170F1A">
        <w:rPr>
          <w:sz w:val="22"/>
          <w:szCs w:val="22"/>
        </w:rPr>
        <w:t>2) quality control analyses using</w:t>
      </w:r>
      <w:r w:rsidR="000F5C56">
        <w:rPr>
          <w:sz w:val="22"/>
          <w:szCs w:val="22"/>
        </w:rPr>
        <w:t xml:space="preserve"> principal</w:t>
      </w:r>
      <w:r w:rsidR="00AF12CA">
        <w:rPr>
          <w:sz w:val="22"/>
          <w:szCs w:val="22"/>
        </w:rPr>
        <w:t xml:space="preserve"> components</w:t>
      </w:r>
      <w:r w:rsidR="001A3619">
        <w:rPr>
          <w:sz w:val="22"/>
          <w:szCs w:val="22"/>
        </w:rPr>
        <w:t xml:space="preserve"> analysis</w:t>
      </w:r>
      <w:r w:rsidR="00F34E33">
        <w:rPr>
          <w:sz w:val="22"/>
          <w:szCs w:val="22"/>
        </w:rPr>
        <w:t xml:space="preserve"> on the 8,4</w:t>
      </w:r>
      <w:r w:rsidR="00170F1A">
        <w:rPr>
          <w:sz w:val="22"/>
          <w:szCs w:val="22"/>
        </w:rPr>
        <w:t xml:space="preserve">00 PMRP samples with exome </w:t>
      </w:r>
      <w:proofErr w:type="spellStart"/>
      <w:r w:rsidR="00170F1A">
        <w:rPr>
          <w:sz w:val="22"/>
          <w:szCs w:val="22"/>
        </w:rPr>
        <w:t>beadchip</w:t>
      </w:r>
      <w:proofErr w:type="spellEnd"/>
      <w:r w:rsidR="00170F1A">
        <w:rPr>
          <w:sz w:val="22"/>
          <w:szCs w:val="22"/>
        </w:rPr>
        <w:t xml:space="preserve"> genotype data, 3</w:t>
      </w:r>
      <w:r w:rsidR="009721DF">
        <w:rPr>
          <w:sz w:val="22"/>
          <w:szCs w:val="22"/>
        </w:rPr>
        <w:t xml:space="preserve">) the development of a preliminary </w:t>
      </w:r>
      <w:r w:rsidR="009721DF">
        <w:rPr>
          <w:sz w:val="22"/>
          <w:szCs w:val="22"/>
        </w:rPr>
        <w:lastRenderedPageBreak/>
        <w:t>software tool that performs basic analyses of identity-by-descent shared chromosomal region analyses and vi</w:t>
      </w:r>
      <w:r w:rsidR="00170F1A">
        <w:rPr>
          <w:sz w:val="22"/>
          <w:szCs w:val="22"/>
        </w:rPr>
        <w:t xml:space="preserve">sualization </w:t>
      </w:r>
      <w:r w:rsidR="00233185">
        <w:rPr>
          <w:sz w:val="22"/>
          <w:szCs w:val="22"/>
        </w:rPr>
        <w:t xml:space="preserve">across the genome, 4) haplotype phasing of </w:t>
      </w:r>
      <w:r w:rsidR="00991229">
        <w:rPr>
          <w:sz w:val="22"/>
          <w:szCs w:val="22"/>
        </w:rPr>
        <w:t xml:space="preserve">all individuals from the initial phase of PMRP samples genotyped on the exome </w:t>
      </w:r>
      <w:proofErr w:type="spellStart"/>
      <w:r w:rsidR="00991229">
        <w:rPr>
          <w:sz w:val="22"/>
          <w:szCs w:val="22"/>
        </w:rPr>
        <w:t>beadchip</w:t>
      </w:r>
      <w:proofErr w:type="spellEnd"/>
      <w:r w:rsidR="00991229">
        <w:rPr>
          <w:sz w:val="22"/>
          <w:szCs w:val="22"/>
        </w:rPr>
        <w:t xml:space="preserve"> (n=10,000)</w:t>
      </w:r>
      <w:r w:rsidR="00E33AD7">
        <w:rPr>
          <w:sz w:val="22"/>
          <w:szCs w:val="22"/>
        </w:rPr>
        <w:t xml:space="preserve"> and subsequent exhaustive determination of pairwise identity-by-descent regions</w:t>
      </w:r>
      <w:r w:rsidR="00991229">
        <w:rPr>
          <w:sz w:val="22"/>
          <w:szCs w:val="22"/>
        </w:rPr>
        <w:t xml:space="preserve">, </w:t>
      </w:r>
      <w:r w:rsidR="00233185">
        <w:rPr>
          <w:sz w:val="22"/>
          <w:szCs w:val="22"/>
        </w:rPr>
        <w:t>5</w:t>
      </w:r>
      <w:r w:rsidR="009721DF">
        <w:rPr>
          <w:sz w:val="22"/>
          <w:szCs w:val="22"/>
        </w:rPr>
        <w:t>)</w:t>
      </w:r>
      <w:r w:rsidR="00170F1A">
        <w:rPr>
          <w:sz w:val="22"/>
          <w:szCs w:val="22"/>
        </w:rPr>
        <w:t xml:space="preserve"> conducting an exome-wide compound heterozygote scan for iron overload in</w:t>
      </w:r>
      <w:r w:rsidR="00233185">
        <w:rPr>
          <w:sz w:val="22"/>
          <w:szCs w:val="22"/>
        </w:rPr>
        <w:t xml:space="preserve"> the initial phase of PMRP samples,</w:t>
      </w:r>
      <w:r w:rsidR="00991229">
        <w:rPr>
          <w:sz w:val="22"/>
          <w:szCs w:val="22"/>
        </w:rPr>
        <w:t xml:space="preserve"> </w:t>
      </w:r>
      <w:r w:rsidR="00E73FEB">
        <w:rPr>
          <w:sz w:val="22"/>
          <w:szCs w:val="22"/>
        </w:rPr>
        <w:t xml:space="preserve">and 6) conducting an exome-wide scan of shared chromosomal regions in rheumatoid arthritis cases compared to controls using the initial phase of PMRP samples. </w:t>
      </w:r>
      <w:r w:rsidR="00233185">
        <w:rPr>
          <w:sz w:val="22"/>
          <w:szCs w:val="22"/>
        </w:rPr>
        <w:t xml:space="preserve">   </w:t>
      </w:r>
      <w:r w:rsidR="00170F1A">
        <w:rPr>
          <w:sz w:val="22"/>
          <w:szCs w:val="22"/>
        </w:rPr>
        <w:t xml:space="preserve">  </w:t>
      </w:r>
      <w:r w:rsidR="009721DF">
        <w:rPr>
          <w:sz w:val="22"/>
          <w:szCs w:val="22"/>
        </w:rPr>
        <w:t xml:space="preserve">   </w:t>
      </w:r>
    </w:p>
    <w:p w:rsidR="00FC2D61" w:rsidRPr="00FC2D61" w:rsidRDefault="00FC2D61" w:rsidP="002554D7">
      <w:pPr>
        <w:jc w:val="both"/>
        <w:rPr>
          <w:sz w:val="22"/>
          <w:szCs w:val="22"/>
        </w:rPr>
      </w:pPr>
    </w:p>
    <w:p w:rsidR="00FC21B3" w:rsidRPr="001818C1" w:rsidRDefault="00083A0A" w:rsidP="00B56B6C">
      <w:pPr>
        <w:jc w:val="both"/>
        <w:rPr>
          <w:b/>
          <w:i/>
          <w:sz w:val="22"/>
          <w:szCs w:val="22"/>
        </w:rPr>
      </w:pPr>
      <w:r w:rsidRPr="001818C1">
        <w:rPr>
          <w:b/>
          <w:i/>
          <w:sz w:val="22"/>
          <w:szCs w:val="22"/>
        </w:rPr>
        <w:t>Power calculations</w:t>
      </w:r>
    </w:p>
    <w:p w:rsidR="00FC2D61" w:rsidRDefault="006762C9" w:rsidP="00B56B6C">
      <w:pPr>
        <w:jc w:val="both"/>
        <w:rPr>
          <w:sz w:val="22"/>
          <w:szCs w:val="22"/>
        </w:rPr>
      </w:pPr>
      <w:r>
        <w:rPr>
          <w:sz w:val="22"/>
          <w:szCs w:val="22"/>
        </w:rPr>
        <w:t xml:space="preserve">To investigate the power of tests specifically designed to detect disease association signals from compound heterozygous effects, we developed a two-locus model and performed analytic calculations. </w:t>
      </w:r>
      <w:r w:rsidR="00F771C9">
        <w:rPr>
          <w:sz w:val="22"/>
          <w:szCs w:val="22"/>
        </w:rPr>
        <w:t xml:space="preserve">The motivation for doing so was to evaluate the performance of statistical approaches specifically designed to interrogate models of recessive </w:t>
      </w:r>
      <w:proofErr w:type="spellStart"/>
      <w:r w:rsidR="00F771C9">
        <w:rPr>
          <w:sz w:val="22"/>
          <w:szCs w:val="22"/>
        </w:rPr>
        <w:t>diplotype</w:t>
      </w:r>
      <w:proofErr w:type="spellEnd"/>
      <w:r w:rsidR="00F771C9">
        <w:rPr>
          <w:sz w:val="22"/>
          <w:szCs w:val="22"/>
        </w:rPr>
        <w:t xml:space="preserve"> effects compared to standard methods of analyzing genome-wide association studies. </w:t>
      </w:r>
      <w:r w:rsidR="00E9566B">
        <w:rPr>
          <w:sz w:val="22"/>
          <w:szCs w:val="22"/>
        </w:rPr>
        <w:t xml:space="preserve">As previously discussed, recessive </w:t>
      </w:r>
      <w:proofErr w:type="spellStart"/>
      <w:r w:rsidR="00E9566B">
        <w:rPr>
          <w:sz w:val="22"/>
          <w:szCs w:val="22"/>
        </w:rPr>
        <w:t>diplotype</w:t>
      </w:r>
      <w:proofErr w:type="spellEnd"/>
      <w:r w:rsidR="00E9566B">
        <w:rPr>
          <w:sz w:val="22"/>
          <w:szCs w:val="22"/>
        </w:rPr>
        <w:t xml:space="preserve"> effects are plausible from both theoretical and experimental study results. We sought to investigate whether recessive </w:t>
      </w:r>
      <w:proofErr w:type="spellStart"/>
      <w:r w:rsidR="00E9566B">
        <w:rPr>
          <w:sz w:val="22"/>
          <w:szCs w:val="22"/>
        </w:rPr>
        <w:t>diplotype</w:t>
      </w:r>
      <w:proofErr w:type="spellEnd"/>
      <w:r w:rsidR="00E9566B">
        <w:rPr>
          <w:sz w:val="22"/>
          <w:szCs w:val="22"/>
        </w:rPr>
        <w:t xml:space="preserve"> effects would remain hidden to standard methods while new statistical tests for compound heterozygous configurations would reveal such effects. </w:t>
      </w:r>
      <w:r w:rsidR="00823384">
        <w:rPr>
          <w:sz w:val="22"/>
          <w:szCs w:val="22"/>
        </w:rPr>
        <w:t>The model evaluated for the p</w:t>
      </w:r>
      <w:r w:rsidR="00FA1DBA">
        <w:rPr>
          <w:sz w:val="22"/>
          <w:szCs w:val="22"/>
        </w:rPr>
        <w:t>ower calculations is a two-site</w:t>
      </w:r>
      <w:r w:rsidR="00823384">
        <w:rPr>
          <w:sz w:val="22"/>
          <w:szCs w:val="22"/>
        </w:rPr>
        <w:t xml:space="preserve"> model with two a</w:t>
      </w:r>
      <w:r w:rsidR="00FA1DBA">
        <w:rPr>
          <w:sz w:val="22"/>
          <w:szCs w:val="22"/>
        </w:rPr>
        <w:t>lleles segregating at each site</w:t>
      </w:r>
      <w:r w:rsidR="00823384">
        <w:rPr>
          <w:sz w:val="22"/>
          <w:szCs w:val="22"/>
        </w:rPr>
        <w:t>.</w:t>
      </w:r>
      <w:r w:rsidR="00FA1DBA">
        <w:rPr>
          <w:sz w:val="22"/>
          <w:szCs w:val="22"/>
        </w:rPr>
        <w:t xml:space="preserve"> We further stipulated that one of the two alleles at each site </w:t>
      </w:r>
      <w:r w:rsidR="003B10EB">
        <w:rPr>
          <w:sz w:val="22"/>
          <w:szCs w:val="22"/>
        </w:rPr>
        <w:t xml:space="preserve">has functional consequences with regard to a binary trait, whereas the other allele is wildtype. </w:t>
      </w:r>
      <w:r w:rsidR="00FA1DBA">
        <w:rPr>
          <w:sz w:val="22"/>
          <w:szCs w:val="22"/>
        </w:rPr>
        <w:t xml:space="preserve">This results in four haplotypes and ten </w:t>
      </w:r>
      <w:proofErr w:type="spellStart"/>
      <w:r w:rsidR="00FA1DBA">
        <w:rPr>
          <w:sz w:val="22"/>
          <w:szCs w:val="22"/>
        </w:rPr>
        <w:t>diplotypes</w:t>
      </w:r>
      <w:proofErr w:type="spellEnd"/>
      <w:r w:rsidR="00FA1DBA">
        <w:rPr>
          <w:sz w:val="22"/>
          <w:szCs w:val="22"/>
        </w:rPr>
        <w:t xml:space="preserve">. We classified these </w:t>
      </w:r>
      <w:proofErr w:type="spellStart"/>
      <w:r w:rsidR="00FA1DBA">
        <w:rPr>
          <w:sz w:val="22"/>
          <w:szCs w:val="22"/>
        </w:rPr>
        <w:t>diplotypes</w:t>
      </w:r>
      <w:proofErr w:type="spellEnd"/>
      <w:r w:rsidR="00FA1DBA">
        <w:rPr>
          <w:sz w:val="22"/>
          <w:szCs w:val="22"/>
        </w:rPr>
        <w:t xml:space="preserve"> into two classes: those with one</w:t>
      </w:r>
      <w:r w:rsidR="003B10EB">
        <w:rPr>
          <w:sz w:val="22"/>
          <w:szCs w:val="22"/>
        </w:rPr>
        <w:t xml:space="preserve"> or both</w:t>
      </w:r>
      <w:r w:rsidR="00FA1DBA">
        <w:rPr>
          <w:sz w:val="22"/>
          <w:szCs w:val="22"/>
        </w:rPr>
        <w:t xml:space="preserve"> haplotype</w:t>
      </w:r>
      <w:r w:rsidR="003B10EB">
        <w:rPr>
          <w:sz w:val="22"/>
          <w:szCs w:val="22"/>
        </w:rPr>
        <w:t>(s)</w:t>
      </w:r>
      <w:r w:rsidR="00FA1DBA">
        <w:rPr>
          <w:sz w:val="22"/>
          <w:szCs w:val="22"/>
        </w:rPr>
        <w:t xml:space="preserve"> free</w:t>
      </w:r>
      <w:r w:rsidR="003B10EB">
        <w:rPr>
          <w:sz w:val="22"/>
          <w:szCs w:val="22"/>
        </w:rPr>
        <w:t xml:space="preserve"> of either </w:t>
      </w:r>
      <w:r w:rsidR="00021AEF">
        <w:rPr>
          <w:sz w:val="22"/>
          <w:szCs w:val="22"/>
        </w:rPr>
        <w:t xml:space="preserve">differentially </w:t>
      </w:r>
      <w:r w:rsidR="003B10EB">
        <w:rPr>
          <w:sz w:val="22"/>
          <w:szCs w:val="22"/>
        </w:rPr>
        <w:t xml:space="preserve">functional allele (i.e., at least one haplotype with both wildtype alleles), and those with </w:t>
      </w:r>
      <w:r w:rsidR="00021AEF">
        <w:rPr>
          <w:sz w:val="22"/>
          <w:szCs w:val="22"/>
        </w:rPr>
        <w:t xml:space="preserve">both haplotypes carrying at least one differentially functional allele. These two classes of </w:t>
      </w:r>
      <w:proofErr w:type="spellStart"/>
      <w:r w:rsidR="00021AEF">
        <w:rPr>
          <w:sz w:val="22"/>
          <w:szCs w:val="22"/>
        </w:rPr>
        <w:t>diplotypes</w:t>
      </w:r>
      <w:proofErr w:type="spellEnd"/>
      <w:r w:rsidR="00021AEF">
        <w:rPr>
          <w:sz w:val="22"/>
          <w:szCs w:val="22"/>
        </w:rPr>
        <w:t xml:space="preserve"> were assigned two different trait </w:t>
      </w:r>
      <w:proofErr w:type="spellStart"/>
      <w:r w:rsidR="00021AEF">
        <w:rPr>
          <w:sz w:val="22"/>
          <w:szCs w:val="22"/>
        </w:rPr>
        <w:t>penetrances</w:t>
      </w:r>
      <w:proofErr w:type="spellEnd"/>
      <w:r w:rsidR="00021AEF">
        <w:rPr>
          <w:sz w:val="22"/>
          <w:szCs w:val="22"/>
        </w:rPr>
        <w:t xml:space="preserve">. We evaluated a log-likelihood ratio test designed to </w:t>
      </w:r>
      <w:r w:rsidR="00727843">
        <w:rPr>
          <w:sz w:val="22"/>
          <w:szCs w:val="22"/>
        </w:rPr>
        <w:t xml:space="preserve">test for </w:t>
      </w:r>
      <w:r w:rsidR="008D1D56">
        <w:rPr>
          <w:sz w:val="22"/>
          <w:szCs w:val="22"/>
        </w:rPr>
        <w:t xml:space="preserve">recessive </w:t>
      </w:r>
      <w:proofErr w:type="spellStart"/>
      <w:r w:rsidR="008D1D56">
        <w:rPr>
          <w:sz w:val="22"/>
          <w:szCs w:val="22"/>
        </w:rPr>
        <w:t>diplotype</w:t>
      </w:r>
      <w:proofErr w:type="spellEnd"/>
      <w:r w:rsidR="008D1D56">
        <w:rPr>
          <w:sz w:val="22"/>
          <w:szCs w:val="22"/>
        </w:rPr>
        <w:t xml:space="preserve"> effects and compared the results to the standard Armitage trend test applied separately to </w:t>
      </w:r>
      <w:r w:rsidR="0013484C">
        <w:rPr>
          <w:sz w:val="22"/>
          <w:szCs w:val="22"/>
        </w:rPr>
        <w:t xml:space="preserve">genotypes at </w:t>
      </w:r>
      <w:r w:rsidR="008D1D56">
        <w:rPr>
          <w:sz w:val="22"/>
          <w:szCs w:val="22"/>
        </w:rPr>
        <w:t>each</w:t>
      </w:r>
      <w:r w:rsidR="0013484C">
        <w:rPr>
          <w:sz w:val="22"/>
          <w:szCs w:val="22"/>
        </w:rPr>
        <w:t xml:space="preserve"> of the sites</w:t>
      </w:r>
      <w:r w:rsidR="008D1D56">
        <w:rPr>
          <w:sz w:val="22"/>
          <w:szCs w:val="22"/>
        </w:rPr>
        <w:t>. Both tests were calibrated by</w:t>
      </w:r>
      <w:r w:rsidR="00BC2780">
        <w:rPr>
          <w:sz w:val="22"/>
          <w:szCs w:val="22"/>
        </w:rPr>
        <w:t xml:space="preserve"> setting both </w:t>
      </w:r>
      <w:proofErr w:type="spellStart"/>
      <w:r w:rsidR="00BC2780">
        <w:rPr>
          <w:sz w:val="22"/>
          <w:szCs w:val="22"/>
        </w:rPr>
        <w:t>penetrances</w:t>
      </w:r>
      <w:proofErr w:type="spellEnd"/>
      <w:r w:rsidR="00BC2780">
        <w:rPr>
          <w:sz w:val="22"/>
          <w:szCs w:val="22"/>
        </w:rPr>
        <w:t xml:space="preserve"> equal to the trait prevalence, reflecting the null model of stochastic independence between the trait and </w:t>
      </w:r>
      <w:proofErr w:type="spellStart"/>
      <w:r w:rsidR="00BC2780">
        <w:rPr>
          <w:sz w:val="22"/>
          <w:szCs w:val="22"/>
        </w:rPr>
        <w:t>diplotype</w:t>
      </w:r>
      <w:proofErr w:type="spellEnd"/>
      <w:r w:rsidR="00BC2780">
        <w:rPr>
          <w:sz w:val="22"/>
          <w:szCs w:val="22"/>
        </w:rPr>
        <w:t xml:space="preserve"> configuration, and calculating the value of the test statistic that reflects </w:t>
      </w:r>
      <w:r w:rsidR="004A18F5">
        <w:rPr>
          <w:sz w:val="22"/>
          <w:szCs w:val="22"/>
        </w:rPr>
        <w:t xml:space="preserve">the </w:t>
      </w:r>
      <w:r w:rsidR="004A18F5" w:rsidRPr="004A18F5">
        <w:rPr>
          <w:i/>
          <w:sz w:val="22"/>
          <w:szCs w:val="22"/>
        </w:rPr>
        <w:t xml:space="preserve">a priori </w:t>
      </w:r>
      <w:r w:rsidR="004A18F5">
        <w:rPr>
          <w:sz w:val="22"/>
          <w:szCs w:val="22"/>
        </w:rPr>
        <w:t>significance level (</w:t>
      </w:r>
      <w:r w:rsidR="004A18F5" w:rsidRPr="004A18F5">
        <w:rPr>
          <w:rFonts w:ascii="Symbol" w:hAnsi="Symbol"/>
          <w:sz w:val="22"/>
          <w:szCs w:val="22"/>
        </w:rPr>
        <w:t></w:t>
      </w:r>
      <w:r w:rsidR="004A18F5">
        <w:rPr>
          <w:sz w:val="22"/>
          <w:szCs w:val="22"/>
        </w:rPr>
        <w:t>=2.5E-06 across the calculations)</w:t>
      </w:r>
      <w:r w:rsidR="00BC2780">
        <w:rPr>
          <w:sz w:val="22"/>
          <w:szCs w:val="22"/>
        </w:rPr>
        <w:t xml:space="preserve">. </w:t>
      </w:r>
      <w:r w:rsidR="004A18F5">
        <w:rPr>
          <w:sz w:val="22"/>
          <w:szCs w:val="22"/>
        </w:rPr>
        <w:t xml:space="preserve">Case and control numbers were parameters. The disease model consisting of haplotype frequencies and unequal </w:t>
      </w:r>
      <w:proofErr w:type="spellStart"/>
      <w:r w:rsidR="004A18F5">
        <w:rPr>
          <w:sz w:val="22"/>
          <w:szCs w:val="22"/>
        </w:rPr>
        <w:t>penetrances</w:t>
      </w:r>
      <w:proofErr w:type="spellEnd"/>
      <w:r w:rsidR="004A18F5">
        <w:rPr>
          <w:sz w:val="22"/>
          <w:szCs w:val="22"/>
        </w:rPr>
        <w:t xml:space="preserve"> is then applied to calculate statistical power. The Haldane recombination model was applied to generate a series of haplotype sets </w:t>
      </w:r>
      <w:r w:rsidR="00854DAB">
        <w:rPr>
          <w:sz w:val="22"/>
          <w:szCs w:val="22"/>
        </w:rPr>
        <w:t xml:space="preserve">as summarized by different linkage disequilibrium values </w:t>
      </w:r>
      <w:r w:rsidR="004A18F5">
        <w:rPr>
          <w:sz w:val="22"/>
          <w:szCs w:val="22"/>
        </w:rPr>
        <w:t xml:space="preserve">and Hardy-Weinberg equilibrium is used to generate </w:t>
      </w:r>
      <w:proofErr w:type="spellStart"/>
      <w:r w:rsidR="004A18F5">
        <w:rPr>
          <w:sz w:val="22"/>
          <w:szCs w:val="22"/>
        </w:rPr>
        <w:t>diplotypes</w:t>
      </w:r>
      <w:proofErr w:type="spellEnd"/>
      <w:r w:rsidR="004A18F5">
        <w:rPr>
          <w:sz w:val="22"/>
          <w:szCs w:val="22"/>
        </w:rPr>
        <w:t xml:space="preserve"> in the general population.</w:t>
      </w:r>
      <w:r w:rsidR="00854DAB">
        <w:rPr>
          <w:sz w:val="22"/>
          <w:szCs w:val="22"/>
        </w:rPr>
        <w:t xml:space="preserve"> A large proportion of the parameter space was explored and </w:t>
      </w:r>
      <w:r w:rsidR="004B7722">
        <w:rPr>
          <w:sz w:val="22"/>
          <w:szCs w:val="22"/>
        </w:rPr>
        <w:t xml:space="preserve">across almost all of the space, the power of the recessive </w:t>
      </w:r>
      <w:proofErr w:type="spellStart"/>
      <w:r w:rsidR="004B7722">
        <w:rPr>
          <w:sz w:val="22"/>
          <w:szCs w:val="22"/>
        </w:rPr>
        <w:t>diplotype</w:t>
      </w:r>
      <w:proofErr w:type="spellEnd"/>
      <w:r w:rsidR="004B7722">
        <w:rPr>
          <w:sz w:val="22"/>
          <w:szCs w:val="22"/>
        </w:rPr>
        <w:t xml:space="preserve"> log-likelihood ratio test exceeded that of either single marker tests. </w:t>
      </w:r>
      <w:r w:rsidR="004B7722" w:rsidRPr="004B7722">
        <w:rPr>
          <w:b/>
          <w:sz w:val="22"/>
          <w:szCs w:val="22"/>
        </w:rPr>
        <w:t>Figure 1</w:t>
      </w:r>
      <w:r w:rsidR="004A18F5">
        <w:rPr>
          <w:sz w:val="22"/>
          <w:szCs w:val="22"/>
        </w:rPr>
        <w:t xml:space="preserve"> </w:t>
      </w:r>
      <w:r w:rsidR="004B7722">
        <w:rPr>
          <w:sz w:val="22"/>
          <w:szCs w:val="22"/>
        </w:rPr>
        <w:t xml:space="preserve">shows power for the log-likelihood ratio test for </w:t>
      </w:r>
      <w:r w:rsidR="002B14DC">
        <w:rPr>
          <w:sz w:val="22"/>
          <w:szCs w:val="22"/>
        </w:rPr>
        <w:t xml:space="preserve">numerous recessive </w:t>
      </w:r>
      <w:proofErr w:type="spellStart"/>
      <w:r w:rsidR="002B14DC">
        <w:rPr>
          <w:sz w:val="22"/>
          <w:szCs w:val="22"/>
        </w:rPr>
        <w:t>diplotype</w:t>
      </w:r>
      <w:proofErr w:type="spellEnd"/>
      <w:r w:rsidR="002B14DC">
        <w:rPr>
          <w:sz w:val="22"/>
          <w:szCs w:val="22"/>
        </w:rPr>
        <w:t xml:space="preserve"> disease models. The initial haplotype frequencies (prior to recombination) are shown in each panel along with a relative risk parameter (the ratio of the two </w:t>
      </w:r>
      <w:proofErr w:type="spellStart"/>
      <w:r w:rsidR="002B14DC">
        <w:rPr>
          <w:sz w:val="22"/>
          <w:szCs w:val="22"/>
        </w:rPr>
        <w:t>penetrances</w:t>
      </w:r>
      <w:proofErr w:type="spellEnd"/>
      <w:r w:rsidR="002B14DC">
        <w:rPr>
          <w:sz w:val="22"/>
          <w:szCs w:val="22"/>
        </w:rPr>
        <w:t xml:space="preserve">) and the sample sizes. </w:t>
      </w:r>
      <w:r w:rsidR="00FC2D61">
        <w:rPr>
          <w:sz w:val="22"/>
          <w:szCs w:val="22"/>
        </w:rPr>
        <w:t xml:space="preserve">These results clearly show that many recessive </w:t>
      </w:r>
      <w:proofErr w:type="spellStart"/>
      <w:r w:rsidR="00FC2D61">
        <w:rPr>
          <w:sz w:val="22"/>
          <w:szCs w:val="22"/>
        </w:rPr>
        <w:t>diplotype</w:t>
      </w:r>
      <w:proofErr w:type="spellEnd"/>
      <w:r w:rsidR="00FC2D61">
        <w:rPr>
          <w:sz w:val="22"/>
          <w:szCs w:val="22"/>
        </w:rPr>
        <w:t xml:space="preserve"> models may remain recondite following the application of traditional GWAS statistical analyses.</w:t>
      </w:r>
    </w:p>
    <w:p w:rsidR="00CE08D9" w:rsidRPr="00FC2D61" w:rsidRDefault="004A18F5" w:rsidP="00FC2D61">
      <w:pPr>
        <w:spacing w:line="120" w:lineRule="auto"/>
        <w:jc w:val="both"/>
        <w:rPr>
          <w:sz w:val="22"/>
          <w:szCs w:val="22"/>
        </w:rPr>
      </w:pPr>
      <w:r>
        <w:rPr>
          <w:sz w:val="22"/>
          <w:szCs w:val="22"/>
        </w:rPr>
        <w:t xml:space="preserve">  </w:t>
      </w:r>
      <w:r w:rsidR="00BC2780">
        <w:rPr>
          <w:sz w:val="22"/>
          <w:szCs w:val="22"/>
        </w:rPr>
        <w:t xml:space="preserve"> </w:t>
      </w:r>
      <w:r w:rsidR="008D1D56">
        <w:rPr>
          <w:sz w:val="22"/>
          <w:szCs w:val="22"/>
        </w:rPr>
        <w:t xml:space="preserve"> </w:t>
      </w:r>
      <w:r w:rsidR="003B10EB">
        <w:rPr>
          <w:sz w:val="22"/>
          <w:szCs w:val="22"/>
        </w:rPr>
        <w:t xml:space="preserve">  </w:t>
      </w:r>
      <w:r w:rsidR="00FA1DBA">
        <w:rPr>
          <w:sz w:val="22"/>
          <w:szCs w:val="22"/>
        </w:rPr>
        <w:t xml:space="preserve">   </w:t>
      </w:r>
    </w:p>
    <w:p w:rsidR="008171F6" w:rsidRPr="00854DAB" w:rsidRDefault="0088221A" w:rsidP="00B56B6C">
      <w:pPr>
        <w:jc w:val="both"/>
        <w:rPr>
          <w:b/>
          <w:sz w:val="19"/>
          <w:szCs w:val="19"/>
        </w:rPr>
      </w:pPr>
      <w:r w:rsidRPr="00854DAB">
        <w:rPr>
          <w:b/>
          <w:sz w:val="19"/>
          <w:szCs w:val="19"/>
        </w:rPr>
        <w:t>Figure 1</w:t>
      </w:r>
      <w:r w:rsidR="00854DAB">
        <w:rPr>
          <w:b/>
          <w:sz w:val="19"/>
          <w:szCs w:val="19"/>
        </w:rPr>
        <w:t>:</w:t>
      </w:r>
      <w:r w:rsidR="00CE08D9">
        <w:rPr>
          <w:b/>
          <w:sz w:val="19"/>
          <w:szCs w:val="19"/>
        </w:rPr>
        <w:t xml:space="preserve"> </w:t>
      </w:r>
      <w:r w:rsidR="00DD4D03">
        <w:rPr>
          <w:b/>
          <w:sz w:val="19"/>
          <w:szCs w:val="19"/>
        </w:rPr>
        <w:t xml:space="preserve">Power curves comparing the log-likelihood ratio test compared to single marker tests </w:t>
      </w:r>
      <w:r w:rsidR="00854DAB">
        <w:rPr>
          <w:b/>
          <w:sz w:val="19"/>
          <w:szCs w:val="19"/>
        </w:rPr>
        <w:t xml:space="preserve"> </w:t>
      </w:r>
    </w:p>
    <w:p w:rsidR="00083A0A" w:rsidRPr="00854DAB" w:rsidRDefault="00854DAB" w:rsidP="00B56B6C">
      <w:pPr>
        <w:jc w:val="both"/>
        <w:rPr>
          <w:b/>
          <w:sz w:val="19"/>
          <w:szCs w:val="19"/>
        </w:rPr>
      </w:pPr>
      <w:r w:rsidRPr="00854DAB">
        <w:rPr>
          <w:b/>
          <w:sz w:val="19"/>
          <w:szCs w:val="19"/>
        </w:rPr>
        <w:t>Panel 1a</w:t>
      </w:r>
      <w:r w:rsidRPr="00854DAB">
        <w:rPr>
          <w:b/>
          <w:sz w:val="19"/>
          <w:szCs w:val="19"/>
        </w:rPr>
        <w:tab/>
      </w:r>
      <w:r w:rsidRPr="00854DAB">
        <w:rPr>
          <w:b/>
          <w:sz w:val="19"/>
          <w:szCs w:val="19"/>
        </w:rPr>
        <w:tab/>
      </w:r>
      <w:r w:rsidRPr="00854DAB">
        <w:rPr>
          <w:b/>
          <w:sz w:val="19"/>
          <w:szCs w:val="19"/>
        </w:rPr>
        <w:tab/>
      </w:r>
      <w:r>
        <w:rPr>
          <w:b/>
          <w:sz w:val="19"/>
          <w:szCs w:val="19"/>
        </w:rPr>
        <w:tab/>
      </w:r>
      <w:r w:rsidRPr="00854DAB">
        <w:rPr>
          <w:b/>
          <w:sz w:val="19"/>
          <w:szCs w:val="19"/>
        </w:rPr>
        <w:t>Panel 1b</w:t>
      </w:r>
      <w:r w:rsidRPr="00854DAB">
        <w:rPr>
          <w:b/>
          <w:sz w:val="19"/>
          <w:szCs w:val="19"/>
        </w:rPr>
        <w:tab/>
      </w:r>
      <w:r w:rsidRPr="00854DAB">
        <w:rPr>
          <w:b/>
          <w:sz w:val="19"/>
          <w:szCs w:val="19"/>
        </w:rPr>
        <w:tab/>
      </w:r>
      <w:r w:rsidRPr="00854DAB">
        <w:rPr>
          <w:b/>
          <w:sz w:val="19"/>
          <w:szCs w:val="19"/>
        </w:rPr>
        <w:tab/>
      </w:r>
      <w:r>
        <w:rPr>
          <w:b/>
          <w:sz w:val="19"/>
          <w:szCs w:val="19"/>
        </w:rPr>
        <w:tab/>
      </w:r>
      <w:r w:rsidRPr="00854DAB">
        <w:rPr>
          <w:b/>
          <w:sz w:val="19"/>
          <w:szCs w:val="19"/>
        </w:rPr>
        <w:t>Panel 1c</w:t>
      </w:r>
    </w:p>
    <w:p w:rsidR="002B14DC" w:rsidRPr="004D41CA" w:rsidRDefault="007E43D3" w:rsidP="00B56B6C">
      <w:pPr>
        <w:jc w:val="both"/>
        <w:rPr>
          <w:b/>
        </w:rPr>
      </w:pPr>
      <w:r>
        <w:rPr>
          <w:b/>
          <w:noProof/>
        </w:rPr>
        <w:drawing>
          <wp:inline distT="0" distB="0" distL="0" distR="0">
            <wp:extent cx="1819275" cy="2036228"/>
            <wp:effectExtent l="0" t="0" r="0" b="2540"/>
            <wp:docPr id="1" name="Picture 1" descr="C:\Users\schrodis\Desktop\Projects\2ALOF\2locus_power_r2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rodis\Desktop\Projects\2ALOF\2locus_power_r2_13nov20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784" cy="2036797"/>
                    </a:xfrm>
                    <a:prstGeom prst="rect">
                      <a:avLst/>
                    </a:prstGeom>
                    <a:noFill/>
                    <a:ln>
                      <a:noFill/>
                    </a:ln>
                  </pic:spPr>
                </pic:pic>
              </a:graphicData>
            </a:graphic>
          </wp:inline>
        </w:drawing>
      </w:r>
      <w:r>
        <w:rPr>
          <w:b/>
          <w:noProof/>
        </w:rPr>
        <w:drawing>
          <wp:inline distT="0" distB="0" distL="0" distR="0">
            <wp:extent cx="1771650" cy="2043445"/>
            <wp:effectExtent l="0" t="0" r="0" b="0"/>
            <wp:docPr id="2" name="Picture 2" descr="C:\Users\schrodis\Desktop\Projects\2ALOF\2locus_r10_power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rodis\Desktop\Projects\2ALOF\2locus_r10_power_13nov20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2627" cy="2044572"/>
                    </a:xfrm>
                    <a:prstGeom prst="rect">
                      <a:avLst/>
                    </a:prstGeom>
                    <a:noFill/>
                    <a:ln>
                      <a:noFill/>
                    </a:ln>
                  </pic:spPr>
                </pic:pic>
              </a:graphicData>
            </a:graphic>
          </wp:inline>
        </w:drawing>
      </w:r>
      <w:r>
        <w:rPr>
          <w:b/>
          <w:noProof/>
        </w:rPr>
        <w:drawing>
          <wp:inline distT="0" distB="0" distL="0" distR="0">
            <wp:extent cx="1847850" cy="2131334"/>
            <wp:effectExtent l="0" t="0" r="0" b="2540"/>
            <wp:docPr id="3" name="Picture 3" descr="C:\Users\schrodis\Desktop\Projects\2ALOF\2locus_power_r40_13nov201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rodis\Desktop\Projects\2ALOF\2locus_power_r40_13nov2017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8865" cy="2155572"/>
                    </a:xfrm>
                    <a:prstGeom prst="rect">
                      <a:avLst/>
                    </a:prstGeom>
                    <a:noFill/>
                    <a:ln>
                      <a:noFill/>
                    </a:ln>
                  </pic:spPr>
                </pic:pic>
              </a:graphicData>
            </a:graphic>
          </wp:inline>
        </w:drawing>
      </w:r>
    </w:p>
    <w:p w:rsidR="00854DAB" w:rsidRPr="00854DAB" w:rsidRDefault="00854DAB" w:rsidP="00B56B6C">
      <w:pPr>
        <w:jc w:val="both"/>
        <w:rPr>
          <w:b/>
          <w:sz w:val="19"/>
          <w:szCs w:val="19"/>
        </w:rPr>
      </w:pPr>
      <w:r>
        <w:rPr>
          <w:b/>
          <w:sz w:val="19"/>
          <w:szCs w:val="19"/>
        </w:rPr>
        <w:lastRenderedPageBreak/>
        <w:t>Panel 1d</w:t>
      </w:r>
      <w:r w:rsidRPr="00854DAB">
        <w:rPr>
          <w:b/>
          <w:sz w:val="19"/>
          <w:szCs w:val="19"/>
        </w:rPr>
        <w:tab/>
      </w:r>
      <w:r w:rsidRPr="00854DAB">
        <w:rPr>
          <w:b/>
          <w:sz w:val="19"/>
          <w:szCs w:val="19"/>
        </w:rPr>
        <w:tab/>
      </w:r>
      <w:r w:rsidRPr="00854DAB">
        <w:rPr>
          <w:b/>
          <w:sz w:val="19"/>
          <w:szCs w:val="19"/>
        </w:rPr>
        <w:tab/>
      </w:r>
      <w:r>
        <w:rPr>
          <w:b/>
          <w:sz w:val="19"/>
          <w:szCs w:val="19"/>
        </w:rPr>
        <w:tab/>
        <w:t>Panel 1e</w:t>
      </w:r>
      <w:r w:rsidRPr="00854DAB">
        <w:rPr>
          <w:b/>
          <w:sz w:val="19"/>
          <w:szCs w:val="19"/>
        </w:rPr>
        <w:tab/>
      </w:r>
      <w:r w:rsidRPr="00854DAB">
        <w:rPr>
          <w:b/>
          <w:sz w:val="19"/>
          <w:szCs w:val="19"/>
        </w:rPr>
        <w:tab/>
      </w:r>
      <w:r>
        <w:rPr>
          <w:b/>
          <w:sz w:val="19"/>
          <w:szCs w:val="19"/>
        </w:rPr>
        <w:tab/>
      </w:r>
      <w:r>
        <w:rPr>
          <w:b/>
          <w:sz w:val="19"/>
          <w:szCs w:val="19"/>
        </w:rPr>
        <w:tab/>
        <w:t>Panel 1f</w:t>
      </w:r>
    </w:p>
    <w:p w:rsidR="007E43D3" w:rsidRDefault="007E43D3" w:rsidP="00B56B6C">
      <w:pPr>
        <w:jc w:val="both"/>
        <w:rPr>
          <w:b/>
        </w:rPr>
      </w:pPr>
      <w:r>
        <w:rPr>
          <w:b/>
          <w:noProof/>
        </w:rPr>
        <w:drawing>
          <wp:inline distT="0" distB="0" distL="0" distR="0" wp14:anchorId="01041D34" wp14:editId="15E10B0A">
            <wp:extent cx="1819275" cy="2098378"/>
            <wp:effectExtent l="0" t="0" r="0" b="0"/>
            <wp:docPr id="4" name="Picture 4" descr="C:\Users\schrodis\Desktop\Projects\2ALOF\2locus_power_r40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rodis\Desktop\Projects\2ALOF\2locus_power_r40_13nov20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0279" cy="2099536"/>
                    </a:xfrm>
                    <a:prstGeom prst="rect">
                      <a:avLst/>
                    </a:prstGeom>
                    <a:noFill/>
                    <a:ln>
                      <a:noFill/>
                    </a:ln>
                  </pic:spPr>
                </pic:pic>
              </a:graphicData>
            </a:graphic>
          </wp:inline>
        </w:drawing>
      </w:r>
      <w:r w:rsidR="00606F83" w:rsidRPr="00606F83">
        <w:rPr>
          <w:snapToGrid w:val="0"/>
          <w:color w:val="000000"/>
          <w:w w:val="0"/>
          <w:sz w:val="0"/>
          <w:szCs w:val="0"/>
          <w:u w:color="000000"/>
          <w:bdr w:val="none" w:sz="0" w:space="0" w:color="000000"/>
          <w:shd w:val="clear" w:color="000000" w:fill="000000"/>
          <w:lang w:val="x-none" w:eastAsia="x-none" w:bidi="x-none"/>
        </w:rPr>
        <w:t xml:space="preserve"> </w:t>
      </w:r>
      <w:r w:rsidR="00606F83">
        <w:rPr>
          <w:b/>
          <w:noProof/>
        </w:rPr>
        <w:drawing>
          <wp:inline distT="0" distB="0" distL="0" distR="0" wp14:anchorId="75714C7B" wp14:editId="16900BD3">
            <wp:extent cx="1940554" cy="2098369"/>
            <wp:effectExtent l="0" t="0" r="3175" b="0"/>
            <wp:docPr id="6" name="Picture 6" descr="C:\Users\schrodis\Desktop\Projects\2ALOF\2locus_power_r5_13nov201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rodis\Desktop\Projects\2ALOF\2locus_power_r5_13nov2017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263" cy="2101298"/>
                    </a:xfrm>
                    <a:prstGeom prst="rect">
                      <a:avLst/>
                    </a:prstGeom>
                    <a:noFill/>
                    <a:ln>
                      <a:noFill/>
                    </a:ln>
                  </pic:spPr>
                </pic:pic>
              </a:graphicData>
            </a:graphic>
          </wp:inline>
        </w:drawing>
      </w:r>
      <w:r w:rsidR="00606F83" w:rsidRPr="00606F83">
        <w:rPr>
          <w:snapToGrid w:val="0"/>
          <w:color w:val="000000"/>
          <w:w w:val="0"/>
          <w:sz w:val="0"/>
          <w:szCs w:val="0"/>
          <w:u w:color="000000"/>
          <w:bdr w:val="none" w:sz="0" w:space="0" w:color="000000"/>
          <w:shd w:val="clear" w:color="000000" w:fill="000000"/>
          <w:lang w:val="x-none" w:eastAsia="x-none" w:bidi="x-none"/>
        </w:rPr>
        <w:t xml:space="preserve"> </w:t>
      </w:r>
      <w:r w:rsidR="00606F83">
        <w:rPr>
          <w:noProof/>
          <w:color w:val="000000"/>
          <w:w w:val="0"/>
          <w:sz w:val="0"/>
          <w:szCs w:val="0"/>
          <w:u w:color="000000"/>
          <w:bdr w:val="none" w:sz="0" w:space="0" w:color="000000"/>
          <w:shd w:val="clear" w:color="000000" w:fill="000000"/>
        </w:rPr>
        <w:drawing>
          <wp:inline distT="0" distB="0" distL="0" distR="0" wp14:anchorId="2F22668F" wp14:editId="55C54BAC">
            <wp:extent cx="1929091" cy="2085975"/>
            <wp:effectExtent l="0" t="0" r="0" b="0"/>
            <wp:docPr id="8" name="Picture 8" descr="C:\Users\schrodis\Desktop\Projects\2ALOF\2locus_power_r10_13nov201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rodis\Desktop\Projects\2ALOF\2locus_power_r10_13nov2017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1122" cy="2088171"/>
                    </a:xfrm>
                    <a:prstGeom prst="rect">
                      <a:avLst/>
                    </a:prstGeom>
                    <a:noFill/>
                    <a:ln>
                      <a:noFill/>
                    </a:ln>
                  </pic:spPr>
                </pic:pic>
              </a:graphicData>
            </a:graphic>
          </wp:inline>
        </w:drawing>
      </w:r>
    </w:p>
    <w:p w:rsidR="00823384" w:rsidRDefault="00823384" w:rsidP="00FC2D61">
      <w:pPr>
        <w:spacing w:line="120" w:lineRule="auto"/>
        <w:jc w:val="both"/>
        <w:rPr>
          <w:b/>
        </w:rPr>
      </w:pPr>
    </w:p>
    <w:p w:rsidR="00B37D1B" w:rsidRPr="001818C1" w:rsidRDefault="00B37D1B" w:rsidP="00B56B6C">
      <w:pPr>
        <w:jc w:val="both"/>
        <w:rPr>
          <w:b/>
          <w:i/>
          <w:sz w:val="22"/>
          <w:szCs w:val="22"/>
        </w:rPr>
      </w:pPr>
      <w:r w:rsidRPr="001818C1">
        <w:rPr>
          <w:b/>
          <w:i/>
          <w:sz w:val="22"/>
          <w:szCs w:val="22"/>
        </w:rPr>
        <w:t>Statistical Methodology Development</w:t>
      </w:r>
    </w:p>
    <w:p w:rsidR="00B37D1B" w:rsidRPr="00DB016B" w:rsidRDefault="0007376F" w:rsidP="00B56B6C">
      <w:pPr>
        <w:jc w:val="both"/>
        <w:rPr>
          <w:sz w:val="22"/>
          <w:szCs w:val="22"/>
        </w:rPr>
      </w:pPr>
      <w:r w:rsidRPr="008171F6">
        <w:rPr>
          <w:b/>
          <w:noProof/>
        </w:rPr>
        <mc:AlternateContent>
          <mc:Choice Requires="wps">
            <w:drawing>
              <wp:anchor distT="0" distB="0" distL="114300" distR="114300" simplePos="0" relativeHeight="251663360" behindDoc="0" locked="0" layoutInCell="1" allowOverlap="1" wp14:anchorId="0CF4E984" wp14:editId="2AAF333D">
                <wp:simplePos x="0" y="0"/>
                <wp:positionH relativeFrom="column">
                  <wp:posOffset>3362325</wp:posOffset>
                </wp:positionH>
                <wp:positionV relativeFrom="paragraph">
                  <wp:posOffset>811530</wp:posOffset>
                </wp:positionV>
                <wp:extent cx="3371850" cy="1943100"/>
                <wp:effectExtent l="0" t="0" r="0" b="0"/>
                <wp:wrapNone/>
                <wp:docPr id="5" name="TextBox 4"/>
                <wp:cNvGraphicFramePr/>
                <a:graphic xmlns:a="http://schemas.openxmlformats.org/drawingml/2006/main">
                  <a:graphicData uri="http://schemas.microsoft.com/office/word/2010/wordprocessingShape">
                    <wps:wsp>
                      <wps:cNvSpPr txBox="1"/>
                      <wps:spPr>
                        <a:xfrm>
                          <a:off x="0" y="0"/>
                          <a:ext cx="3371850" cy="1943100"/>
                        </a:xfrm>
                        <a:prstGeom prst="rect">
                          <a:avLst/>
                        </a:prstGeom>
                        <a:noFill/>
                      </wps:spPr>
                      <wps:txbx>
                        <w:txbxContent>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are</w:t>
                            </w:r>
                            <w:proofErr w:type="gramEnd"/>
                            <w:r w:rsidRPr="0007376F">
                              <w:rPr>
                                <w:rFonts w:asciiTheme="minorHAnsi" w:hAnsi="Calibri" w:cstheme="minorBidi"/>
                                <w:color w:val="000000" w:themeColor="text1"/>
                                <w:kern w:val="24"/>
                                <w:sz w:val="19"/>
                                <w:szCs w:val="19"/>
                              </w:rPr>
                              <w:t xml:space="preserve"> the individual haplotypes that confer functional effects,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are</w:t>
                            </w:r>
                            <w:proofErr w:type="gramEnd"/>
                            <w:r w:rsidRPr="0007376F">
                              <w:rPr>
                                <w:rFonts w:asciiTheme="minorHAnsi" w:hAnsi="Calibri" w:cstheme="minorBidi"/>
                                <w:color w:val="000000" w:themeColor="text1"/>
                                <w:kern w:val="24"/>
                                <w:sz w:val="19"/>
                                <w:szCs w:val="19"/>
                              </w:rPr>
                              <w:t xml:space="preserve"> the individual haplotypes that are wildtype,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i</m:t>
                                  </m:r>
                                </m:sub>
                              </m:sSub>
                              <m:r>
                                <w:rPr>
                                  <w:rFonts w:ascii="Cambria Math" w:hAnsi="Cambria Math" w:cstheme="minorBidi"/>
                                  <w:color w:val="000000" w:themeColor="text1"/>
                                  <w:kern w:val="24"/>
                                  <w:sz w:val="19"/>
                                  <w:szCs w:val="19"/>
                                </w:rPr>
                                <m:t> </m:t>
                              </m:r>
                            </m:oMath>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haplotypes, respectively </w:t>
                            </w:r>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0</m:t>
                                  </m:r>
                                </m:sub>
                              </m:sSub>
                              <m:r>
                                <w:rPr>
                                  <w:rFonts w:ascii="Cambria Math" w:hAnsi="Cambria Math" w:cstheme="minorBidi"/>
                                  <w:color w:val="000000" w:themeColor="text1"/>
                                  <w:kern w:val="24"/>
                                  <w:sz w:val="19"/>
                                  <w:szCs w:val="19"/>
                                </w:rPr>
                                <m:t> </m:t>
                              </m:r>
                            </m:oMath>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haplotype classes, respectively</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D</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indicates</w:t>
                            </w:r>
                            <w:proofErr w:type="gramEnd"/>
                            <w:r w:rsidRPr="0007376F">
                              <w:rPr>
                                <w:rFonts w:asciiTheme="minorHAnsi" w:hAnsi="Calibri" w:cstheme="minorBidi"/>
                                <w:color w:val="000000" w:themeColor="text1"/>
                                <w:kern w:val="24"/>
                                <w:sz w:val="19"/>
                                <w:szCs w:val="19"/>
                              </w:rPr>
                              <w:t xml:space="preserve"> disease phenotypes; </w:t>
                            </w:r>
                            <m:oMath>
                              <m:r>
                                <w:rPr>
                                  <w:rFonts w:ascii="Cambria Math" w:hAnsi="Cambria Math" w:cstheme="minorBidi"/>
                                  <w:color w:val="000000" w:themeColor="text1"/>
                                  <w:kern w:val="24"/>
                                  <w:sz w:val="19"/>
                                  <w:szCs w:val="19"/>
                                </w:rPr>
                                <m:t>C</m:t>
                              </m:r>
                            </m:oMath>
                            <w:r w:rsidRPr="0007376F">
                              <w:rPr>
                                <w:rFonts w:asciiTheme="minorHAnsi" w:hAnsi="Calibri" w:cstheme="minorBidi"/>
                                <w:color w:val="000000" w:themeColor="text1"/>
                                <w:kern w:val="24"/>
                                <w:sz w:val="19"/>
                                <w:szCs w:val="19"/>
                              </w:rPr>
                              <w:t xml:space="preserve"> indicates control phenotypes</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K</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is</w:t>
                            </w:r>
                            <w:proofErr w:type="gramEnd"/>
                            <w:r w:rsidRPr="0007376F">
                              <w:rPr>
                                <w:rFonts w:asciiTheme="minorHAnsi" w:hAnsi="Calibri" w:cstheme="minorBidi"/>
                                <w:color w:val="000000" w:themeColor="text1"/>
                                <w:kern w:val="24"/>
                                <w:sz w:val="19"/>
                                <w:szCs w:val="19"/>
                              </w:rPr>
                              <w:t xml:space="preserve"> the disease prevalence</w:t>
                            </w:r>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o</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sz w:val="19"/>
                                <w:szCs w:val="19"/>
                              </w:rPr>
                              <w:t xml:space="preserve"> are the penetrances of the wildtype and pathogenic diplotypes, respectively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4" o:spid="_x0000_s1026" type="#_x0000_t202" style="position:absolute;left:0;text-align:left;margin-left:264.75pt;margin-top:63.9pt;width:265.5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lgEAAA4DAAAOAAAAZHJzL2Uyb0RvYy54bWysUk1v2zAMvQ/YfxB0X2w37dYZcYptRXsp&#10;tgHtfoAiS7EAS9RIJXb+fSklTYvtNuxCSfx4fHzU6mb2o9gbJAehk82ilsIEDb0L207+err7cC0F&#10;JRV6NUIwnTwYkjfr9+9WU2zNBQww9gYFgwRqp9jJIaXYVhXpwXhFC4gmcNACepX4iduqRzUxuh+r&#10;i7r+WE2AfUTQhoi9t8egXBd8a41OP6wlk8TYSeaWisViN9lW65Vqt6ji4PSJhvoHFl65wE3PULcq&#10;KbFD9xeUdxqBwKaFBl+BtU6bMgNP09R/TPM4qGjKLCwOxbNM9P9g9ff9TxSu7+SVFEF5XtGTmdNX&#10;mMVlFmeK1HLOY+SsNLObl/ziJ3bmmWeLPp88jeA4y3w4S8tYQrNzufzUXF9xSHOs+Xy5bOoifvVa&#10;HpHSvQEv8qWTyLsrkqr9AyWmwqkvKblbgDs3jtmfOR655FuaN/OJ+Ab6A/OeeL2dpN87hUYKTOM3&#10;KL/hiPJll8C60iCXH2tOqCx66Xv6IHmrb98l6/Ubr58BAAD//wMAUEsDBBQABgAIAAAAIQA5uz7T&#10;3wAAAAwBAAAPAAAAZHJzL2Rvd25yZXYueG1sTI/NbsIwEITvlXgHayv1VuwGQiGNg6pWvVJBf6Te&#10;TLwkEfE6ig1J357l1B535tPsTL4eXSvO2IfGk4aHqQKBVHrbUKXh8+PtfgkiREPWtJ5Qwy8GWBeT&#10;m9xk1g+0xfMuVoJDKGRGQx1jl0kZyhqdCVPfIbF38L0zkc++krY3A4e7ViZKLaQzDfGH2nT4UmN5&#10;3J2chq/N4ed7rt6rV5d2gx+VJLeSWt/djs9PICKO8Q+Ga32uDgV32vsT2SBaDWmyShllI3nkDVdC&#10;LRRLew3z2WwJssjl/xHFBQAA//8DAFBLAQItABQABgAIAAAAIQC2gziS/gAAAOEBAAATAAAAAAAA&#10;AAAAAAAAAAAAAABbQ29udGVudF9UeXBlc10ueG1sUEsBAi0AFAAGAAgAAAAhADj9If/WAAAAlAEA&#10;AAsAAAAAAAAAAAAAAAAALwEAAF9yZWxzLy5yZWxzUEsBAi0AFAAGAAgAAAAhAL80YH+WAQAADgMA&#10;AA4AAAAAAAAAAAAAAAAALgIAAGRycy9lMm9Eb2MueG1sUEsBAi0AFAAGAAgAAAAhADm7PtPfAAAA&#10;DAEAAA8AAAAAAAAAAAAAAAAA8AMAAGRycy9kb3ducmV2LnhtbFBLBQYAAAAABAAEAPMAAAD8BAAA&#10;AAA=&#10;" filled="f" stroked="f">
                <v:textbox>
                  <w:txbxContent>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are</w:t>
                      </w:r>
                      <w:proofErr w:type="gramEnd"/>
                      <w:r w:rsidRPr="0007376F">
                        <w:rPr>
                          <w:rFonts w:asciiTheme="minorHAnsi" w:hAnsi="Calibri" w:cstheme="minorBidi"/>
                          <w:color w:val="000000" w:themeColor="text1"/>
                          <w:kern w:val="24"/>
                          <w:sz w:val="19"/>
                          <w:szCs w:val="19"/>
                        </w:rPr>
                        <w:t xml:space="preserve"> the individual haplotypes that confer functional effects,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are</w:t>
                      </w:r>
                      <w:proofErr w:type="gramEnd"/>
                      <w:r w:rsidRPr="0007376F">
                        <w:rPr>
                          <w:rFonts w:asciiTheme="minorHAnsi" w:hAnsi="Calibri" w:cstheme="minorBidi"/>
                          <w:color w:val="000000" w:themeColor="text1"/>
                          <w:kern w:val="24"/>
                          <w:sz w:val="19"/>
                          <w:szCs w:val="19"/>
                        </w:rPr>
                        <w:t xml:space="preserve"> the individual haplotypes that are wildtype,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i</m:t>
                            </m:r>
                          </m:sub>
                        </m:sSub>
                        <m:r>
                          <w:rPr>
                            <w:rFonts w:ascii="Cambria Math" w:hAnsi="Cambria Math" w:cstheme="minorBidi"/>
                            <w:color w:val="000000" w:themeColor="text1"/>
                            <w:kern w:val="24"/>
                            <w:sz w:val="19"/>
                            <w:szCs w:val="19"/>
                          </w:rPr>
                          <m:t> </m:t>
                        </m:r>
                      </m:oMath>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haplotypes, respectively </w:t>
                      </w:r>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0</m:t>
                            </m:r>
                          </m:sub>
                        </m:sSub>
                        <m:r>
                          <w:rPr>
                            <w:rFonts w:ascii="Cambria Math" w:hAnsi="Cambria Math" w:cstheme="minorBidi"/>
                            <w:color w:val="000000" w:themeColor="text1"/>
                            <w:kern w:val="24"/>
                            <w:sz w:val="19"/>
                            <w:szCs w:val="19"/>
                          </w:rPr>
                          <m:t> </m:t>
                        </m:r>
                      </m:oMath>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haplotype classes, respectively</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D</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indicates</w:t>
                      </w:r>
                      <w:proofErr w:type="gramEnd"/>
                      <w:r w:rsidRPr="0007376F">
                        <w:rPr>
                          <w:rFonts w:asciiTheme="minorHAnsi" w:hAnsi="Calibri" w:cstheme="minorBidi"/>
                          <w:color w:val="000000" w:themeColor="text1"/>
                          <w:kern w:val="24"/>
                          <w:sz w:val="19"/>
                          <w:szCs w:val="19"/>
                        </w:rPr>
                        <w:t xml:space="preserve"> disease phenotypes; </w:t>
                      </w:r>
                      <m:oMath>
                        <m:r>
                          <w:rPr>
                            <w:rFonts w:ascii="Cambria Math" w:hAnsi="Cambria Math" w:cstheme="minorBidi"/>
                            <w:color w:val="000000" w:themeColor="text1"/>
                            <w:kern w:val="24"/>
                            <w:sz w:val="19"/>
                            <w:szCs w:val="19"/>
                          </w:rPr>
                          <m:t>C</m:t>
                        </m:r>
                      </m:oMath>
                      <w:r w:rsidRPr="0007376F">
                        <w:rPr>
                          <w:rFonts w:asciiTheme="minorHAnsi" w:hAnsi="Calibri" w:cstheme="minorBidi"/>
                          <w:color w:val="000000" w:themeColor="text1"/>
                          <w:kern w:val="24"/>
                          <w:sz w:val="19"/>
                          <w:szCs w:val="19"/>
                        </w:rPr>
                        <w:t xml:space="preserve"> indicates control phenotypes</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K</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is</w:t>
                      </w:r>
                      <w:proofErr w:type="gramEnd"/>
                      <w:r w:rsidRPr="0007376F">
                        <w:rPr>
                          <w:rFonts w:asciiTheme="minorHAnsi" w:hAnsi="Calibri" w:cstheme="minorBidi"/>
                          <w:color w:val="000000" w:themeColor="text1"/>
                          <w:kern w:val="24"/>
                          <w:sz w:val="19"/>
                          <w:szCs w:val="19"/>
                        </w:rPr>
                        <w:t xml:space="preserve"> the disease prevalence</w:t>
                      </w:r>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o</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sz w:val="19"/>
                          <w:szCs w:val="19"/>
                        </w:rPr>
                        <w:t xml:space="preserve"> are the penetrances of the wildtype and pathogenic diplotypes, respectively</w:t>
                      </w:r>
                    </w:p>
                  </w:txbxContent>
                </v:textbox>
              </v:shape>
            </w:pict>
          </mc:Fallback>
        </mc:AlternateContent>
      </w:r>
      <w:r w:rsidR="00DB016B">
        <w:rPr>
          <w:sz w:val="22"/>
          <w:szCs w:val="22"/>
        </w:rPr>
        <w:t>WES and WGS</w:t>
      </w:r>
      <w:r w:rsidR="003B5F17">
        <w:rPr>
          <w:sz w:val="22"/>
          <w:szCs w:val="22"/>
        </w:rPr>
        <w:t>-based</w:t>
      </w:r>
      <w:r w:rsidR="00DB016B">
        <w:rPr>
          <w:sz w:val="22"/>
          <w:szCs w:val="22"/>
        </w:rPr>
        <w:t xml:space="preserve"> data are now available in public databases.</w:t>
      </w:r>
      <w:r w:rsidR="003B5F17" w:rsidRPr="003B5F17">
        <w:rPr>
          <w:sz w:val="22"/>
          <w:szCs w:val="22"/>
          <w:vertAlign w:val="superscript"/>
        </w:rPr>
        <w:t>36</w:t>
      </w:r>
      <w:proofErr w:type="gramStart"/>
      <w:r w:rsidR="003B5F17" w:rsidRPr="003B5F17">
        <w:rPr>
          <w:sz w:val="22"/>
          <w:szCs w:val="22"/>
          <w:vertAlign w:val="superscript"/>
        </w:rPr>
        <w:t>,37</w:t>
      </w:r>
      <w:proofErr w:type="gramEnd"/>
      <w:r w:rsidR="00DB016B">
        <w:rPr>
          <w:sz w:val="22"/>
          <w:szCs w:val="22"/>
        </w:rPr>
        <w:t xml:space="preserve"> Using empirical sequencing data allows one to recapitulate realist</w:t>
      </w:r>
      <w:r w:rsidR="008A5A81">
        <w:rPr>
          <w:sz w:val="22"/>
          <w:szCs w:val="22"/>
        </w:rPr>
        <w:t>ic genetic variation patterns for use in</w:t>
      </w:r>
      <w:r w:rsidR="00DB016B">
        <w:rPr>
          <w:sz w:val="22"/>
          <w:szCs w:val="22"/>
        </w:rPr>
        <w:t xml:space="preserve"> theoretical studies, Bayesian analyses and power calculations. </w:t>
      </w:r>
      <w:r w:rsidR="008A5A81">
        <w:rPr>
          <w:sz w:val="22"/>
          <w:szCs w:val="22"/>
        </w:rPr>
        <w:t xml:space="preserve">For better understanding the design and analyses of data stemming from compound heterozygosity scans and shared chromosomal analyses applied to mapping disease genes, we have derived </w:t>
      </w:r>
      <w:r w:rsidR="00355512">
        <w:rPr>
          <w:sz w:val="22"/>
          <w:szCs w:val="22"/>
        </w:rPr>
        <w:t>scal</w:t>
      </w:r>
      <w:r w:rsidR="00FC2D61">
        <w:rPr>
          <w:sz w:val="22"/>
          <w:szCs w:val="22"/>
        </w:rPr>
        <w:t xml:space="preserve">ing factors which transform sequence data from general population samples and produces generalized disease models for </w:t>
      </w:r>
      <w:r w:rsidR="00A80A0B">
        <w:rPr>
          <w:sz w:val="22"/>
          <w:szCs w:val="22"/>
        </w:rPr>
        <w:t xml:space="preserve">a recessive </w:t>
      </w:r>
      <w:proofErr w:type="spellStart"/>
      <w:r w:rsidR="00A80A0B">
        <w:rPr>
          <w:sz w:val="22"/>
          <w:szCs w:val="22"/>
        </w:rPr>
        <w:t>diplotype</w:t>
      </w:r>
      <w:proofErr w:type="spellEnd"/>
      <w:r w:rsidR="00A80A0B">
        <w:rPr>
          <w:sz w:val="22"/>
          <w:szCs w:val="22"/>
        </w:rPr>
        <w:t xml:space="preserve"> mode of inheritance.</w:t>
      </w:r>
    </w:p>
    <w:p w:rsidR="00B37D1B" w:rsidRDefault="00B37D1B" w:rsidP="00B56B6C">
      <w:pPr>
        <w:jc w:val="both"/>
        <w:rPr>
          <w:b/>
        </w:rPr>
      </w:pPr>
    </w:p>
    <w:p w:rsidR="00B37D1B" w:rsidRPr="004B5331" w:rsidRDefault="004B5331" w:rsidP="00B56B6C">
      <w:pPr>
        <w:jc w:val="both"/>
        <w:rPr>
          <w:sz w:val="22"/>
          <w:szCs w:val="22"/>
        </w:rPr>
      </w:pPr>
      <w:r w:rsidRPr="004B5331">
        <w:rPr>
          <w:sz w:val="22"/>
          <w:szCs w:val="22"/>
        </w:rPr>
        <w:t>Scaling factors</w:t>
      </w:r>
      <w:r w:rsidR="00C87AF5">
        <w:rPr>
          <w:sz w:val="22"/>
          <w:szCs w:val="22"/>
        </w:rPr>
        <w:t>:</w:t>
      </w:r>
    </w:p>
    <w:p w:rsidR="00B37D1B" w:rsidRDefault="008171F6" w:rsidP="00B56B6C">
      <w:pPr>
        <w:jc w:val="both"/>
        <w:rPr>
          <w:b/>
        </w:rPr>
      </w:pPr>
      <w:r w:rsidRPr="008171F6">
        <w:rPr>
          <w:b/>
          <w:noProof/>
        </w:rPr>
        <mc:AlternateContent>
          <mc:Choice Requires="wps">
            <w:drawing>
              <wp:anchor distT="0" distB="0" distL="114300" distR="114300" simplePos="0" relativeHeight="251661312" behindDoc="0" locked="0" layoutInCell="1" allowOverlap="1" wp14:anchorId="1E4D6D2D" wp14:editId="1B620BCD">
                <wp:simplePos x="0" y="0"/>
                <wp:positionH relativeFrom="column">
                  <wp:posOffset>-561975</wp:posOffset>
                </wp:positionH>
                <wp:positionV relativeFrom="paragraph">
                  <wp:posOffset>1270</wp:posOffset>
                </wp:positionV>
                <wp:extent cx="4333875" cy="1419225"/>
                <wp:effectExtent l="0" t="0" r="0" b="0"/>
                <wp:wrapNone/>
                <wp:docPr id="11" name="Rectangle 3"/>
                <wp:cNvGraphicFramePr/>
                <a:graphic xmlns:a="http://schemas.openxmlformats.org/drawingml/2006/main">
                  <a:graphicData uri="http://schemas.microsoft.com/office/word/2010/wordprocessingShape">
                    <wps:wsp>
                      <wps:cNvSpPr/>
                      <wps:spPr>
                        <a:xfrm>
                          <a:off x="0" y="0"/>
                          <a:ext cx="4333875" cy="1419225"/>
                        </a:xfrm>
                        <a:prstGeom prst="rect">
                          <a:avLst/>
                        </a:prstGeom>
                      </wps:spPr>
                      <wps:txbx>
                        <w:txbxContent>
                          <w:p w:rsidR="000851A9" w:rsidRPr="00E864B4" w:rsidRDefault="000851A9" w:rsidP="008171F6">
                            <w:pPr>
                              <w:pStyle w:val="NormalWeb"/>
                              <w:spacing w:before="0" w:beforeAutospacing="0" w:after="0" w:afterAutospacing="0"/>
                              <w:rPr>
                                <w:sz w:val="22"/>
                                <w:szCs w:val="22"/>
                              </w:rPr>
                            </w:pPr>
                            <w:r w:rsidRPr="008171F6">
                              <w:rPr>
                                <w:rFonts w:asciiTheme="minorHAnsi" w:hAnsi="Calibri" w:cstheme="minorBidi"/>
                                <w:color w:val="000000" w:themeColor="text1"/>
                                <w:kern w:val="24"/>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K-1</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Sup>
                                    <m:sSubSupPr>
                                      <m:ctrlPr>
                                        <w:rPr>
                                          <w:rFonts w:ascii="Cambria Math" w:hAnsi="Cambria Math" w:cstheme="minorBidi"/>
                                          <w:i/>
                                          <w:iCs/>
                                          <w:color w:val="000000" w:themeColor="text1"/>
                                          <w:kern w:val="24"/>
                                          <w:sz w:val="22"/>
                                          <w:szCs w:val="22"/>
                                        </w:rPr>
                                      </m:ctrlPr>
                                    </m:sSubSup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up>
                                      <m:r>
                                        <w:rPr>
                                          <w:rFonts w:ascii="Cambria Math" w:hAnsi="Cambria Math" w:cstheme="minorBidi"/>
                                          <w:color w:val="000000" w:themeColor="text1"/>
                                          <w:kern w:val="24"/>
                                          <w:sz w:val="22"/>
                                          <w:szCs w:val="22"/>
                                        </w:rPr>
                                        <m:t>2</m:t>
                                      </m:r>
                                    </m:sup>
                                  </m:sSubSup>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1-K</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e>
                              </m:d>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44.25pt;margin-top:.1pt;width:341.2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fxniQEAAPgCAAAOAAAAZHJzL2Uyb0RvYy54bWysUsFu2zAMvQ/YPwi6L46TduuMOMWAYrsU&#10;XbFuH6DIUizAEjVSiZ2/LyWn6dDdhl0kSiSf3nvU5nbygzgaJAehlfViKYUJGjoX9q389fPrhxsp&#10;KKnQqQGCaeXJkLzdvn+3GWNjVtDD0BkUDBKoGWMr+5RiU1Wke+MVLSCawEkL6FXiI+6rDtXI6H6o&#10;Vsvlx2oE7CKCNkR8ezcn5bbgW2t0+m4tmSSGVjK3VFYs6y6v1Xajmj2q2Dt9pqH+gYVXLvCjF6g7&#10;lZQ4oPsLyjuNQGDTQoOvwFqnTdHAaurlGzVPvYqmaGFzKF5sov8Hqx+Ojyhcx7OrpQjK84x+sGsq&#10;7Acj1tmfMVLDZU/xEc8n4jCLnSz6vLMMMRVPTxdPzZSE5sur9Xp98+laCs25+qr+vFpdZ9TqtT0i&#10;pW8GvMhBK5GfL16q4z2lufSlhPsynZlAjtK0m2b6L1R30J1Y0sgzbSX9PijMFqomwJdDAusKYm6d&#10;C8+IbG/hdP4KeX5/nkvV64fdPgMAAP//AwBQSwMEFAAGAAgAAAAhAHxgIB/fAAAACAEAAA8AAABk&#10;cnMvZG93bnJldi54bWxMj0FLw0AUhO+C/2F5ghdpN0arMWZTpCCWIhRT7XmbfSbB7Ns0u03iv/d5&#10;0uMww8w32XKyrRiw940jBdfzCARS6UxDlYL33fMsAeGDJqNbR6jgGz0s8/OzTKfGjfSGQxEqwSXk&#10;U62gDqFLpfRljVb7ueuQ2Pt0vdWBZV9J0+uRy20r4yi6k1Y3xAu17nBVY/lVnKyCsdwO+93ri9xe&#10;7deOjuvjqvjYKHV5MT09ggg4hb8w/OIzOuTMdHAnMl60CmZJsuCoghgE24uHW752YBnf3IPMM/n/&#10;QP4DAAD//wMAUEsBAi0AFAAGAAgAAAAhALaDOJL+AAAA4QEAABMAAAAAAAAAAAAAAAAAAAAAAFtD&#10;b250ZW50X1R5cGVzXS54bWxQSwECLQAUAAYACAAAACEAOP0h/9YAAACUAQAACwAAAAAAAAAAAAAA&#10;AAAvAQAAX3JlbHMvLnJlbHNQSwECLQAUAAYACAAAACEA92n8Z4kBAAD4AgAADgAAAAAAAAAAAAAA&#10;AAAuAgAAZHJzL2Uyb0RvYy54bWxQSwECLQAUAAYACAAAACEAfGAgH98AAAAIAQAADwAAAAAAAAAA&#10;AAAAAADjAwAAZHJzL2Rvd25yZXYueG1sUEsFBgAAAAAEAAQA8wAAAO8EAAAAAA==&#10;" filled="f" stroked="f">
                <v:textbox>
                  <w:txbxContent>
                    <w:p w:rsidR="000851A9" w:rsidRPr="00E864B4" w:rsidRDefault="000851A9" w:rsidP="008171F6">
                      <w:pPr>
                        <w:pStyle w:val="NormalWeb"/>
                        <w:spacing w:before="0" w:beforeAutospacing="0" w:after="0" w:afterAutospacing="0"/>
                        <w:rPr>
                          <w:sz w:val="22"/>
                          <w:szCs w:val="22"/>
                        </w:rPr>
                      </w:pPr>
                      <w:r w:rsidRPr="008171F6">
                        <w:rPr>
                          <w:rFonts w:asciiTheme="minorHAnsi" w:hAnsi="Calibri" w:cstheme="minorBidi"/>
                          <w:color w:val="000000" w:themeColor="text1"/>
                          <w:kern w:val="24"/>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K-1</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Sup>
                              <m:sSubSupPr>
                                <m:ctrlPr>
                                  <w:rPr>
                                    <w:rFonts w:ascii="Cambria Math" w:hAnsi="Cambria Math" w:cstheme="minorBidi"/>
                                    <w:i/>
                                    <w:iCs/>
                                    <w:color w:val="000000" w:themeColor="text1"/>
                                    <w:kern w:val="24"/>
                                    <w:sz w:val="22"/>
                                    <w:szCs w:val="22"/>
                                  </w:rPr>
                                </m:ctrlPr>
                              </m:sSubSup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up>
                                <m:r>
                                  <w:rPr>
                                    <w:rFonts w:ascii="Cambria Math" w:hAnsi="Cambria Math" w:cstheme="minorBidi"/>
                                    <w:color w:val="000000" w:themeColor="text1"/>
                                    <w:kern w:val="24"/>
                                    <w:sz w:val="22"/>
                                    <w:szCs w:val="22"/>
                                  </w:rPr>
                                  <m:t>2</m:t>
                                </m:r>
                              </m:sup>
                            </m:sSubSup>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1-K</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e>
                        </m:d>
                      </m:oMath>
                    </w:p>
                  </w:txbxContent>
                </v:textbox>
              </v:rect>
            </w:pict>
          </mc:Fallback>
        </mc:AlternateContent>
      </w: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A07134" w:rsidRDefault="00A07134" w:rsidP="00B56B6C">
      <w:pPr>
        <w:jc w:val="both"/>
        <w:rPr>
          <w:b/>
          <w:i/>
        </w:rPr>
      </w:pPr>
    </w:p>
    <w:p w:rsidR="00BB1AB2" w:rsidRDefault="00A80A0B" w:rsidP="00B56B6C">
      <w:pPr>
        <w:jc w:val="both"/>
        <w:rPr>
          <w:iCs/>
          <w:color w:val="000000" w:themeColor="text1"/>
          <w:kern w:val="24"/>
          <w:sz w:val="22"/>
          <w:szCs w:val="22"/>
        </w:rPr>
      </w:pPr>
      <w:r>
        <w:rPr>
          <w:sz w:val="22"/>
          <w:szCs w:val="22"/>
        </w:rPr>
        <w:t xml:space="preserve">We have </w:t>
      </w:r>
      <w:r w:rsidR="0007376F">
        <w:rPr>
          <w:sz w:val="22"/>
          <w:szCs w:val="22"/>
        </w:rPr>
        <w:t xml:space="preserve">also started to develop the statistical machinery for using </w:t>
      </w:r>
      <w:proofErr w:type="spellStart"/>
      <w:r w:rsidR="0007376F">
        <w:rPr>
          <w:sz w:val="22"/>
          <w:szCs w:val="22"/>
        </w:rPr>
        <w:t>unphased</w:t>
      </w:r>
      <w:proofErr w:type="spellEnd"/>
      <w:r w:rsidR="0007376F">
        <w:rPr>
          <w:sz w:val="22"/>
          <w:szCs w:val="22"/>
        </w:rPr>
        <w:t xml:space="preserve"> data for the purpose of </w:t>
      </w:r>
      <w:r w:rsidR="00C87AF5">
        <w:rPr>
          <w:sz w:val="22"/>
          <w:szCs w:val="22"/>
        </w:rPr>
        <w:t xml:space="preserve">conducting recessive </w:t>
      </w:r>
      <w:proofErr w:type="spellStart"/>
      <w:r w:rsidR="00C87AF5">
        <w:rPr>
          <w:sz w:val="22"/>
          <w:szCs w:val="22"/>
        </w:rPr>
        <w:t>diplotype</w:t>
      </w:r>
      <w:proofErr w:type="spellEnd"/>
      <w:r w:rsidR="00C87AF5">
        <w:rPr>
          <w:sz w:val="22"/>
          <w:szCs w:val="22"/>
        </w:rPr>
        <w:t xml:space="preserve"> analyses without necessitating haplotype phasing. It is known that determining </w:t>
      </w:r>
      <w:proofErr w:type="spellStart"/>
      <w:r w:rsidR="00C87AF5">
        <w:rPr>
          <w:sz w:val="22"/>
          <w:szCs w:val="22"/>
        </w:rPr>
        <w:t>gametic</w:t>
      </w:r>
      <w:proofErr w:type="spellEnd"/>
      <w:r w:rsidR="00C87AF5">
        <w:rPr>
          <w:sz w:val="22"/>
          <w:szCs w:val="22"/>
        </w:rPr>
        <w:t xml:space="preserve"> phase of rare alleles is </w:t>
      </w:r>
      <w:r w:rsidR="00D82477">
        <w:rPr>
          <w:sz w:val="22"/>
          <w:szCs w:val="22"/>
        </w:rPr>
        <w:t>error-prone.</w:t>
      </w:r>
      <w:r w:rsidR="00FF143F">
        <w:rPr>
          <w:sz w:val="22"/>
          <w:szCs w:val="22"/>
        </w:rPr>
        <w:t xml:space="preserve"> Under </w:t>
      </w:r>
      <w:proofErr w:type="spellStart"/>
      <w:r w:rsidR="00FF143F">
        <w:rPr>
          <w:sz w:val="22"/>
          <w:szCs w:val="22"/>
        </w:rPr>
        <w:t>panmixis</w:t>
      </w:r>
      <w:proofErr w:type="spellEnd"/>
      <w:r w:rsidR="00FF143F">
        <w:rPr>
          <w:sz w:val="22"/>
          <w:szCs w:val="22"/>
        </w:rPr>
        <w:t>, rare variants are also typically in linkage equilibrium as they arise through mutation and occur on an existing haplotype in a population at random.</w:t>
      </w:r>
      <w:r w:rsidR="00726D81" w:rsidRPr="00726D81">
        <w:rPr>
          <w:sz w:val="22"/>
          <w:szCs w:val="22"/>
          <w:vertAlign w:val="superscript"/>
        </w:rPr>
        <w:t>38</w:t>
      </w:r>
      <w:proofErr w:type="gramStart"/>
      <w:r w:rsidR="00726D81" w:rsidRPr="00726D81">
        <w:rPr>
          <w:sz w:val="22"/>
          <w:szCs w:val="22"/>
          <w:vertAlign w:val="superscript"/>
        </w:rPr>
        <w:t>,39</w:t>
      </w:r>
      <w:proofErr w:type="gramEnd"/>
      <w:r w:rsidR="00FF143F">
        <w:rPr>
          <w:sz w:val="22"/>
          <w:szCs w:val="22"/>
        </w:rPr>
        <w:t xml:space="preserve"> Hence,</w:t>
      </w:r>
      <w:r w:rsidR="004D41CA">
        <w:rPr>
          <w:sz w:val="22"/>
          <w:szCs w:val="22"/>
        </w:rPr>
        <w:t xml:space="preserve"> assuming equal probabilities of a </w:t>
      </w:r>
      <w:r w:rsidR="00A65AF9">
        <w:rPr>
          <w:sz w:val="22"/>
          <w:szCs w:val="22"/>
        </w:rPr>
        <w:t>compromised function</w:t>
      </w:r>
      <w:r w:rsidR="004D41CA">
        <w:rPr>
          <w:sz w:val="22"/>
          <w:szCs w:val="22"/>
        </w:rPr>
        <w:t xml:space="preserve"> variant falling on either homologous chromosome, then the probability that an individual has a </w:t>
      </w:r>
      <w:r w:rsidR="00A65AF9">
        <w:rPr>
          <w:sz w:val="22"/>
          <w:szCs w:val="22"/>
        </w:rPr>
        <w:t>compromised function</w:t>
      </w:r>
      <w:r w:rsidR="004D41CA">
        <w:rPr>
          <w:sz w:val="22"/>
          <w:szCs w:val="22"/>
        </w:rPr>
        <w:t xml:space="preserve"> </w:t>
      </w:r>
      <w:proofErr w:type="spellStart"/>
      <w:r w:rsidR="004D41CA">
        <w:rPr>
          <w:sz w:val="22"/>
          <w:szCs w:val="22"/>
        </w:rPr>
        <w:t>diplotype</w:t>
      </w:r>
      <w:proofErr w:type="spellEnd"/>
      <w:r w:rsidR="004D41CA">
        <w:rPr>
          <w:sz w:val="22"/>
          <w:szCs w:val="22"/>
        </w:rPr>
        <w:t xml:space="preserve"> is </w:t>
      </w:r>
      <m:oMath>
        <m:r>
          <w:rPr>
            <w:rFonts w:ascii="Cambria Math" w:hAnsi="Cambria Math" w:cstheme="minorBidi"/>
            <w:color w:val="000000" w:themeColor="text1"/>
            <w:kern w:val="24"/>
            <w:sz w:val="22"/>
            <w:szCs w:val="22"/>
          </w:rPr>
          <m:t>1-</m:t>
        </m:r>
        <m:sSup>
          <m:sSupPr>
            <m:ctrlPr>
              <w:rPr>
                <w:rFonts w:ascii="Cambria Math" w:eastAsiaTheme="minorEastAsia" w:hAnsi="Cambria Math" w:cstheme="minorBidi"/>
                <w:i/>
                <w:iCs/>
                <w:color w:val="000000" w:themeColor="text1"/>
                <w:kern w:val="24"/>
                <w:sz w:val="22"/>
                <w:szCs w:val="22"/>
              </w:rPr>
            </m:ctrlPr>
          </m:sSupPr>
          <m:e>
            <m:r>
              <w:rPr>
                <w:rFonts w:ascii="Cambria Math" w:hAnsi="Cambria Math" w:cstheme="minorBidi"/>
                <w:color w:val="000000" w:themeColor="text1"/>
                <w:kern w:val="24"/>
                <w:sz w:val="22"/>
                <w:szCs w:val="22"/>
              </w:rPr>
              <m:t>2</m:t>
            </m:r>
          </m:e>
          <m:sup>
            <m:r>
              <w:rPr>
                <w:rFonts w:ascii="Cambria Math" w:hAnsi="Cambria Math" w:cstheme="minorBidi"/>
                <w:color w:val="000000" w:themeColor="text1"/>
                <w:kern w:val="24"/>
                <w:sz w:val="22"/>
                <w:szCs w:val="22"/>
              </w:rPr>
              <m:t>1-</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k</m:t>
                </m:r>
              </m:e>
              <m:sub>
                <m:r>
                  <w:rPr>
                    <w:rFonts w:ascii="Cambria Math" w:hAnsi="Cambria Math" w:cstheme="minorBidi"/>
                    <w:color w:val="000000" w:themeColor="text1"/>
                    <w:kern w:val="24"/>
                    <w:sz w:val="22"/>
                    <w:szCs w:val="22"/>
                  </w:rPr>
                  <m:t>i</m:t>
                </m:r>
              </m:sub>
            </m:sSub>
          </m:sup>
        </m:sSup>
      </m:oMath>
      <w:r w:rsidR="004D41CA">
        <w:rPr>
          <w:iCs/>
          <w:color w:val="000000" w:themeColor="text1"/>
          <w:kern w:val="24"/>
          <w:sz w:val="22"/>
          <w:szCs w:val="22"/>
        </w:rPr>
        <w:t xml:space="preserve">, where </w:t>
      </w:r>
      <m:oMath>
        <m:sSub>
          <m:sSubPr>
            <m:ctrlPr>
              <w:rPr>
                <w:rFonts w:ascii="Cambria Math" w:eastAsiaTheme="minorEastAsia" w:hAnsi="Cambria Math" w:cstheme="minorBidi"/>
                <w:i/>
                <w:iCs/>
                <w:color w:val="000000" w:themeColor="text1"/>
                <w:kern w:val="24"/>
                <w:sz w:val="22"/>
                <w:szCs w:val="22"/>
              </w:rPr>
            </m:ctrlPr>
          </m:sSubPr>
          <m:e>
            <m:r>
              <w:rPr>
                <w:rFonts w:ascii="Cambria Math" w:eastAsiaTheme="minorEastAsia" w:hAnsi="Cambria Math" w:cstheme="minorBidi"/>
                <w:color w:val="000000" w:themeColor="text1"/>
                <w:kern w:val="24"/>
                <w:sz w:val="22"/>
                <w:szCs w:val="22"/>
              </w:rPr>
              <m:t>k</m:t>
            </m:r>
          </m:e>
          <m:sub>
            <m:r>
              <w:rPr>
                <w:rFonts w:ascii="Cambria Math" w:eastAsiaTheme="minorEastAsia" w:hAnsi="Cambria Math" w:cstheme="minorBidi"/>
                <w:color w:val="000000" w:themeColor="text1"/>
                <w:kern w:val="24"/>
                <w:sz w:val="22"/>
                <w:szCs w:val="22"/>
              </w:rPr>
              <m:t>i</m:t>
            </m:r>
          </m:sub>
        </m:sSub>
      </m:oMath>
      <w:r w:rsidR="004D41CA">
        <w:rPr>
          <w:iCs/>
          <w:color w:val="000000" w:themeColor="text1"/>
          <w:kern w:val="24"/>
          <w:sz w:val="22"/>
          <w:szCs w:val="22"/>
        </w:rPr>
        <w:t xml:space="preserve"> is the number of functional variants that the individual carries at the gene in question.</w:t>
      </w:r>
      <w:r w:rsidR="00BB1AB2">
        <w:rPr>
          <w:iCs/>
          <w:color w:val="000000" w:themeColor="text1"/>
          <w:kern w:val="24"/>
          <w:sz w:val="22"/>
          <w:szCs w:val="22"/>
        </w:rPr>
        <w:t xml:space="preserve"> Therefore, one can populate a 2x2 contingency table testing the association of classified </w:t>
      </w:r>
      <w:proofErr w:type="spellStart"/>
      <w:r w:rsidR="00BB1AB2">
        <w:rPr>
          <w:iCs/>
          <w:color w:val="000000" w:themeColor="text1"/>
          <w:kern w:val="24"/>
          <w:sz w:val="22"/>
          <w:szCs w:val="22"/>
        </w:rPr>
        <w:t>diplotypes</w:t>
      </w:r>
      <w:proofErr w:type="spellEnd"/>
      <w:r w:rsidR="00BB1AB2">
        <w:rPr>
          <w:iCs/>
          <w:color w:val="000000" w:themeColor="text1"/>
          <w:kern w:val="24"/>
          <w:sz w:val="22"/>
          <w:szCs w:val="22"/>
        </w:rPr>
        <w:t xml:space="preserve"> with a binary disease status with the following values:</w:t>
      </w:r>
    </w:p>
    <w:p w:rsidR="00BB1AB2" w:rsidRDefault="00A65AF9" w:rsidP="00D16F1A">
      <w:pPr>
        <w:spacing w:line="120" w:lineRule="auto"/>
        <w:jc w:val="both"/>
        <w:rPr>
          <w:iCs/>
          <w:color w:val="000000" w:themeColor="text1"/>
          <w:kern w:val="24"/>
          <w:sz w:val="22"/>
          <w:szCs w:val="22"/>
        </w:rPr>
      </w:pPr>
      <w:r w:rsidRPr="00A65AF9">
        <w:rPr>
          <w:b/>
          <w:i/>
          <w:noProof/>
          <w:sz w:val="22"/>
          <w:szCs w:val="22"/>
        </w:rPr>
        <mc:AlternateContent>
          <mc:Choice Requires="wps">
            <w:drawing>
              <wp:anchor distT="0" distB="0" distL="114300" distR="114300" simplePos="0" relativeHeight="251669504" behindDoc="0" locked="0" layoutInCell="1" allowOverlap="1" wp14:anchorId="701B93F2" wp14:editId="6D0790AA">
                <wp:simplePos x="0" y="0"/>
                <wp:positionH relativeFrom="column">
                  <wp:posOffset>2514600</wp:posOffset>
                </wp:positionH>
                <wp:positionV relativeFrom="paragraph">
                  <wp:posOffset>-7620</wp:posOffset>
                </wp:positionV>
                <wp:extent cx="4133850" cy="131445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314450"/>
                        </a:xfrm>
                        <a:prstGeom prst="rect">
                          <a:avLst/>
                        </a:prstGeom>
                        <a:solidFill>
                          <a:srgbClr val="FFFFFF"/>
                        </a:solidFill>
                        <a:ln w="9525">
                          <a:solidFill>
                            <a:schemeClr val="bg1"/>
                          </a:solidFill>
                          <a:miter lim="800000"/>
                          <a:headEnd/>
                          <a:tailEnd/>
                        </a:ln>
                      </wps:spPr>
                      <wps:txbx>
                        <w:txbxContent>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cs</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cases with compromised function </w:t>
                            </w:r>
                            <w:proofErr w:type="spellStart"/>
                            <w:r>
                              <w:rPr>
                                <w:iCs/>
                                <w:color w:val="000000" w:themeColor="text1"/>
                                <w:kern w:val="24"/>
                                <w:sz w:val="20"/>
                                <w:szCs w:val="20"/>
                              </w:rPr>
                              <w:t>diplotypes</w:t>
                            </w:r>
                            <w:proofErr w:type="spellEnd"/>
                          </w:p>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ct</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controls with compromised function </w:t>
                            </w:r>
                            <w:proofErr w:type="spellStart"/>
                            <w:r>
                              <w:rPr>
                                <w:iCs/>
                                <w:color w:val="000000" w:themeColor="text1"/>
                                <w:kern w:val="24"/>
                                <w:sz w:val="20"/>
                                <w:szCs w:val="20"/>
                              </w:rPr>
                              <w:t>diplotypes</w:t>
                            </w:r>
                            <w:proofErr w:type="spellEnd"/>
                          </w:p>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cs</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cases with wildtype </w:t>
                            </w:r>
                            <w:proofErr w:type="spellStart"/>
                            <w:r>
                              <w:rPr>
                                <w:iCs/>
                                <w:color w:val="000000" w:themeColor="text1"/>
                                <w:kern w:val="24"/>
                                <w:sz w:val="20"/>
                                <w:szCs w:val="20"/>
                              </w:rPr>
                              <w:t>diplotypes</w:t>
                            </w:r>
                            <w:proofErr w:type="spellEnd"/>
                          </w:p>
                          <w:p w:rsidR="000851A9" w:rsidRDefault="000851A9" w:rsidP="00A65AF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ct</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controls with wildtype </w:t>
                            </w:r>
                            <w:proofErr w:type="spellStart"/>
                            <w:r>
                              <w:rPr>
                                <w:iCs/>
                                <w:color w:val="000000" w:themeColor="text1"/>
                                <w:kern w:val="24"/>
                                <w:sz w:val="20"/>
                                <w:szCs w:val="20"/>
                              </w:rPr>
                              <w:t>diplotypes</w:t>
                            </w:r>
                            <w:proofErr w:type="spellEnd"/>
                          </w:p>
                          <w:p w:rsidR="000851A9" w:rsidRDefault="000851A9">
                            <w:pPr>
                              <w:rPr>
                                <w:iCs/>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cs</m:t>
                                  </m:r>
                                </m:sub>
                              </m:sSub>
                            </m:oMath>
                            <w:r>
                              <w:rPr>
                                <w:iCs/>
                                <w:sz w:val="20"/>
                                <w:szCs w:val="20"/>
                              </w:rPr>
                              <w:t xml:space="preserve"> </w:t>
                            </w:r>
                            <w:proofErr w:type="gramStart"/>
                            <w:r>
                              <w:rPr>
                                <w:iCs/>
                                <w:sz w:val="20"/>
                                <w:szCs w:val="20"/>
                              </w:rPr>
                              <w:t>is</w:t>
                            </w:r>
                            <w:proofErr w:type="gramEnd"/>
                            <w:r>
                              <w:rPr>
                                <w:iCs/>
                                <w:sz w:val="20"/>
                                <w:szCs w:val="20"/>
                              </w:rPr>
                              <w:t xml:space="preserve"> the number of diploid cases</w:t>
                            </w:r>
                          </w:p>
                          <w:p w:rsidR="000851A9" w:rsidRPr="00A65AF9" w:rsidRDefault="000851A9"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ct</m:t>
                                  </m:r>
                                </m:sub>
                              </m:sSub>
                            </m:oMath>
                            <w:r>
                              <w:rPr>
                                <w:iCs/>
                                <w:sz w:val="20"/>
                                <w:szCs w:val="20"/>
                              </w:rPr>
                              <w:t xml:space="preserve"> </w:t>
                            </w:r>
                            <w:proofErr w:type="gramStart"/>
                            <w:r>
                              <w:rPr>
                                <w:iCs/>
                                <w:sz w:val="20"/>
                                <w:szCs w:val="20"/>
                              </w:rPr>
                              <w:t>is</w:t>
                            </w:r>
                            <w:proofErr w:type="gramEnd"/>
                            <w:r>
                              <w:rPr>
                                <w:iCs/>
                                <w:sz w:val="20"/>
                                <w:szCs w:val="20"/>
                              </w:rPr>
                              <w:t xml:space="preserve"> the number of diploid controls</w:t>
                            </w:r>
                          </w:p>
                          <w:p w:rsidR="000851A9" w:rsidRDefault="000851A9">
                            <w:pPr>
                              <w:rPr>
                                <w:iCs/>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cs</m:t>
                                  </m:r>
                                </m:sub>
                              </m:sSub>
                            </m:oMath>
                            <w:r>
                              <w:rPr>
                                <w:iCs/>
                                <w:sz w:val="20"/>
                                <w:szCs w:val="20"/>
                              </w:rPr>
                              <w:t xml:space="preserve"> </w:t>
                            </w:r>
                            <w:proofErr w:type="gramStart"/>
                            <w:r>
                              <w:rPr>
                                <w:iCs/>
                                <w:sz w:val="20"/>
                                <w:szCs w:val="20"/>
                              </w:rPr>
                              <w:t>is</w:t>
                            </w:r>
                            <w:proofErr w:type="gramEnd"/>
                            <w:r>
                              <w:rPr>
                                <w:iCs/>
                                <w:sz w:val="20"/>
                                <w:szCs w:val="20"/>
                              </w:rPr>
                              <w:t xml:space="preserve"> the number of cases carrying no compromised function alleles</w:t>
                            </w:r>
                          </w:p>
                          <w:p w:rsidR="000851A9" w:rsidRPr="00A65AF9" w:rsidRDefault="000851A9"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ct</m:t>
                                  </m:r>
                                </m:sub>
                              </m:sSub>
                            </m:oMath>
                            <w:r>
                              <w:rPr>
                                <w:iCs/>
                                <w:sz w:val="20"/>
                                <w:szCs w:val="20"/>
                              </w:rPr>
                              <w:t xml:space="preserve"> </w:t>
                            </w:r>
                            <w:proofErr w:type="gramStart"/>
                            <w:r>
                              <w:rPr>
                                <w:iCs/>
                                <w:sz w:val="20"/>
                                <w:szCs w:val="20"/>
                              </w:rPr>
                              <w:t>is</w:t>
                            </w:r>
                            <w:proofErr w:type="gramEnd"/>
                            <w:r>
                              <w:rPr>
                                <w:iCs/>
                                <w:sz w:val="20"/>
                                <w:szCs w:val="20"/>
                              </w:rPr>
                              <w:t xml:space="preserve"> the number of controls carrying no compromised function alleles</w:t>
                            </w:r>
                          </w:p>
                          <w:p w:rsidR="000851A9" w:rsidRPr="00A65AF9" w:rsidRDefault="000851A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98pt;margin-top:-.6pt;width:325.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hjKgIAAEwEAAAOAAAAZHJzL2Uyb0RvYy54bWysVNtu2zAMfR+wfxD0vjjOZUuNOEWXLsOA&#10;7gK0+wBZlm1hkqhJSuzs60fJaZa2b8X8IIgidUieQ3l9PWhFDsJ5Caak+WRKiTAcamnakv582L1b&#10;UeIDMzVTYERJj8LT683bN+veFmIGHahaOIIgxhe9LWkXgi2yzPNOaOYnYIVBZwNOs4Cma7PasR7R&#10;tcpm0+n7rAdXWwdceI+nt6OTbhJ+0wgevjeNF4GokmJtIa0urVVcs82aFa1jtpP8VAZ7RRWaSYNJ&#10;z1C3LDCyd/IFlJbcgYcmTDjoDJpGcpF6wG7y6bNu7jtmReoFyfH2TJP/f7D82+GHI7JG7ZaUGKZR&#10;owcxBPIRBjKL9PTWFxh1bzEuDHiMoalVb++A//LEwLZjphU3zkHfCVZjeXm8mV1cHXF8BKn6r1Bj&#10;GrYPkICGxunIHbJBEB1lOp6liaVwPFzk8/lqiS6OvnyeLxZoxByseLxunQ+fBWgSNyV1qH2CZ4c7&#10;H8bQx5CYzYOS9U4qlQzXVlvlyIHhnOzSd0J/EqYM6Ut6tZwtRwaeQMSRFWeQqh05eJZIy4DzrqQu&#10;6Woav5iGFZG2T6ZO+8CkGvfYnDInHiN1I4lhqIak2FmeCuojEutgHG98jrjpwP2hpMfRLqn/vWdO&#10;UKK+GBTnCtmLbyEZi+WHGRru0lNdepjhCFXSQMm43Yb0fmLZBm5QxEYmeqPaYyWnknFkk0Cn5xXf&#10;xKWdov79BDZ/AQAA//8DAFBLAwQUAAYACAAAACEAPbg8EOAAAAALAQAADwAAAGRycy9kb3ducmV2&#10;LnhtbEyPwU7DMBBE70j8g7VI3Fq7oYQ2ZFMhEL0hRECFoxMvSUS8jmK3DXw97gmOszOafZNvJtuL&#10;A42+c4ywmCsQxLUzHTcIb6+PsxUIHzQb3TsmhG/ysCnOz3KdGXfkFzqUoRGxhH2mEdoQhkxKX7dk&#10;tZ+7gTh6n260OkQ5NtKM+hjLbS8TpVJpdcfxQ6sHum+p/ir3FsHXKt09L8vdeyW39LM25uFj+4R4&#10;eTHd3YIINIW/MJzwIzoUkalyezZe9AhX6zRuCQizRQLiFFDLm3ipEBJ1vQJZ5PL/huIXAAD//wMA&#10;UEsBAi0AFAAGAAgAAAAhALaDOJL+AAAA4QEAABMAAAAAAAAAAAAAAAAAAAAAAFtDb250ZW50X1R5&#10;cGVzXS54bWxQSwECLQAUAAYACAAAACEAOP0h/9YAAACUAQAACwAAAAAAAAAAAAAAAAAvAQAAX3Jl&#10;bHMvLnJlbHNQSwECLQAUAAYACAAAACEAEIsYYyoCAABMBAAADgAAAAAAAAAAAAAAAAAuAgAAZHJz&#10;L2Uyb0RvYy54bWxQSwECLQAUAAYACAAAACEAPbg8EOAAAAALAQAADwAAAAAAAAAAAAAAAACEBAAA&#10;ZHJzL2Rvd25yZXYueG1sUEsFBgAAAAAEAAQA8wAAAJEFAAAAAA==&#10;" strokecolor="white [3212]">
                <v:textbox>
                  <w:txbxContent>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cs</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cases with compromised function </w:t>
                      </w:r>
                      <w:proofErr w:type="spellStart"/>
                      <w:r>
                        <w:rPr>
                          <w:iCs/>
                          <w:color w:val="000000" w:themeColor="text1"/>
                          <w:kern w:val="24"/>
                          <w:sz w:val="20"/>
                          <w:szCs w:val="20"/>
                        </w:rPr>
                        <w:t>diplotypes</w:t>
                      </w:r>
                      <w:proofErr w:type="spellEnd"/>
                    </w:p>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ct</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controls with compromised function </w:t>
                      </w:r>
                      <w:proofErr w:type="spellStart"/>
                      <w:r>
                        <w:rPr>
                          <w:iCs/>
                          <w:color w:val="000000" w:themeColor="text1"/>
                          <w:kern w:val="24"/>
                          <w:sz w:val="20"/>
                          <w:szCs w:val="20"/>
                        </w:rPr>
                        <w:t>diplotypes</w:t>
                      </w:r>
                      <w:proofErr w:type="spellEnd"/>
                    </w:p>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cs</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cases with wildtype </w:t>
                      </w:r>
                      <w:proofErr w:type="spellStart"/>
                      <w:r>
                        <w:rPr>
                          <w:iCs/>
                          <w:color w:val="000000" w:themeColor="text1"/>
                          <w:kern w:val="24"/>
                          <w:sz w:val="20"/>
                          <w:szCs w:val="20"/>
                        </w:rPr>
                        <w:t>diplotypes</w:t>
                      </w:r>
                      <w:proofErr w:type="spellEnd"/>
                    </w:p>
                    <w:p w:rsidR="000851A9" w:rsidRDefault="000851A9" w:rsidP="00A65AF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ct</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controls with wildtype </w:t>
                      </w:r>
                      <w:proofErr w:type="spellStart"/>
                      <w:r>
                        <w:rPr>
                          <w:iCs/>
                          <w:color w:val="000000" w:themeColor="text1"/>
                          <w:kern w:val="24"/>
                          <w:sz w:val="20"/>
                          <w:szCs w:val="20"/>
                        </w:rPr>
                        <w:t>diplotypes</w:t>
                      </w:r>
                      <w:proofErr w:type="spellEnd"/>
                    </w:p>
                    <w:p w:rsidR="000851A9" w:rsidRDefault="000851A9">
                      <w:pPr>
                        <w:rPr>
                          <w:iCs/>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cs</m:t>
                            </m:r>
                          </m:sub>
                        </m:sSub>
                      </m:oMath>
                      <w:r>
                        <w:rPr>
                          <w:iCs/>
                          <w:sz w:val="20"/>
                          <w:szCs w:val="20"/>
                        </w:rPr>
                        <w:t xml:space="preserve"> </w:t>
                      </w:r>
                      <w:proofErr w:type="gramStart"/>
                      <w:r>
                        <w:rPr>
                          <w:iCs/>
                          <w:sz w:val="20"/>
                          <w:szCs w:val="20"/>
                        </w:rPr>
                        <w:t>is</w:t>
                      </w:r>
                      <w:proofErr w:type="gramEnd"/>
                      <w:r>
                        <w:rPr>
                          <w:iCs/>
                          <w:sz w:val="20"/>
                          <w:szCs w:val="20"/>
                        </w:rPr>
                        <w:t xml:space="preserve"> the number of diploid cases</w:t>
                      </w:r>
                    </w:p>
                    <w:p w:rsidR="000851A9" w:rsidRPr="00A65AF9" w:rsidRDefault="000851A9"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ct</m:t>
                            </m:r>
                          </m:sub>
                        </m:sSub>
                      </m:oMath>
                      <w:r>
                        <w:rPr>
                          <w:iCs/>
                          <w:sz w:val="20"/>
                          <w:szCs w:val="20"/>
                        </w:rPr>
                        <w:t xml:space="preserve"> </w:t>
                      </w:r>
                      <w:proofErr w:type="gramStart"/>
                      <w:r>
                        <w:rPr>
                          <w:iCs/>
                          <w:sz w:val="20"/>
                          <w:szCs w:val="20"/>
                        </w:rPr>
                        <w:t>is</w:t>
                      </w:r>
                      <w:proofErr w:type="gramEnd"/>
                      <w:r>
                        <w:rPr>
                          <w:iCs/>
                          <w:sz w:val="20"/>
                          <w:szCs w:val="20"/>
                        </w:rPr>
                        <w:t xml:space="preserve"> the number of diploid controls</w:t>
                      </w:r>
                    </w:p>
                    <w:p w:rsidR="000851A9" w:rsidRDefault="000851A9">
                      <w:pPr>
                        <w:rPr>
                          <w:iCs/>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cs</m:t>
                            </m:r>
                          </m:sub>
                        </m:sSub>
                      </m:oMath>
                      <w:r>
                        <w:rPr>
                          <w:iCs/>
                          <w:sz w:val="20"/>
                          <w:szCs w:val="20"/>
                        </w:rPr>
                        <w:t xml:space="preserve"> </w:t>
                      </w:r>
                      <w:proofErr w:type="gramStart"/>
                      <w:r>
                        <w:rPr>
                          <w:iCs/>
                          <w:sz w:val="20"/>
                          <w:szCs w:val="20"/>
                        </w:rPr>
                        <w:t>is</w:t>
                      </w:r>
                      <w:proofErr w:type="gramEnd"/>
                      <w:r>
                        <w:rPr>
                          <w:iCs/>
                          <w:sz w:val="20"/>
                          <w:szCs w:val="20"/>
                        </w:rPr>
                        <w:t xml:space="preserve"> the number of cases carrying no compromised function alleles</w:t>
                      </w:r>
                    </w:p>
                    <w:p w:rsidR="000851A9" w:rsidRPr="00A65AF9" w:rsidRDefault="000851A9"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ct</m:t>
                            </m:r>
                          </m:sub>
                        </m:sSub>
                      </m:oMath>
                      <w:r>
                        <w:rPr>
                          <w:iCs/>
                          <w:sz w:val="20"/>
                          <w:szCs w:val="20"/>
                        </w:rPr>
                        <w:t xml:space="preserve"> </w:t>
                      </w:r>
                      <w:proofErr w:type="gramStart"/>
                      <w:r>
                        <w:rPr>
                          <w:iCs/>
                          <w:sz w:val="20"/>
                          <w:szCs w:val="20"/>
                        </w:rPr>
                        <w:t>is</w:t>
                      </w:r>
                      <w:proofErr w:type="gramEnd"/>
                      <w:r>
                        <w:rPr>
                          <w:iCs/>
                          <w:sz w:val="20"/>
                          <w:szCs w:val="20"/>
                        </w:rPr>
                        <w:t xml:space="preserve"> the number of controls carrying no compromised function alleles</w:t>
                      </w:r>
                    </w:p>
                    <w:p w:rsidR="000851A9" w:rsidRPr="00A65AF9" w:rsidRDefault="000851A9">
                      <w:pPr>
                        <w:rPr>
                          <w:sz w:val="20"/>
                          <w:szCs w:val="20"/>
                        </w:rPr>
                      </w:pPr>
                    </w:p>
                  </w:txbxContent>
                </v:textbox>
              </v:shape>
            </w:pict>
          </mc:Fallback>
        </mc:AlternateContent>
      </w:r>
    </w:p>
    <w:p w:rsidR="00BB1AB2" w:rsidRDefault="00BB1AB2"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CF</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k</m:t>
                        </m:r>
                      </m:e>
                      <m:sub>
                        <m:r>
                          <w:rPr>
                            <w:rFonts w:ascii="Cambria Math" w:hAnsi="Cambria Math"/>
                            <w:color w:val="000000" w:themeColor="text1"/>
                            <w:kern w:val="24"/>
                            <w:sz w:val="22"/>
                            <w:szCs w:val="22"/>
                          </w:rPr>
                          <m:t>i</m:t>
                        </m:r>
                      </m:sub>
                    </m:sSub>
                  </m:sup>
                </m:sSup>
              </m:e>
            </m:d>
          </m:e>
        </m:nary>
      </m:oMath>
      <w:r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BB1AB2" w:rsidRDefault="00BB1AB2"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CF</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i</m:t>
                        </m:r>
                      </m:sub>
                    </m:sSub>
                  </m:sup>
                </m:sSup>
              </m:e>
            </m:d>
          </m:e>
        </m:nary>
      </m:oMath>
      <w:r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17031A" w:rsidRDefault="00BB1AB2"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k</m:t>
                        </m:r>
                      </m:e>
                      <m:sub>
                        <m:r>
                          <w:rPr>
                            <w:rFonts w:ascii="Cambria Math" w:hAnsi="Cambria Math"/>
                            <w:color w:val="000000" w:themeColor="text1"/>
                            <w:kern w:val="24"/>
                            <w:sz w:val="22"/>
                            <w:szCs w:val="22"/>
                          </w:rPr>
                          <m:t>i</m:t>
                        </m:r>
                      </m:sub>
                    </m:sSub>
                  </m:sup>
                </m:sSup>
              </m:e>
            </m:d>
          </m:e>
        </m:nary>
      </m:oMath>
      <w:r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355512" w:rsidRPr="004D41CA" w:rsidRDefault="0017031A" w:rsidP="00B56B6C">
      <w:pPr>
        <w:jc w:val="both"/>
        <w:rPr>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i</m:t>
                        </m:r>
                      </m:sub>
                    </m:sSub>
                  </m:sup>
                </m:sSup>
              </m:e>
            </m:d>
          </m:e>
        </m:nary>
      </m:oMath>
      <w:r w:rsidRPr="0017031A">
        <w:rPr>
          <w:iCs/>
          <w:color w:val="000000" w:themeColor="text1"/>
          <w:kern w:val="24"/>
          <w:sz w:val="22"/>
          <w:szCs w:val="22"/>
        </w:rPr>
        <w:t xml:space="preserve">  </w:t>
      </w:r>
      <w:r w:rsidR="00BB1AB2">
        <w:rPr>
          <w:iCs/>
          <w:color w:val="000000" w:themeColor="text1"/>
          <w:kern w:val="24"/>
          <w:sz w:val="22"/>
          <w:szCs w:val="22"/>
        </w:rPr>
        <w:t xml:space="preserve">  </w:t>
      </w:r>
    </w:p>
    <w:p w:rsidR="00355512" w:rsidRDefault="00355512" w:rsidP="00B56B6C">
      <w:pPr>
        <w:jc w:val="both"/>
        <w:rPr>
          <w:b/>
          <w:i/>
          <w:sz w:val="22"/>
          <w:szCs w:val="22"/>
        </w:rPr>
      </w:pPr>
    </w:p>
    <w:p w:rsidR="00D16F1A" w:rsidRDefault="00D16F1A" w:rsidP="00FE163F">
      <w:pPr>
        <w:spacing w:line="72" w:lineRule="auto"/>
        <w:jc w:val="both"/>
        <w:rPr>
          <w:sz w:val="22"/>
          <w:szCs w:val="22"/>
        </w:rPr>
      </w:pPr>
    </w:p>
    <w:p w:rsidR="001818C1" w:rsidRDefault="00D16F1A" w:rsidP="00B56B6C">
      <w:pPr>
        <w:jc w:val="both"/>
        <w:rPr>
          <w:sz w:val="22"/>
          <w:szCs w:val="22"/>
        </w:rPr>
      </w:pPr>
      <w:r>
        <w:rPr>
          <w:sz w:val="22"/>
          <w:szCs w:val="22"/>
        </w:rPr>
        <w:t xml:space="preserve">The log likelihood statistic for the contingency table is: </w:t>
      </w:r>
    </w:p>
    <w:p w:rsidR="00A65AF9" w:rsidRDefault="001818C1" w:rsidP="00B56B6C">
      <w:pPr>
        <w:jc w:val="both"/>
        <w:rPr>
          <w:b/>
          <w:i/>
          <w:sz w:val="22"/>
          <w:szCs w:val="22"/>
        </w:rPr>
      </w:pPr>
      <w:r w:rsidRPr="00D0181B">
        <w:rPr>
          <w:sz w:val="22"/>
          <w:szCs w:val="22"/>
        </w:rPr>
        <mc:AlternateContent>
          <mc:Choice Requires="wps">
            <w:drawing>
              <wp:anchor distT="0" distB="0" distL="114300" distR="114300" simplePos="0" relativeHeight="251673600" behindDoc="0" locked="0" layoutInCell="1" allowOverlap="1" wp14:anchorId="44FBC54A" wp14:editId="09CC70A4">
                <wp:simplePos x="0" y="0"/>
                <wp:positionH relativeFrom="column">
                  <wp:posOffset>3838575</wp:posOffset>
                </wp:positionH>
                <wp:positionV relativeFrom="paragraph">
                  <wp:posOffset>61595</wp:posOffset>
                </wp:positionV>
                <wp:extent cx="3165475" cy="368935"/>
                <wp:effectExtent l="0" t="0" r="0" b="0"/>
                <wp:wrapNone/>
                <wp:docPr id="16" name="Rectangle 10"/>
                <wp:cNvGraphicFramePr/>
                <a:graphic xmlns:a="http://schemas.openxmlformats.org/drawingml/2006/main">
                  <a:graphicData uri="http://schemas.microsoft.com/office/word/2010/wordprocessingShape">
                    <wps:wsp>
                      <wps:cNvSpPr/>
                      <wps:spPr>
                        <a:xfrm>
                          <a:off x="0" y="0"/>
                          <a:ext cx="3165475" cy="368935"/>
                        </a:xfrm>
                        <a:prstGeom prst="rect">
                          <a:avLst/>
                        </a:prstGeom>
                      </wps:spPr>
                      <wps:txbx>
                        <w:txbxContent>
                          <w:p w:rsidR="000851A9" w:rsidRDefault="000851A9" w:rsidP="00D0181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N=</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oMath>
                            </m:oMathPara>
                          </w:p>
                        </w:txbxContent>
                      </wps:txbx>
                      <wps:bodyPr wrap="none">
                        <a:spAutoFit/>
                      </wps:bodyPr>
                    </wps:wsp>
                  </a:graphicData>
                </a:graphic>
              </wp:anchor>
            </w:drawing>
          </mc:Choice>
          <mc:Fallback>
            <w:pict>
              <v:rect id="Rectangle 10" o:spid="_x0000_s1029" style="position:absolute;left:0;text-align:left;margin-left:302.25pt;margin-top:4.85pt;width:249.25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6T8gwEAAPYCAAAOAAAAZHJzL2Uyb0RvYy54bWysUslOwzAQvSPxD5bvNF1oKVGTCqkqFwSI&#10;wge4jp1Yihd53Cb9e8ZuaRHcEJexZ/GbeW+8WPa6JXvhQVlT0NFgSIkw3FbK1AX9eF/fzCmBwEzF&#10;WmtEQQ8C6LK8vlp0Lhdj29i2Ep4giIG8cwVtQnB5lgFvhGYwsE4YTErrNQvo+jqrPOsQXbfZeDic&#10;ZZ31lfOWCwCMro5JWiZ8KQUPL1KCCKQtKM4WkvXJbqPNygXLa89co/hpDPaHKTRTBpueoVYsMLLz&#10;6heUVtxbsDIMuNWZlVJxkTggm9HwB5tNw5xIXFAccGeZ4P9g+fP+1RNV4e5mlBimcUdvqBozdSvI&#10;KAnUOcixbuNePcoVPcBrZNtLr+OJPEifRD2cRRV9IByDk9Fsens3pYRjbjKb30+mUfXs8tp5CI/C&#10;ahIvBfXYPmnJ9k8QjqVfJfju0j/eQr/t0/iTCBojW1sdkFKHOy2owU+XsMA97IJdq4R3KTvhobhp&#10;otNHiNv77qeqy3ctPwEAAP//AwBQSwMEFAAGAAgAAAAhACzIk33eAAAACQEAAA8AAABkcnMvZG93&#10;bnJldi54bWxMj8tOwzAQRfdI/IM1SGwQtVtKHyFOhRAPqV1R+gHTeJpExOPIdtLw97grWI7O1Z1z&#10;881oWzGQD41jDdOJAkFcOtNwpeHw9Xa/AhEissHWMWn4oQCb4voqx8y4M3/SsI+VSCUcMtRQx9hl&#10;UoayJoth4jrixE7OW4zp9JU0Hs+p3LZyptRCWmw4faixo5eayu99bzXM32fb1+ZO7Ro79HjYSq8+&#10;eKf17c34/AQi0hj/wnDRT+pQJKej69kE0WpYqPljimpYL0Fc+FQ9pHHHRJYrkEUu/y8ofgEAAP//&#10;AwBQSwECLQAUAAYACAAAACEAtoM4kv4AAADhAQAAEwAAAAAAAAAAAAAAAAAAAAAAW0NvbnRlbnRf&#10;VHlwZXNdLnhtbFBLAQItABQABgAIAAAAIQA4/SH/1gAAAJQBAAALAAAAAAAAAAAAAAAAAC8BAABf&#10;cmVscy8ucmVsc1BLAQItABQABgAIAAAAIQAM46T8gwEAAPYCAAAOAAAAAAAAAAAAAAAAAC4CAABk&#10;cnMvZTJvRG9jLnhtbFBLAQItABQABgAIAAAAIQAsyJN93gAAAAkBAAAPAAAAAAAAAAAAAAAAAN0D&#10;AABkcnMvZG93bnJldi54bWxQSwUGAAAAAAQABADzAAAA6AQAAAAA&#10;" filled="f" stroked="f">
                <v:textbox style="mso-fit-shape-to-text:t">
                  <w:txbxContent>
                    <w:p w:rsidR="000851A9" w:rsidRDefault="000851A9" w:rsidP="00D0181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N=</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oMath>
                      </m:oMathPara>
                    </w:p>
                  </w:txbxContent>
                </v:textbox>
              </v:rect>
            </w:pict>
          </mc:Fallback>
        </mc:AlternateContent>
      </w:r>
      <w:r w:rsidRPr="00D0181B">
        <w:rPr>
          <w:sz w:val="22"/>
          <w:szCs w:val="22"/>
        </w:rPr>
        <mc:AlternateContent>
          <mc:Choice Requires="wps">
            <w:drawing>
              <wp:anchor distT="0" distB="0" distL="114300" distR="114300" simplePos="0" relativeHeight="251671552" behindDoc="0" locked="0" layoutInCell="1" allowOverlap="1" wp14:anchorId="02600DCC" wp14:editId="39FDEFFA">
                <wp:simplePos x="0" y="0"/>
                <wp:positionH relativeFrom="column">
                  <wp:posOffset>-104775</wp:posOffset>
                </wp:positionH>
                <wp:positionV relativeFrom="paragraph">
                  <wp:posOffset>3175</wp:posOffset>
                </wp:positionV>
                <wp:extent cx="3876675" cy="783590"/>
                <wp:effectExtent l="0" t="0" r="0" b="0"/>
                <wp:wrapNone/>
                <wp:docPr id="9" name="Rectangle 8"/>
                <wp:cNvGraphicFramePr/>
                <a:graphic xmlns:a="http://schemas.openxmlformats.org/drawingml/2006/main">
                  <a:graphicData uri="http://schemas.microsoft.com/office/word/2010/wordprocessingShape">
                    <wps:wsp>
                      <wps:cNvSpPr/>
                      <wps:spPr>
                        <a:xfrm>
                          <a:off x="0" y="0"/>
                          <a:ext cx="3876675" cy="783590"/>
                        </a:xfrm>
                        <a:prstGeom prst="rect">
                          <a:avLst/>
                        </a:prstGeom>
                      </wps:spPr>
                      <wps:txbx>
                        <w:txbxContent>
                          <w:p w:rsidR="000851A9" w:rsidRPr="00D0181B" w:rsidRDefault="000851A9" w:rsidP="00D0181B">
                            <w:pPr>
                              <w:pStyle w:val="NormalWeb"/>
                              <w:spacing w:before="0" w:beforeAutospacing="0" w:after="0" w:afterAutospacing="0"/>
                              <w:rPr>
                                <w:sz w:val="22"/>
                                <w:szCs w:val="22"/>
                              </w:rPr>
                            </w:pPr>
                            <m:oMath>
                              <m:r>
                                <w:rPr>
                                  <w:rFonts w:ascii="Cambria Math" w:hAnsi="Cambria Math" w:cstheme="minorBidi"/>
                                  <w:color w:val="000000" w:themeColor="text1"/>
                                  <w:kern w:val="24"/>
                                  <w:sz w:val="22"/>
                                  <w:szCs w:val="22"/>
                                </w:rPr>
                                <m:t>G=</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A</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B</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C</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D</m:t>
                                      </m:r>
                                    </m:den>
                                  </m:f>
                                </m:e>
                              </m:d>
                            </m:oMath>
                            <w:r>
                              <w:rPr>
                                <w:iCs/>
                                <w:color w:val="000000" w:themeColor="text1"/>
                                <w:kern w:val="24"/>
                                <w:sz w:val="22"/>
                                <w:szCs w:val="22"/>
                              </w:rPr>
                              <w:t xml:space="preserve"> </w:t>
                            </w:r>
                          </w:p>
                        </w:txbxContent>
                      </wps:txbx>
                      <wps:bodyPr wrap="square">
                        <a:spAutoFit/>
                      </wps:bodyPr>
                    </wps:wsp>
                  </a:graphicData>
                </a:graphic>
                <wp14:sizeRelH relativeFrom="margin">
                  <wp14:pctWidth>0</wp14:pctWidth>
                </wp14:sizeRelH>
              </wp:anchor>
            </w:drawing>
          </mc:Choice>
          <mc:Fallback>
            <w:pict>
              <v:rect id="Rectangle 8" o:spid="_x0000_s1030" style="position:absolute;left:0;text-align:left;margin-left:-8.25pt;margin-top:.25pt;width:305.25pt;height:61.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ryiQEAAPYCAAAOAAAAZHJzL2Uyb0RvYy54bWysUstuGzEMvBfoPwi61+u8bGfhdVAgSC9B&#10;GjTJB9BayStg9Qgpe9d/X0p2nKC5Bb1QokgOOUMtb0bXi51GssE38mwylUJ7FVrrN418eb77sZCC&#10;EvgW+uB1I/ea5M3q+7flEGt9HrrQtxoFg3iqh9jILqVYVxWpTjugSYjac9AEdJDYxU3VIgyM7vrq&#10;fDqdVUPANmJQmohfbw9BuSr4xmiVfhtDOom+kTxbKhaLXWdbrZZQbxBiZ9VxDPjCFA6s56YnqFtI&#10;ILZoP0E5qzBQMGmigquCMVbpwoHZnE3/YfPUQdSFC4tD8SQT/T9Y9bB7RGHbRl5L4cHxiv6waOA3&#10;vRaLLM8Qqeasp/iIR4/4mrmOBl0+mYUYi6T7k6R6TELx48ViPpvNr6RQHJsvLq6ui+bVe3VESr90&#10;cCJfGoncvSgJu3tK3JFT31LYydMc+udbGtdjGf7ybdJ1aPdMaOCNNpJet4BZQOCan9sU7mxBzKWH&#10;xCMii1saHT9C3t5Hv2S9f9fVXwAAAP//AwBQSwMEFAAGAAgAAAAhANzHiWHgAAAACAEAAA8AAABk&#10;cnMvZG93bnJldi54bWxMj8FOwzAQRO9I/IO1SFxQ67S0aRPiVKiAVHoj9AOceElC43UUu234e7Yn&#10;uKw0mqfZmWwz2k6ccfCtIwWzaQQCqXKmpVrB4fNtsgbhgyajO0eo4Ac9bPLbm0ynxl3oA89FqAWH&#10;kE+1giaEPpXSVw1a7aeuR2Lvyw1WB5ZDLc2gLxxuOzmPolha3RJ/aHSP2warY3GyCt73i/1hu5Pf&#10;x6R9editikiW8atS93fj8xOIgGP4g+Fan6tDzp1KdyLjRadgMouXjCrgy/YyWfC0krn5YwIyz+T/&#10;AfkvAAAA//8DAFBLAQItABQABgAIAAAAIQC2gziS/gAAAOEBAAATAAAAAAAAAAAAAAAAAAAAAABb&#10;Q29udGVudF9UeXBlc10ueG1sUEsBAi0AFAAGAAgAAAAhADj9If/WAAAAlAEAAAsAAAAAAAAAAAAA&#10;AAAALwEAAF9yZWxzLy5yZWxzUEsBAi0AFAAGAAgAAAAhACEx6vKJAQAA9gIAAA4AAAAAAAAAAAAA&#10;AAAALgIAAGRycy9lMm9Eb2MueG1sUEsBAi0AFAAGAAgAAAAhANzHiWHgAAAACAEAAA8AAAAAAAAA&#10;AAAAAAAA4wMAAGRycy9kb3ducmV2LnhtbFBLBQYAAAAABAAEAPMAAADwBAAAAAA=&#10;" filled="f" stroked="f">
                <v:textbox style="mso-fit-shape-to-text:t">
                  <w:txbxContent>
                    <w:p w:rsidR="000851A9" w:rsidRPr="00D0181B" w:rsidRDefault="000851A9" w:rsidP="00D0181B">
                      <w:pPr>
                        <w:pStyle w:val="NormalWeb"/>
                        <w:spacing w:before="0" w:beforeAutospacing="0" w:after="0" w:afterAutospacing="0"/>
                        <w:rPr>
                          <w:sz w:val="22"/>
                          <w:szCs w:val="22"/>
                        </w:rPr>
                      </w:pPr>
                      <m:oMath>
                        <m:r>
                          <w:rPr>
                            <w:rFonts w:ascii="Cambria Math" w:hAnsi="Cambria Math" w:cstheme="minorBidi"/>
                            <w:color w:val="000000" w:themeColor="text1"/>
                            <w:kern w:val="24"/>
                            <w:sz w:val="22"/>
                            <w:szCs w:val="22"/>
                          </w:rPr>
                          <m:t>G=</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A</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B</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C</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D</m:t>
                                </m:r>
                              </m:den>
                            </m:f>
                          </m:e>
                        </m:d>
                      </m:oMath>
                      <w:r>
                        <w:rPr>
                          <w:iCs/>
                          <w:color w:val="000000" w:themeColor="text1"/>
                          <w:kern w:val="24"/>
                          <w:sz w:val="22"/>
                          <w:szCs w:val="22"/>
                        </w:rPr>
                        <w:t xml:space="preserve"> </w:t>
                      </w:r>
                    </w:p>
                  </w:txbxContent>
                </v:textbox>
              </v:rect>
            </w:pict>
          </mc:Fallback>
        </mc:AlternateContent>
      </w:r>
      <w:r w:rsidRPr="006F165F">
        <w:rPr>
          <w:sz w:val="22"/>
          <w:szCs w:val="22"/>
        </w:rPr>
        <mc:AlternateContent>
          <mc:Choice Requires="wps">
            <w:drawing>
              <wp:anchor distT="0" distB="0" distL="114300" distR="114300" simplePos="0" relativeHeight="251675648" behindDoc="0" locked="0" layoutInCell="1" allowOverlap="1" wp14:anchorId="5DEC0B62" wp14:editId="437D9CF9">
                <wp:simplePos x="0" y="0"/>
                <wp:positionH relativeFrom="column">
                  <wp:posOffset>-95250</wp:posOffset>
                </wp:positionH>
                <wp:positionV relativeFrom="paragraph">
                  <wp:posOffset>402590</wp:posOffset>
                </wp:positionV>
                <wp:extent cx="6591300" cy="361950"/>
                <wp:effectExtent l="0" t="0" r="0" b="0"/>
                <wp:wrapNone/>
                <wp:docPr id="17" name="Rectangle 9"/>
                <wp:cNvGraphicFramePr/>
                <a:graphic xmlns:a="http://schemas.openxmlformats.org/drawingml/2006/main">
                  <a:graphicData uri="http://schemas.microsoft.com/office/word/2010/wordprocessingShape">
                    <wps:wsp>
                      <wps:cNvSpPr/>
                      <wps:spPr>
                        <a:xfrm>
                          <a:off x="0" y="0"/>
                          <a:ext cx="6591300" cy="361950"/>
                        </a:xfrm>
                        <a:prstGeom prst="rect">
                          <a:avLst/>
                        </a:prstGeom>
                      </wps:spPr>
                      <wps:txbx>
                        <w:txbxContent>
                          <w:p w:rsidR="000851A9" w:rsidRPr="006F165F" w:rsidRDefault="000851A9" w:rsidP="006F165F">
                            <w:pPr>
                              <w:pStyle w:val="NormalWeb"/>
                              <w:spacing w:before="0" w:beforeAutospacing="0" w:after="0" w:afterAutospacing="0"/>
                              <w:rPr>
                                <w:sz w:val="20"/>
                                <w:szCs w:val="20"/>
                              </w:rPr>
                            </w:pPr>
                            <m:oMath>
                              <m:r>
                                <w:rPr>
                                  <w:rFonts w:ascii="Cambria Math" w:hAnsi="Cambria Math" w:cstheme="minorBidi"/>
                                  <w:color w:val="000000" w:themeColor="text1"/>
                                  <w:kern w:val="24"/>
                                  <w:sz w:val="20"/>
                                  <w:szCs w:val="20"/>
                                </w:rPr>
                                <m:t>A=</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B</m:t>
                              </m:r>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C</m:t>
                              </m:r>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D</m:t>
                              </m:r>
                              <m:r>
                                <w:rPr>
                                  <w:rFonts w:ascii="Cambria Math" w:hAnsi="Cambria Math" w:cstheme="minorBidi"/>
                                  <w:color w:val="000000" w:themeColor="text1"/>
                                  <w:kern w:val="24"/>
                                  <w:sz w:val="20"/>
                                  <w:szCs w:val="20"/>
                                </w:rPr>
                                <m:t>=</m:t>
                              </m:r>
                              <m:r>
                                <w:rPr>
                                  <w:rFonts w:ascii="Cambria Math" w:hAnsi="Cambria Math" w:cstheme="minorBidi"/>
                                  <w:color w:val="000000" w:themeColor="text1"/>
                                  <w:kern w:val="24"/>
                                  <w:sz w:val="20"/>
                                  <w:szCs w:val="20"/>
                                </w:rPr>
                                <m:t>N-A-B-C</m:t>
                              </m:r>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left:0;text-align:left;margin-left:-7.5pt;margin-top:31.7pt;width:519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iriAEAAPcCAAAOAAAAZHJzL2Uyb0RvYy54bWysUsFu2zAMvRfYPwi6L3ZaJGuMOEWBYr0M&#10;W7F2H8DIUizAEjVKiZ2/H6WkabHdhl4oUqQe+R61vpvcIA6aokXfyvmslkJ7hZ31u1b+evn6+VaK&#10;mMB3MKDXrTzqKO82n67WY2j0NfY4dJoEg/jYjKGVfUqhqaqoeu0gzjBoz0mD5CBxSLuqIxgZ3Q3V&#10;dV0vqxGpC4RKx8i3D6ek3BR8Y7RKP4yJOomhlTxbKpaK3WZbbdbQ7AhCb9V5DPiPKRxYz00vUA+Q&#10;QOzJ/gPlrCKMaNJMoavQGKt04cBs5vVfbJ57CLpwYXFiuMgUPw5WfT88kbAd7+6LFB4c7+gnqwZ+&#10;N2ixyvqMITZc9hye6BxFdjPZyZDLJ9MQU9H0eNFUT0kovlwuVvObmqVXnLtZzleLInr19jpQTI8a&#10;nchOK4m7Fynh8C0m7silryUc5GlO/bOXpu1Upl+8TrrF7siMRl5pK+PvPVBWEBqP9/uExhbE/PRU&#10;eEZkdUuj80/I63sfl6q3/7r5AwAA//8DAFBLAwQUAAYACAAAACEAXslMFOIAAAALAQAADwAAAGRy&#10;cy9kb3ducmV2LnhtbEyPQUvDQBCF74L/YRnBi7S7TWspMZsiBbGIUExtz9tkTILZ2TS7TeK/d3rS&#10;28y8x5vvJevRNqLHzteONMymCgRS7oqaSg2f+5fJCoQPhgrTOEINP+hhnd7eJCYu3EAf2GehFBxC&#10;PjYaqhDaWEqfV2iNn7oWibUv11kTeO1KWXRm4HDbyEippbSmJv5QmRY3Febf2cVqGPJdf9y/v8rd&#10;w3Hr6Lw9b7LDm9b3d+PzE4iAY/gzwxWf0SFlppO7UOFFo2Eye+QuQcNyvgBxNahozpcTT5FagEwT&#10;+b9D+gsAAP//AwBQSwECLQAUAAYACAAAACEAtoM4kv4AAADhAQAAEwAAAAAAAAAAAAAAAAAAAAAA&#10;W0NvbnRlbnRfVHlwZXNdLnhtbFBLAQItABQABgAIAAAAIQA4/SH/1gAAAJQBAAALAAAAAAAAAAAA&#10;AAAAAC8BAABfcmVscy8ucmVsc1BLAQItABQABgAIAAAAIQBNDririAEAAPcCAAAOAAAAAAAAAAAA&#10;AAAAAC4CAABkcnMvZTJvRG9jLnhtbFBLAQItABQABgAIAAAAIQBeyUwU4gAAAAsBAAAPAAAAAAAA&#10;AAAAAAAAAOIDAABkcnMvZG93bnJldi54bWxQSwUGAAAAAAQABADzAAAA8QQAAAAA&#10;" filled="f" stroked="f">
                <v:textbox>
                  <w:txbxContent>
                    <w:p w:rsidR="000851A9" w:rsidRPr="006F165F" w:rsidRDefault="000851A9" w:rsidP="006F165F">
                      <w:pPr>
                        <w:pStyle w:val="NormalWeb"/>
                        <w:spacing w:before="0" w:beforeAutospacing="0" w:after="0" w:afterAutospacing="0"/>
                        <w:rPr>
                          <w:sz w:val="20"/>
                          <w:szCs w:val="20"/>
                        </w:rPr>
                      </w:pPr>
                      <m:oMath>
                        <m:r>
                          <w:rPr>
                            <w:rFonts w:ascii="Cambria Math" w:hAnsi="Cambria Math" w:cstheme="minorBidi"/>
                            <w:color w:val="000000" w:themeColor="text1"/>
                            <w:kern w:val="24"/>
                            <w:sz w:val="20"/>
                            <w:szCs w:val="20"/>
                          </w:rPr>
                          <m:t>A=</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B</m:t>
                        </m:r>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C</m:t>
                        </m:r>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D</m:t>
                        </m:r>
                        <m:r>
                          <w:rPr>
                            <w:rFonts w:ascii="Cambria Math" w:hAnsi="Cambria Math" w:cstheme="minorBidi"/>
                            <w:color w:val="000000" w:themeColor="text1"/>
                            <w:kern w:val="24"/>
                            <w:sz w:val="20"/>
                            <w:szCs w:val="20"/>
                          </w:rPr>
                          <m:t>=</m:t>
                        </m:r>
                        <m:r>
                          <w:rPr>
                            <w:rFonts w:ascii="Cambria Math" w:hAnsi="Cambria Math" w:cstheme="minorBidi"/>
                            <w:color w:val="000000" w:themeColor="text1"/>
                            <w:kern w:val="24"/>
                            <w:sz w:val="20"/>
                            <w:szCs w:val="20"/>
                          </w:rPr>
                          <m:t>N-A-B-C</m:t>
                        </m:r>
                      </m:oMath>
                    </w:p>
                  </w:txbxContent>
                </v:textbox>
              </v:rect>
            </w:pict>
          </mc:Fallback>
        </mc:AlternateContent>
      </w:r>
    </w:p>
    <w:p w:rsidR="00D60898" w:rsidRPr="001140BB" w:rsidRDefault="001140BB" w:rsidP="00B56B6C">
      <w:pPr>
        <w:jc w:val="both"/>
        <w:rPr>
          <w:b/>
          <w:i/>
          <w:sz w:val="22"/>
          <w:szCs w:val="22"/>
        </w:rPr>
      </w:pPr>
      <w:r w:rsidRPr="001140BB">
        <w:rPr>
          <w:b/>
          <w:i/>
          <w:sz w:val="22"/>
          <w:szCs w:val="22"/>
        </w:rPr>
        <w:lastRenderedPageBreak/>
        <w:t>Quality Control</w:t>
      </w:r>
    </w:p>
    <w:p w:rsidR="001140BB" w:rsidRPr="001140BB" w:rsidRDefault="001140BB" w:rsidP="00B56B6C">
      <w:pPr>
        <w:jc w:val="both"/>
        <w:rPr>
          <w:sz w:val="22"/>
          <w:szCs w:val="22"/>
        </w:rPr>
      </w:pPr>
      <w:r>
        <w:rPr>
          <w:sz w:val="22"/>
          <w:szCs w:val="22"/>
        </w:rPr>
        <w:t xml:space="preserve">We have commenced our initial statistical processing of the </w:t>
      </w:r>
      <w:r w:rsidR="00F34E33">
        <w:rPr>
          <w:sz w:val="22"/>
          <w:szCs w:val="22"/>
        </w:rPr>
        <w:t>exome genotype data from the 8,4</w:t>
      </w:r>
      <w:r>
        <w:rPr>
          <w:sz w:val="22"/>
          <w:szCs w:val="22"/>
        </w:rPr>
        <w:t xml:space="preserve">00 individuals. </w:t>
      </w:r>
      <w:r w:rsidR="00A969BA">
        <w:rPr>
          <w:sz w:val="22"/>
          <w:szCs w:val="22"/>
        </w:rPr>
        <w:t>As ancestral differences in samples studied can produce inflated type I and type II error rates through confounding by population stratification, a</w:t>
      </w:r>
      <w:r w:rsidR="009451E6">
        <w:rPr>
          <w:sz w:val="22"/>
          <w:szCs w:val="22"/>
        </w:rPr>
        <w:t xml:space="preserve"> critically important </w:t>
      </w:r>
      <w:r w:rsidR="00A969BA">
        <w:rPr>
          <w:sz w:val="22"/>
          <w:szCs w:val="22"/>
        </w:rPr>
        <w:t xml:space="preserve">step </w:t>
      </w:r>
      <w:r w:rsidR="00A87814">
        <w:rPr>
          <w:sz w:val="22"/>
          <w:szCs w:val="22"/>
        </w:rPr>
        <w:t xml:space="preserve">is to either remove individuals with outlier genetic backgrounds and/or use genetic background signals as covariates in statistical models to test for association with disease. Hence, we </w:t>
      </w:r>
      <w:r w:rsidR="00B341ED">
        <w:rPr>
          <w:sz w:val="22"/>
          <w:szCs w:val="22"/>
        </w:rPr>
        <w:t>performed dimensi</w:t>
      </w:r>
      <w:r w:rsidR="000F5C56">
        <w:rPr>
          <w:sz w:val="22"/>
          <w:szCs w:val="22"/>
        </w:rPr>
        <w:t xml:space="preserve">onal reduction through principal </w:t>
      </w:r>
      <w:r w:rsidR="00B341ED">
        <w:rPr>
          <w:sz w:val="22"/>
          <w:szCs w:val="22"/>
        </w:rPr>
        <w:t>components analysis</w:t>
      </w:r>
      <w:r w:rsidR="000F5C56" w:rsidRPr="000F5C56">
        <w:rPr>
          <w:sz w:val="22"/>
          <w:szCs w:val="22"/>
          <w:vertAlign w:val="superscript"/>
        </w:rPr>
        <w:t>40</w:t>
      </w:r>
      <w:proofErr w:type="gramStart"/>
      <w:r w:rsidR="00DF04DE">
        <w:rPr>
          <w:sz w:val="22"/>
          <w:szCs w:val="22"/>
          <w:vertAlign w:val="superscript"/>
        </w:rPr>
        <w:t>,41</w:t>
      </w:r>
      <w:proofErr w:type="gramEnd"/>
      <w:r w:rsidR="00B341ED">
        <w:rPr>
          <w:sz w:val="22"/>
          <w:szCs w:val="22"/>
        </w:rPr>
        <w:t xml:space="preserve"> using the set of exo</w:t>
      </w:r>
      <w:r w:rsidR="00F34E33">
        <w:rPr>
          <w:sz w:val="22"/>
          <w:szCs w:val="22"/>
        </w:rPr>
        <w:t xml:space="preserve">me </w:t>
      </w:r>
      <w:proofErr w:type="spellStart"/>
      <w:r w:rsidR="00F34E33">
        <w:rPr>
          <w:sz w:val="22"/>
          <w:szCs w:val="22"/>
        </w:rPr>
        <w:t>beadchip</w:t>
      </w:r>
      <w:proofErr w:type="spellEnd"/>
      <w:r w:rsidR="00F34E33">
        <w:rPr>
          <w:sz w:val="22"/>
          <w:szCs w:val="22"/>
        </w:rPr>
        <w:t xml:space="preserve"> genotypes on the 8,4</w:t>
      </w:r>
      <w:r w:rsidR="00B341ED">
        <w:rPr>
          <w:sz w:val="22"/>
          <w:szCs w:val="22"/>
        </w:rPr>
        <w:t>00 PMRP sample set</w:t>
      </w:r>
      <w:r w:rsidR="00A0307A">
        <w:rPr>
          <w:sz w:val="22"/>
          <w:szCs w:val="22"/>
        </w:rPr>
        <w:t xml:space="preserve"> along with </w:t>
      </w:r>
      <w:proofErr w:type="spellStart"/>
      <w:r w:rsidR="00A0307A">
        <w:rPr>
          <w:sz w:val="22"/>
          <w:szCs w:val="22"/>
        </w:rPr>
        <w:t>HapMap</w:t>
      </w:r>
      <w:proofErr w:type="spellEnd"/>
      <w:r w:rsidR="00A0307A">
        <w:rPr>
          <w:sz w:val="22"/>
          <w:szCs w:val="22"/>
        </w:rPr>
        <w:t xml:space="preserve"> samples</w:t>
      </w:r>
      <w:r w:rsidR="000F5C56" w:rsidRPr="000F5C56">
        <w:rPr>
          <w:sz w:val="22"/>
          <w:szCs w:val="22"/>
          <w:vertAlign w:val="superscript"/>
        </w:rPr>
        <w:t>4</w:t>
      </w:r>
      <w:r w:rsidR="00DF04DE">
        <w:rPr>
          <w:sz w:val="22"/>
          <w:szCs w:val="22"/>
          <w:vertAlign w:val="superscript"/>
        </w:rPr>
        <w:t>2</w:t>
      </w:r>
      <w:r w:rsidR="00A0307A">
        <w:rPr>
          <w:sz w:val="22"/>
          <w:szCs w:val="22"/>
        </w:rPr>
        <w:t xml:space="preserve"> from known ancestries</w:t>
      </w:r>
      <w:r w:rsidR="00B341ED">
        <w:rPr>
          <w:sz w:val="22"/>
          <w:szCs w:val="22"/>
        </w:rPr>
        <w:t xml:space="preserve">. </w:t>
      </w:r>
      <w:r w:rsidR="00A0307A" w:rsidRPr="00A0307A">
        <w:rPr>
          <w:b/>
          <w:sz w:val="22"/>
          <w:szCs w:val="22"/>
        </w:rPr>
        <w:t>Figure 2</w:t>
      </w:r>
      <w:r w:rsidR="00A0307A">
        <w:rPr>
          <w:sz w:val="22"/>
          <w:szCs w:val="22"/>
        </w:rPr>
        <w:t xml:space="preserve"> displays PC1 vs. PC2, PC1 vs. PC3, and PC2 vs. PC3 from this analysis. </w:t>
      </w:r>
      <w:r w:rsidR="000F5C56">
        <w:rPr>
          <w:sz w:val="22"/>
          <w:szCs w:val="22"/>
        </w:rPr>
        <w:t>Using the first two principal</w:t>
      </w:r>
      <w:r w:rsidR="009B44C1">
        <w:rPr>
          <w:sz w:val="22"/>
          <w:szCs w:val="22"/>
        </w:rPr>
        <w:t xml:space="preserve"> components, w</w:t>
      </w:r>
      <w:r w:rsidR="00213A61">
        <w:rPr>
          <w:sz w:val="22"/>
          <w:szCs w:val="22"/>
        </w:rPr>
        <w:t>e found that</w:t>
      </w:r>
      <w:r w:rsidR="00F34E33">
        <w:rPr>
          <w:sz w:val="22"/>
          <w:szCs w:val="22"/>
        </w:rPr>
        <w:t xml:space="preserve"> the large majority of the 8,4</w:t>
      </w:r>
      <w:r w:rsidR="009B44C1">
        <w:rPr>
          <w:sz w:val="22"/>
          <w:szCs w:val="22"/>
        </w:rPr>
        <w:t xml:space="preserve">00 PMRP individuals </w:t>
      </w:r>
      <w:r w:rsidR="00276FDF">
        <w:rPr>
          <w:sz w:val="22"/>
          <w:szCs w:val="22"/>
        </w:rPr>
        <w:t>(</w:t>
      </w:r>
      <w:r w:rsidR="00F34E33">
        <w:rPr>
          <w:sz w:val="22"/>
          <w:szCs w:val="22"/>
        </w:rPr>
        <w:t>&gt;98</w:t>
      </w:r>
      <w:r w:rsidR="00276FDF">
        <w:rPr>
          <w:sz w:val="22"/>
          <w:szCs w:val="22"/>
        </w:rPr>
        <w:t xml:space="preserve">%) </w:t>
      </w:r>
      <w:r w:rsidR="009B44C1">
        <w:rPr>
          <w:sz w:val="22"/>
          <w:szCs w:val="22"/>
        </w:rPr>
        <w:t xml:space="preserve">were tightly </w:t>
      </w:r>
      <w:r w:rsidR="00276FDF">
        <w:rPr>
          <w:sz w:val="22"/>
          <w:szCs w:val="22"/>
        </w:rPr>
        <w:t>clustered indicating a genetically homogeneous population,</w:t>
      </w:r>
      <w:r w:rsidR="000A34FB">
        <w:rPr>
          <w:sz w:val="22"/>
          <w:szCs w:val="22"/>
        </w:rPr>
        <w:t xml:space="preserve"> consistent with </w:t>
      </w:r>
      <w:r w:rsidR="00276FDF">
        <w:rPr>
          <w:sz w:val="22"/>
          <w:szCs w:val="22"/>
        </w:rPr>
        <w:t>historical data, self-reported ethnicity data, and previous genetic studies on the PMRP.</w:t>
      </w:r>
      <w:r w:rsidR="00213A61">
        <w:rPr>
          <w:sz w:val="22"/>
          <w:szCs w:val="22"/>
        </w:rPr>
        <w:t xml:space="preserve"> </w:t>
      </w:r>
      <w:r w:rsidR="000A34FB">
        <w:rPr>
          <w:sz w:val="22"/>
          <w:szCs w:val="22"/>
        </w:rPr>
        <w:t xml:space="preserve">Therefore, we anticipate the confounding effects by population stratification to be minor. Additionally, this result </w:t>
      </w:r>
      <w:r w:rsidR="009F3A75">
        <w:rPr>
          <w:sz w:val="22"/>
          <w:szCs w:val="22"/>
        </w:rPr>
        <w:t xml:space="preserve">suggests that the </w:t>
      </w:r>
      <w:r w:rsidR="000A34FB">
        <w:rPr>
          <w:sz w:val="22"/>
          <w:szCs w:val="22"/>
        </w:rPr>
        <w:t>genetic</w:t>
      </w:r>
      <w:r w:rsidR="009F3A75">
        <w:rPr>
          <w:sz w:val="22"/>
          <w:szCs w:val="22"/>
        </w:rPr>
        <w:t xml:space="preserve"> architecture of dise</w:t>
      </w:r>
      <w:r w:rsidR="00D42A5D">
        <w:rPr>
          <w:sz w:val="22"/>
          <w:szCs w:val="22"/>
        </w:rPr>
        <w:t xml:space="preserve">ases in this population will exhibit enhanced signal for some disease-predisposing alleles, while other predisposing alleles from external studies may be absent in our population. That is, the disease heritability will be concentrated in a subset of susceptibility genes.   </w:t>
      </w:r>
      <w:r w:rsidR="000A34FB">
        <w:rPr>
          <w:sz w:val="22"/>
          <w:szCs w:val="22"/>
        </w:rPr>
        <w:t xml:space="preserve"> </w:t>
      </w:r>
      <w:r w:rsidR="00B341ED">
        <w:rPr>
          <w:sz w:val="22"/>
          <w:szCs w:val="22"/>
        </w:rPr>
        <w:t xml:space="preserve"> </w:t>
      </w:r>
      <w:r w:rsidR="00A87814">
        <w:rPr>
          <w:sz w:val="22"/>
          <w:szCs w:val="22"/>
        </w:rPr>
        <w:t xml:space="preserve"> </w:t>
      </w:r>
    </w:p>
    <w:p w:rsidR="001140BB" w:rsidRDefault="001140BB" w:rsidP="00B56B6C">
      <w:pPr>
        <w:jc w:val="both"/>
        <w:rPr>
          <w:b/>
          <w:i/>
        </w:rPr>
      </w:pPr>
    </w:p>
    <w:p w:rsidR="001140BB" w:rsidRPr="00A0307A" w:rsidRDefault="00A0307A" w:rsidP="00B56B6C">
      <w:pPr>
        <w:jc w:val="both"/>
        <w:rPr>
          <w:b/>
          <w:sz w:val="20"/>
          <w:szCs w:val="20"/>
        </w:rPr>
      </w:pPr>
      <w:r w:rsidRPr="00A0307A">
        <w:rPr>
          <w:b/>
          <w:sz w:val="20"/>
          <w:szCs w:val="20"/>
        </w:rPr>
        <w:t>Figure 2</w:t>
      </w:r>
      <w:r w:rsidR="00F34E33">
        <w:rPr>
          <w:b/>
          <w:sz w:val="20"/>
          <w:szCs w:val="20"/>
        </w:rPr>
        <w:t>: PCA Results for the 8,4</w:t>
      </w:r>
      <w:r>
        <w:rPr>
          <w:b/>
          <w:sz w:val="20"/>
          <w:szCs w:val="20"/>
        </w:rPr>
        <w:t xml:space="preserve">00 PMRP Individuals and </w:t>
      </w:r>
      <w:proofErr w:type="spellStart"/>
      <w:r>
        <w:rPr>
          <w:b/>
          <w:sz w:val="20"/>
          <w:szCs w:val="20"/>
        </w:rPr>
        <w:t>HapMap</w:t>
      </w:r>
      <w:proofErr w:type="spellEnd"/>
      <w:r>
        <w:rPr>
          <w:b/>
          <w:sz w:val="20"/>
          <w:szCs w:val="20"/>
        </w:rPr>
        <w:t xml:space="preserve"> Samples</w:t>
      </w:r>
    </w:p>
    <w:p w:rsidR="00FB7A79" w:rsidRPr="001C5B4B" w:rsidRDefault="0013484C" w:rsidP="00B56B6C">
      <w:pPr>
        <w:jc w:val="both"/>
        <w:rPr>
          <w:b/>
          <w:i/>
        </w:rPr>
      </w:pPr>
      <w:r>
        <w:rPr>
          <w:b/>
          <w:i/>
          <w:noProof/>
        </w:rPr>
        <w:drawing>
          <wp:inline distT="0" distB="0" distL="0" distR="0">
            <wp:extent cx="6400800" cy="4800600"/>
            <wp:effectExtent l="0" t="0" r="0" b="0"/>
            <wp:docPr id="27" name="Picture 27" descr="C:\Users\schrodis\Desktop\Projects\Exome Chip\Phase 2\PCA_3pan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rodis\Desktop\Projects\Exome Chip\Phase 2\PCA_3panel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rsidR="00D50476" w:rsidRDefault="00D50476" w:rsidP="00B56B6C">
      <w:pPr>
        <w:jc w:val="both"/>
        <w:rPr>
          <w:b/>
          <w:i/>
          <w:sz w:val="22"/>
          <w:szCs w:val="22"/>
        </w:rPr>
      </w:pPr>
    </w:p>
    <w:p w:rsidR="00F06385" w:rsidRDefault="00F06385" w:rsidP="00B56B6C">
      <w:pPr>
        <w:jc w:val="both"/>
        <w:rPr>
          <w:b/>
          <w:i/>
          <w:sz w:val="22"/>
          <w:szCs w:val="22"/>
        </w:rPr>
      </w:pPr>
    </w:p>
    <w:p w:rsidR="00F06385" w:rsidRDefault="00F06385" w:rsidP="00B56B6C">
      <w:pPr>
        <w:jc w:val="both"/>
        <w:rPr>
          <w:b/>
          <w:i/>
          <w:sz w:val="22"/>
          <w:szCs w:val="22"/>
        </w:rPr>
      </w:pPr>
    </w:p>
    <w:p w:rsidR="00394E61" w:rsidRDefault="00394E61" w:rsidP="00B56B6C">
      <w:pPr>
        <w:jc w:val="both"/>
        <w:rPr>
          <w:b/>
          <w:i/>
          <w:sz w:val="22"/>
          <w:szCs w:val="22"/>
        </w:rPr>
      </w:pPr>
    </w:p>
    <w:p w:rsidR="00D60898" w:rsidRPr="00D60898" w:rsidRDefault="00D60898" w:rsidP="00B56B6C">
      <w:pPr>
        <w:jc w:val="both"/>
        <w:rPr>
          <w:b/>
          <w:i/>
          <w:sz w:val="22"/>
          <w:szCs w:val="22"/>
        </w:rPr>
      </w:pPr>
      <w:r w:rsidRPr="00D60898">
        <w:rPr>
          <w:b/>
          <w:i/>
          <w:sz w:val="22"/>
          <w:szCs w:val="22"/>
        </w:rPr>
        <w:lastRenderedPageBreak/>
        <w:t>Compound Heterozygosity Scan for Iron Overload</w:t>
      </w:r>
    </w:p>
    <w:p w:rsidR="00211BBD" w:rsidRPr="004B5331" w:rsidRDefault="00C864B2" w:rsidP="00B56B6C">
      <w:pPr>
        <w:jc w:val="both"/>
        <w:rPr>
          <w:sz w:val="22"/>
          <w:szCs w:val="22"/>
        </w:rPr>
      </w:pPr>
      <w:r w:rsidRPr="00E03BBC">
        <w:rPr>
          <w:b/>
          <w:noProof/>
        </w:rPr>
        <mc:AlternateContent>
          <mc:Choice Requires="wps">
            <w:drawing>
              <wp:anchor distT="0" distB="0" distL="114300" distR="114300" simplePos="0" relativeHeight="251665408" behindDoc="0" locked="0" layoutInCell="1" allowOverlap="1" wp14:anchorId="26CDBECA" wp14:editId="3E1D0035">
                <wp:simplePos x="0" y="0"/>
                <wp:positionH relativeFrom="column">
                  <wp:posOffset>3429000</wp:posOffset>
                </wp:positionH>
                <wp:positionV relativeFrom="paragraph">
                  <wp:posOffset>4177665</wp:posOffset>
                </wp:positionV>
                <wp:extent cx="3067050" cy="27241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724150"/>
                        </a:xfrm>
                        <a:prstGeom prst="rect">
                          <a:avLst/>
                        </a:prstGeom>
                        <a:solidFill>
                          <a:srgbClr val="FFFFFF"/>
                        </a:solidFill>
                        <a:ln w="9525">
                          <a:noFill/>
                          <a:miter lim="800000"/>
                          <a:headEnd/>
                          <a:tailEnd/>
                        </a:ln>
                      </wps:spPr>
                      <wps:txbx>
                        <w:txbxContent>
                          <w:p w:rsidR="000851A9" w:rsidRPr="00AC2EC7" w:rsidRDefault="000851A9" w:rsidP="00AC2EC7">
                            <w:pPr>
                              <w:jc w:val="both"/>
                              <w:rPr>
                                <w:sz w:val="22"/>
                                <w:szCs w:val="22"/>
                              </w:rPr>
                            </w:pPr>
                            <w:r w:rsidRPr="00AC2EC7">
                              <w:rPr>
                                <w:i/>
                                <w:sz w:val="22"/>
                                <w:szCs w:val="22"/>
                              </w:rPr>
                              <w:t xml:space="preserve">FGF6 </w:t>
                            </w:r>
                            <w:r>
                              <w:rPr>
                                <w:sz w:val="22"/>
                                <w:szCs w:val="22"/>
                              </w:rPr>
                              <w:t>encodes for the fibroblast growth factor 6, a protein critically important in numerous cellular functions including myoblast proliferation, angiogenesis, embryonic development, tissue repair and tumor invasion.</w:t>
                            </w:r>
                            <w:r>
                              <w:rPr>
                                <w:sz w:val="22"/>
                                <w:szCs w:val="22"/>
                                <w:vertAlign w:val="superscript"/>
                              </w:rPr>
                              <w:t>55-57</w:t>
                            </w:r>
                            <w:r>
                              <w:rPr>
                                <w:sz w:val="22"/>
                                <w:szCs w:val="22"/>
                              </w:rPr>
                              <w:t xml:space="preserve"> Importantly, Fgf6 binds heparin—an inhibitor of </w:t>
                            </w:r>
                            <w:proofErr w:type="spellStart"/>
                            <w:r>
                              <w:rPr>
                                <w:sz w:val="22"/>
                                <w:szCs w:val="22"/>
                              </w:rPr>
                              <w:t>hepcidin</w:t>
                            </w:r>
                            <w:proofErr w:type="spellEnd"/>
                            <w:r>
                              <w:rPr>
                                <w:sz w:val="22"/>
                                <w:szCs w:val="22"/>
                              </w:rPr>
                              <w:t xml:space="preserve"> expression.</w:t>
                            </w:r>
                            <w:r>
                              <w:rPr>
                                <w:sz w:val="22"/>
                                <w:szCs w:val="22"/>
                                <w:vertAlign w:val="superscript"/>
                              </w:rPr>
                              <w:t>58-60</w:t>
                            </w:r>
                            <w:r>
                              <w:rPr>
                                <w:sz w:val="22"/>
                                <w:szCs w:val="22"/>
                              </w:rPr>
                              <w:t xml:space="preserve"> </w:t>
                            </w:r>
                            <w:proofErr w:type="spellStart"/>
                            <w:r>
                              <w:rPr>
                                <w:sz w:val="22"/>
                                <w:szCs w:val="22"/>
                              </w:rPr>
                              <w:t>Hepcidin</w:t>
                            </w:r>
                            <w:proofErr w:type="spellEnd"/>
                            <w:r>
                              <w:rPr>
                                <w:sz w:val="22"/>
                                <w:szCs w:val="22"/>
                              </w:rPr>
                              <w:t xml:space="preserve"> is a small polypeptide primarily manufactured in hepatocytes and serves as a potent regulatory hormone for iron metabolism.</w:t>
                            </w:r>
                            <w:r>
                              <w:rPr>
                                <w:sz w:val="22"/>
                                <w:szCs w:val="22"/>
                                <w:vertAlign w:val="superscript"/>
                              </w:rPr>
                              <w:t>61</w:t>
                            </w:r>
                            <w:r w:rsidRPr="00B26B38">
                              <w:rPr>
                                <w:sz w:val="22"/>
                                <w:szCs w:val="22"/>
                                <w:vertAlign w:val="superscript"/>
                              </w:rPr>
                              <w:t>-</w:t>
                            </w:r>
                            <w:r>
                              <w:rPr>
                                <w:sz w:val="22"/>
                                <w:szCs w:val="22"/>
                                <w:vertAlign w:val="superscript"/>
                              </w:rPr>
                              <w:t>63</w:t>
                            </w:r>
                            <w:r>
                              <w:rPr>
                                <w:sz w:val="22"/>
                                <w:szCs w:val="22"/>
                              </w:rPr>
                              <w:t xml:space="preserve"> </w:t>
                            </w:r>
                            <w:proofErr w:type="spellStart"/>
                            <w:r>
                              <w:rPr>
                                <w:sz w:val="22"/>
                                <w:szCs w:val="22"/>
                              </w:rPr>
                              <w:t>Hepcidin</w:t>
                            </w:r>
                            <w:proofErr w:type="spellEnd"/>
                            <w:r>
                              <w:rPr>
                                <w:sz w:val="22"/>
                                <w:szCs w:val="22"/>
                              </w:rPr>
                              <w:t xml:space="preserve"> blocks </w:t>
                            </w:r>
                            <w:proofErr w:type="spellStart"/>
                            <w:r>
                              <w:rPr>
                                <w:sz w:val="22"/>
                                <w:szCs w:val="22"/>
                              </w:rPr>
                              <w:t>ferroporin</w:t>
                            </w:r>
                            <w:proofErr w:type="spellEnd"/>
                            <w:r>
                              <w:rPr>
                                <w:sz w:val="22"/>
                                <w:szCs w:val="22"/>
                              </w:rPr>
                              <w:t>-mediated iron transport in intestinal enterocytes and macrophages, thereby promoting cellular iron sequestration.</w:t>
                            </w:r>
                            <w:r>
                              <w:rPr>
                                <w:sz w:val="22"/>
                                <w:szCs w:val="22"/>
                                <w:vertAlign w:val="superscript"/>
                              </w:rPr>
                              <w:t>64</w:t>
                            </w:r>
                            <w:r>
                              <w:rPr>
                                <w:sz w:val="22"/>
                                <w:szCs w:val="22"/>
                              </w:rPr>
                              <w:t xml:space="preserve"> Variants in </w:t>
                            </w:r>
                            <w:r w:rsidRPr="0028086C">
                              <w:rPr>
                                <w:i/>
                                <w:sz w:val="22"/>
                                <w:szCs w:val="22"/>
                              </w:rPr>
                              <w:t>HAMP</w:t>
                            </w:r>
                            <w:r>
                              <w:rPr>
                                <w:sz w:val="22"/>
                                <w:szCs w:val="22"/>
                              </w:rPr>
                              <w:t xml:space="preserve">, the </w:t>
                            </w:r>
                            <w:proofErr w:type="spellStart"/>
                            <w:r>
                              <w:rPr>
                                <w:sz w:val="22"/>
                                <w:szCs w:val="22"/>
                              </w:rPr>
                              <w:t>hepcidin</w:t>
                            </w:r>
                            <w:proofErr w:type="spellEnd"/>
                            <w:r>
                              <w:rPr>
                                <w:sz w:val="22"/>
                                <w:szCs w:val="22"/>
                              </w:rPr>
                              <w:t xml:space="preserve">-encoding gene, and other </w:t>
                            </w:r>
                            <w:proofErr w:type="spellStart"/>
                            <w:r>
                              <w:rPr>
                                <w:sz w:val="22"/>
                                <w:szCs w:val="22"/>
                              </w:rPr>
                              <w:t>hepcidin</w:t>
                            </w:r>
                            <w:proofErr w:type="spellEnd"/>
                            <w:r>
                              <w:rPr>
                                <w:sz w:val="22"/>
                                <w:szCs w:val="22"/>
                              </w:rPr>
                              <w:t>-regulating proteins are known causes of juvenile hemochromatosis.</w:t>
                            </w:r>
                            <w:r>
                              <w:rPr>
                                <w:sz w:val="22"/>
                                <w:szCs w:val="22"/>
                                <w:vertAlign w:val="superscript"/>
                              </w:rPr>
                              <w:t>62,65,66</w:t>
                            </w:r>
                            <w:r>
                              <w:rPr>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0pt;margin-top:328.95pt;width:241.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5HeIgIAACQEAAAOAAAAZHJzL2Uyb0RvYy54bWysU81u2zAMvg/YOwi6L3a8JG2NOEWXLsOA&#10;7gdo9wCMLMfCZFGTlNjZ04+S0zTbbsN0EEiR/ER+JJe3Q6fZQTqv0FR8Osk5k0Zgrcyu4t+eNm+u&#10;OfMBTA0ajaz4UXp+u3r9atnbUhbYoq6lYwRifNnbirch2DLLvGhlB36CVhoyNug6CKS6XVY76Am9&#10;01mR54usR1dbh0J6T6/3o5GvEn7TSBG+NI2XgemKU24h3S7d23hnqyWUOwe2VeKUBvxDFh0oQ5+e&#10;oe4hANs79RdUp4RDj02YCOwybBolZKqBqpnmf1Tz2IKVqRYix9szTf7/wYrPh6+OqZp6V3BmoKMe&#10;PckhsHc4sCLS01tfktejJb8w0DO5plK9fUDx3TOD6xbMTt45h30roab0pjEyuwgdcXwE2fafsKZv&#10;YB8wAQ2N6yJ3xAYjdGrT8dyamIqgx7f54iqfk0mQrbgqZlNS4h9QPodb58MHiR2LQsUd9T7Bw+HB&#10;h9H12SX+5lGreqO0TorbbdfasQPQnGzSOaH/5qYN6yt+My/mCdlgjCdoKDsVaI616ip+nccTw6GM&#10;dLw3dZIDKD3KlLQ2J34iJSM5YdgOqROLGBu522J9JMIcjmNLa0ZCi+4nZz2NbMX9jz04yZn+aIj0&#10;m+lsFmc8KbP5VUGKu7RsLy1gBEFVPHA2iuuQ9iKmbfCOmtOoRNtLJqeUaRQT8ae1ibN+qSevl+Ve&#10;/QIAAP//AwBQSwMEFAAGAAgAAAAhAOHgUhbgAAAADQEAAA8AAABkcnMvZG93bnJldi54bWxMj0FP&#10;g0AQhe8m/ofNmHgxdrEWKMjSqInGa2t/wMBOgcjOEnZb6L93OeltZt7Lm+8Vu9n04kKj6ywreFpF&#10;IIhrqztuFBy/Px63IJxH1thbJgVXcrArb28KzLWdeE+Xg29ECGGXo4LW+yGX0tUtGXQrOxAH7WRH&#10;gz6sYyP1iFMIN71cR1EiDXYcPrQ40HtL9c/hbBScvqaHOJuqT39M95vkDbu0slel7u/m1xcQnmb/&#10;Z4YFP6BDGZgqe2btRK8g3kShi1eQxGkGYnFE6+dwqpZpm2Qgy0L+b1H+AgAA//8DAFBLAQItABQA&#10;BgAIAAAAIQC2gziS/gAAAOEBAAATAAAAAAAAAAAAAAAAAAAAAABbQ29udGVudF9UeXBlc10ueG1s&#10;UEsBAi0AFAAGAAgAAAAhADj9If/WAAAAlAEAAAsAAAAAAAAAAAAAAAAALwEAAF9yZWxzLy5yZWxz&#10;UEsBAi0AFAAGAAgAAAAhAICLkd4iAgAAJAQAAA4AAAAAAAAAAAAAAAAALgIAAGRycy9lMm9Eb2Mu&#10;eG1sUEsBAi0AFAAGAAgAAAAhAOHgUhbgAAAADQEAAA8AAAAAAAAAAAAAAAAAfAQAAGRycy9kb3du&#10;cmV2LnhtbFBLBQYAAAAABAAEAPMAAACJBQAAAAA=&#10;" stroked="f">
                <v:textbox>
                  <w:txbxContent>
                    <w:p w:rsidR="000851A9" w:rsidRPr="00AC2EC7" w:rsidRDefault="000851A9" w:rsidP="00AC2EC7">
                      <w:pPr>
                        <w:jc w:val="both"/>
                        <w:rPr>
                          <w:sz w:val="22"/>
                          <w:szCs w:val="22"/>
                        </w:rPr>
                      </w:pPr>
                      <w:r w:rsidRPr="00AC2EC7">
                        <w:rPr>
                          <w:i/>
                          <w:sz w:val="22"/>
                          <w:szCs w:val="22"/>
                        </w:rPr>
                        <w:t xml:space="preserve">FGF6 </w:t>
                      </w:r>
                      <w:r>
                        <w:rPr>
                          <w:sz w:val="22"/>
                          <w:szCs w:val="22"/>
                        </w:rPr>
                        <w:t>encodes for the fibroblast growth factor 6, a protein critically important in numerous cellular functions including myoblast proliferation, angiogenesis, embryonic development, tissue repair and tumor invasion.</w:t>
                      </w:r>
                      <w:r>
                        <w:rPr>
                          <w:sz w:val="22"/>
                          <w:szCs w:val="22"/>
                          <w:vertAlign w:val="superscript"/>
                        </w:rPr>
                        <w:t>55-57</w:t>
                      </w:r>
                      <w:r>
                        <w:rPr>
                          <w:sz w:val="22"/>
                          <w:szCs w:val="22"/>
                        </w:rPr>
                        <w:t xml:space="preserve"> Importantly, Fgf6 binds heparin—an inhibitor of </w:t>
                      </w:r>
                      <w:proofErr w:type="spellStart"/>
                      <w:r>
                        <w:rPr>
                          <w:sz w:val="22"/>
                          <w:szCs w:val="22"/>
                        </w:rPr>
                        <w:t>hepcidin</w:t>
                      </w:r>
                      <w:proofErr w:type="spellEnd"/>
                      <w:r>
                        <w:rPr>
                          <w:sz w:val="22"/>
                          <w:szCs w:val="22"/>
                        </w:rPr>
                        <w:t xml:space="preserve"> expression.</w:t>
                      </w:r>
                      <w:r>
                        <w:rPr>
                          <w:sz w:val="22"/>
                          <w:szCs w:val="22"/>
                          <w:vertAlign w:val="superscript"/>
                        </w:rPr>
                        <w:t>58-60</w:t>
                      </w:r>
                      <w:r>
                        <w:rPr>
                          <w:sz w:val="22"/>
                          <w:szCs w:val="22"/>
                        </w:rPr>
                        <w:t xml:space="preserve"> </w:t>
                      </w:r>
                      <w:proofErr w:type="spellStart"/>
                      <w:r>
                        <w:rPr>
                          <w:sz w:val="22"/>
                          <w:szCs w:val="22"/>
                        </w:rPr>
                        <w:t>Hepcidin</w:t>
                      </w:r>
                      <w:proofErr w:type="spellEnd"/>
                      <w:r>
                        <w:rPr>
                          <w:sz w:val="22"/>
                          <w:szCs w:val="22"/>
                        </w:rPr>
                        <w:t xml:space="preserve"> is a small polypeptide primarily manufactured in hepatocytes and serves as a potent regulatory hormone for iron metabolism.</w:t>
                      </w:r>
                      <w:r>
                        <w:rPr>
                          <w:sz w:val="22"/>
                          <w:szCs w:val="22"/>
                          <w:vertAlign w:val="superscript"/>
                        </w:rPr>
                        <w:t>61</w:t>
                      </w:r>
                      <w:r w:rsidRPr="00B26B38">
                        <w:rPr>
                          <w:sz w:val="22"/>
                          <w:szCs w:val="22"/>
                          <w:vertAlign w:val="superscript"/>
                        </w:rPr>
                        <w:t>-</w:t>
                      </w:r>
                      <w:r>
                        <w:rPr>
                          <w:sz w:val="22"/>
                          <w:szCs w:val="22"/>
                          <w:vertAlign w:val="superscript"/>
                        </w:rPr>
                        <w:t>63</w:t>
                      </w:r>
                      <w:r>
                        <w:rPr>
                          <w:sz w:val="22"/>
                          <w:szCs w:val="22"/>
                        </w:rPr>
                        <w:t xml:space="preserve"> </w:t>
                      </w:r>
                      <w:proofErr w:type="spellStart"/>
                      <w:r>
                        <w:rPr>
                          <w:sz w:val="22"/>
                          <w:szCs w:val="22"/>
                        </w:rPr>
                        <w:t>Hepcidin</w:t>
                      </w:r>
                      <w:proofErr w:type="spellEnd"/>
                      <w:r>
                        <w:rPr>
                          <w:sz w:val="22"/>
                          <w:szCs w:val="22"/>
                        </w:rPr>
                        <w:t xml:space="preserve"> blocks </w:t>
                      </w:r>
                      <w:proofErr w:type="spellStart"/>
                      <w:r>
                        <w:rPr>
                          <w:sz w:val="22"/>
                          <w:szCs w:val="22"/>
                        </w:rPr>
                        <w:t>ferroporin</w:t>
                      </w:r>
                      <w:proofErr w:type="spellEnd"/>
                      <w:r>
                        <w:rPr>
                          <w:sz w:val="22"/>
                          <w:szCs w:val="22"/>
                        </w:rPr>
                        <w:t>-mediated iron transport in intestinal enterocytes and macrophages, thereby promoting cellular iron sequestration.</w:t>
                      </w:r>
                      <w:r>
                        <w:rPr>
                          <w:sz w:val="22"/>
                          <w:szCs w:val="22"/>
                          <w:vertAlign w:val="superscript"/>
                        </w:rPr>
                        <w:t>64</w:t>
                      </w:r>
                      <w:r>
                        <w:rPr>
                          <w:sz w:val="22"/>
                          <w:szCs w:val="22"/>
                        </w:rPr>
                        <w:t xml:space="preserve"> Variants in </w:t>
                      </w:r>
                      <w:r w:rsidRPr="0028086C">
                        <w:rPr>
                          <w:i/>
                          <w:sz w:val="22"/>
                          <w:szCs w:val="22"/>
                        </w:rPr>
                        <w:t>HAMP</w:t>
                      </w:r>
                      <w:r>
                        <w:rPr>
                          <w:sz w:val="22"/>
                          <w:szCs w:val="22"/>
                        </w:rPr>
                        <w:t xml:space="preserve">, the </w:t>
                      </w:r>
                      <w:proofErr w:type="spellStart"/>
                      <w:r>
                        <w:rPr>
                          <w:sz w:val="22"/>
                          <w:szCs w:val="22"/>
                        </w:rPr>
                        <w:t>hepcidin</w:t>
                      </w:r>
                      <w:proofErr w:type="spellEnd"/>
                      <w:r>
                        <w:rPr>
                          <w:sz w:val="22"/>
                          <w:szCs w:val="22"/>
                        </w:rPr>
                        <w:t xml:space="preserve">-encoding gene, and other </w:t>
                      </w:r>
                      <w:proofErr w:type="spellStart"/>
                      <w:r>
                        <w:rPr>
                          <w:sz w:val="22"/>
                          <w:szCs w:val="22"/>
                        </w:rPr>
                        <w:t>hepcidin</w:t>
                      </w:r>
                      <w:proofErr w:type="spellEnd"/>
                      <w:r>
                        <w:rPr>
                          <w:sz w:val="22"/>
                          <w:szCs w:val="22"/>
                        </w:rPr>
                        <w:t>-regulating proteins are known causes of juvenile hemochromatosis.</w:t>
                      </w:r>
                      <w:r>
                        <w:rPr>
                          <w:sz w:val="22"/>
                          <w:szCs w:val="22"/>
                          <w:vertAlign w:val="superscript"/>
                        </w:rPr>
                        <w:t>62,65,66</w:t>
                      </w:r>
                      <w:r>
                        <w:rPr>
                          <w:sz w:val="22"/>
                          <w:szCs w:val="22"/>
                        </w:rPr>
                        <w:t xml:space="preserve">   </w:t>
                      </w:r>
                    </w:p>
                  </w:txbxContent>
                </v:textbox>
              </v:shape>
            </w:pict>
          </mc:Fallback>
        </mc:AlternateContent>
      </w:r>
      <w:r w:rsidR="00A07134">
        <w:rPr>
          <w:sz w:val="22"/>
          <w:szCs w:val="22"/>
        </w:rPr>
        <w:t>Drs. Guo, Schrodi and Maadooliat</w:t>
      </w:r>
      <w:r w:rsidR="004B5331" w:rsidRPr="004B5331">
        <w:rPr>
          <w:sz w:val="22"/>
          <w:szCs w:val="22"/>
        </w:rPr>
        <w:t xml:space="preserve"> have completed the </w:t>
      </w:r>
      <w:r w:rsidR="004B5331">
        <w:rPr>
          <w:sz w:val="22"/>
          <w:szCs w:val="22"/>
        </w:rPr>
        <w:t xml:space="preserve">exome-wide, gene-based scans of compound heterozygosity for several diseases using the </w:t>
      </w:r>
      <w:r w:rsidR="00706CAB">
        <w:rPr>
          <w:sz w:val="22"/>
          <w:szCs w:val="22"/>
        </w:rPr>
        <w:t xml:space="preserve">set of 10,000 PMRP samples with exome </w:t>
      </w:r>
      <w:proofErr w:type="spellStart"/>
      <w:r w:rsidR="00706CAB">
        <w:rPr>
          <w:sz w:val="22"/>
          <w:szCs w:val="22"/>
        </w:rPr>
        <w:t>beadchip</w:t>
      </w:r>
      <w:proofErr w:type="spellEnd"/>
      <w:r w:rsidR="00706CAB">
        <w:rPr>
          <w:sz w:val="22"/>
          <w:szCs w:val="22"/>
        </w:rPr>
        <w:t xml:space="preserve"> gen</w:t>
      </w:r>
      <w:r w:rsidR="00806A7D">
        <w:rPr>
          <w:sz w:val="22"/>
          <w:szCs w:val="22"/>
        </w:rPr>
        <w:t>otype data. The disease studied the most extensively in this first phase was hemochromatosis.</w:t>
      </w:r>
      <w:r w:rsidR="00DF04DE">
        <w:rPr>
          <w:sz w:val="22"/>
          <w:szCs w:val="22"/>
          <w:vertAlign w:val="superscript"/>
        </w:rPr>
        <w:t>43</w:t>
      </w:r>
      <w:r w:rsidR="007A4301" w:rsidRPr="007A4301">
        <w:rPr>
          <w:sz w:val="22"/>
          <w:szCs w:val="22"/>
          <w:vertAlign w:val="superscript"/>
        </w:rPr>
        <w:t>-</w:t>
      </w:r>
      <w:r w:rsidR="00DF04DE">
        <w:rPr>
          <w:sz w:val="22"/>
          <w:szCs w:val="22"/>
          <w:vertAlign w:val="superscript"/>
        </w:rPr>
        <w:t>46</w:t>
      </w:r>
      <w:r w:rsidR="00806A7D">
        <w:rPr>
          <w:sz w:val="22"/>
          <w:szCs w:val="22"/>
        </w:rPr>
        <w:t xml:space="preserve"> </w:t>
      </w:r>
      <w:r w:rsidR="004905F7">
        <w:rPr>
          <w:sz w:val="22"/>
          <w:szCs w:val="22"/>
        </w:rPr>
        <w:t xml:space="preserve">Drs. Mazza and </w:t>
      </w:r>
      <w:proofErr w:type="spellStart"/>
      <w:r w:rsidR="004905F7">
        <w:rPr>
          <w:sz w:val="22"/>
          <w:szCs w:val="22"/>
        </w:rPr>
        <w:t>Epperla</w:t>
      </w:r>
      <w:proofErr w:type="spellEnd"/>
      <w:r w:rsidR="004905F7">
        <w:rPr>
          <w:sz w:val="22"/>
          <w:szCs w:val="22"/>
        </w:rPr>
        <w:t xml:space="preserve"> aided in the clinical aspects of iron overload conditions. </w:t>
      </w:r>
      <w:r w:rsidR="00806A7D">
        <w:rPr>
          <w:sz w:val="22"/>
          <w:szCs w:val="22"/>
        </w:rPr>
        <w:t xml:space="preserve">PMRP individuals with exome </w:t>
      </w:r>
      <w:proofErr w:type="spellStart"/>
      <w:r w:rsidR="00806A7D">
        <w:rPr>
          <w:sz w:val="22"/>
          <w:szCs w:val="22"/>
        </w:rPr>
        <w:t>beadchip</w:t>
      </w:r>
      <w:proofErr w:type="spellEnd"/>
      <w:r w:rsidR="00806A7D">
        <w:rPr>
          <w:sz w:val="22"/>
          <w:szCs w:val="22"/>
        </w:rPr>
        <w:t xml:space="preserve"> data were selected as iron-overload cases on the basis of percent transferrin saturation</w:t>
      </w:r>
      <w:r w:rsidR="004905F7">
        <w:rPr>
          <w:sz w:val="22"/>
          <w:szCs w:val="22"/>
        </w:rPr>
        <w:t xml:space="preserve"> laboratory values (i.e.,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(other iron metabolism di</w:t>
      </w:r>
      <w:r w:rsidR="007A4301">
        <w:rPr>
          <w:sz w:val="22"/>
          <w:szCs w:val="22"/>
        </w:rPr>
        <w:t>sorders)</w:t>
      </w:r>
      <w:r w:rsidR="000F5C56">
        <w:rPr>
          <w:sz w:val="22"/>
          <w:szCs w:val="22"/>
        </w:rPr>
        <w:t>. Using a principal</w:t>
      </w:r>
      <w:r w:rsidR="007A4301">
        <w:rPr>
          <w:sz w:val="22"/>
          <w:szCs w:val="22"/>
        </w:rPr>
        <w:t xml:space="preserve"> components</w:t>
      </w:r>
      <w:r w:rsidR="004905F7">
        <w:rPr>
          <w:sz w:val="22"/>
          <w:szCs w:val="22"/>
        </w:rPr>
        <w:t xml:space="preserve"> analysis of the exome genotyping data, individuals considered genetic background outliers were excluded from the study. </w:t>
      </w:r>
      <w:r w:rsidR="0080406E">
        <w:rPr>
          <w:sz w:val="22"/>
          <w:szCs w:val="22"/>
        </w:rPr>
        <w:t xml:space="preserve">Quality control measures for the genotyping data were employed as previously </w:t>
      </w:r>
      <w:r w:rsidR="007A4301">
        <w:rPr>
          <w:sz w:val="22"/>
          <w:szCs w:val="22"/>
        </w:rPr>
        <w:t>described</w:t>
      </w:r>
      <w:r w:rsidR="0080406E">
        <w:rPr>
          <w:sz w:val="22"/>
          <w:szCs w:val="22"/>
        </w:rPr>
        <w:t>.</w:t>
      </w:r>
      <w:r w:rsidR="00DF04DE">
        <w:rPr>
          <w:sz w:val="22"/>
          <w:szCs w:val="22"/>
          <w:vertAlign w:val="superscript"/>
        </w:rPr>
        <w:t>47</w:t>
      </w:r>
      <w:r w:rsidR="0080406E">
        <w:rPr>
          <w:sz w:val="22"/>
          <w:szCs w:val="22"/>
        </w:rPr>
        <w:t xml:space="preserve"> Putative functional variants included GWAS-significant markers, variants annotated as nonsynonymous, or residing in 3’UTR, 5’UTR or splice site regions. </w:t>
      </w:r>
      <w:r w:rsidR="00FE744D">
        <w:rPr>
          <w:sz w:val="22"/>
          <w:szCs w:val="22"/>
        </w:rPr>
        <w:t xml:space="preserve">The next step in the study was to determine </w:t>
      </w:r>
      <w:proofErr w:type="spellStart"/>
      <w:r w:rsidR="00FE744D">
        <w:rPr>
          <w:sz w:val="22"/>
          <w:szCs w:val="22"/>
        </w:rPr>
        <w:t>gametic</w:t>
      </w:r>
      <w:proofErr w:type="spellEnd"/>
      <w:r w:rsidR="00FE744D">
        <w:rPr>
          <w:sz w:val="22"/>
          <w:szCs w:val="22"/>
        </w:rPr>
        <w:t xml:space="preserve"> phase for each individual at each gene. The localized haplotype-cluster model algorithm imp</w:t>
      </w:r>
      <w:r w:rsidR="007A4301">
        <w:rPr>
          <w:sz w:val="22"/>
          <w:szCs w:val="22"/>
        </w:rPr>
        <w:t>lemented in the software Beagle</w:t>
      </w:r>
      <w:r w:rsidR="00FE744D">
        <w:rPr>
          <w:sz w:val="22"/>
          <w:szCs w:val="22"/>
        </w:rPr>
        <w:t xml:space="preserve"> was used to accomplish this.</w:t>
      </w:r>
      <w:r w:rsidR="00B60F56">
        <w:rPr>
          <w:sz w:val="22"/>
          <w:szCs w:val="22"/>
          <w:vertAlign w:val="superscript"/>
        </w:rPr>
        <w:t>4</w:t>
      </w:r>
      <w:r w:rsidR="00DF04DE">
        <w:rPr>
          <w:sz w:val="22"/>
          <w:szCs w:val="22"/>
          <w:vertAlign w:val="superscript"/>
        </w:rPr>
        <w:t>8</w:t>
      </w:r>
      <w:r w:rsidR="00806A7D">
        <w:rPr>
          <w:sz w:val="22"/>
          <w:szCs w:val="22"/>
        </w:rPr>
        <w:t xml:space="preserve"> </w:t>
      </w:r>
      <w:proofErr w:type="gramStart"/>
      <w:r w:rsidR="008D2D5C">
        <w:rPr>
          <w:sz w:val="22"/>
          <w:szCs w:val="22"/>
        </w:rPr>
        <w:t>All</w:t>
      </w:r>
      <w:proofErr w:type="gramEnd"/>
      <w:r w:rsidR="008D2D5C">
        <w:rPr>
          <w:sz w:val="22"/>
          <w:szCs w:val="22"/>
        </w:rPr>
        <w:t xml:space="preserve"> individuals in the 10,000 sample set were </w:t>
      </w:r>
      <w:r w:rsidR="00E90206">
        <w:rPr>
          <w:sz w:val="22"/>
          <w:szCs w:val="22"/>
        </w:rPr>
        <w:t xml:space="preserve">haplotype </w:t>
      </w:r>
      <w:r w:rsidR="008D2D5C">
        <w:rPr>
          <w:sz w:val="22"/>
          <w:szCs w:val="22"/>
        </w:rPr>
        <w:t xml:space="preserve">phased using Beagle, blinded to phenotype data. Following phasing, the first two steps to conducting </w:t>
      </w:r>
      <w:r w:rsidR="00E90206">
        <w:rPr>
          <w:sz w:val="22"/>
          <w:szCs w:val="22"/>
        </w:rPr>
        <w:t>our compound heterozygote scans</w:t>
      </w:r>
      <w:r w:rsidR="00706CAB">
        <w:rPr>
          <w:sz w:val="22"/>
          <w:szCs w:val="22"/>
        </w:rPr>
        <w:t xml:space="preserve"> </w:t>
      </w:r>
      <w:r w:rsidR="00E90206">
        <w:rPr>
          <w:sz w:val="22"/>
          <w:szCs w:val="22"/>
        </w:rPr>
        <w:t xml:space="preserve">were to define the genomic regions of each gene and to identify the putative functional variants within each of these regions. </w:t>
      </w:r>
      <w:r w:rsidR="000A1CAF">
        <w:rPr>
          <w:sz w:val="22"/>
          <w:szCs w:val="22"/>
        </w:rPr>
        <w:t xml:space="preserve">All cases and controls were placed in one of two categories for each gene. </w:t>
      </w:r>
      <w:r w:rsidR="00E90206">
        <w:rPr>
          <w:sz w:val="22"/>
          <w:szCs w:val="22"/>
        </w:rPr>
        <w:t xml:space="preserve">If a subject </w:t>
      </w:r>
      <w:r w:rsidR="000A1CAF">
        <w:rPr>
          <w:sz w:val="22"/>
          <w:szCs w:val="22"/>
        </w:rPr>
        <w:t xml:space="preserve">carried at least one putative functional allele on each homolog at a particular gene, they were deemed as having a </w:t>
      </w:r>
      <w:proofErr w:type="spellStart"/>
      <w:r w:rsidR="000A1CAF">
        <w:rPr>
          <w:sz w:val="22"/>
          <w:szCs w:val="22"/>
        </w:rPr>
        <w:t>diplotype</w:t>
      </w:r>
      <w:proofErr w:type="spellEnd"/>
      <w:r w:rsidR="000A1CAF">
        <w:rPr>
          <w:sz w:val="22"/>
          <w:szCs w:val="22"/>
        </w:rPr>
        <w:t xml:space="preserve"> of functional consequence; if they did not, then they were placed in the </w:t>
      </w:r>
      <w:r w:rsidR="00ED69D6">
        <w:rPr>
          <w:sz w:val="22"/>
          <w:szCs w:val="22"/>
        </w:rPr>
        <w:t xml:space="preserve">wildtype </w:t>
      </w:r>
      <w:proofErr w:type="spellStart"/>
      <w:r w:rsidR="00ED69D6">
        <w:rPr>
          <w:sz w:val="22"/>
          <w:szCs w:val="22"/>
        </w:rPr>
        <w:t>diplotype</w:t>
      </w:r>
      <w:proofErr w:type="spellEnd"/>
      <w:r w:rsidR="00ED69D6">
        <w:rPr>
          <w:sz w:val="22"/>
          <w:szCs w:val="22"/>
        </w:rPr>
        <w:t xml:space="preserve"> category.</w:t>
      </w:r>
      <w:r w:rsidR="00117840">
        <w:rPr>
          <w:sz w:val="22"/>
          <w:szCs w:val="22"/>
        </w:rPr>
        <w:t xml:space="preserve"> This binary variable was used to populate a contingency table against case/control status for each gene and statistical evaluation of the contingency table was performed by a two-tailed Fisher’s exact test, testing the null hypothesis of stochastic independence between the frequency of putative functional </w:t>
      </w:r>
      <w:proofErr w:type="spellStart"/>
      <w:r w:rsidR="00117840">
        <w:rPr>
          <w:sz w:val="22"/>
          <w:szCs w:val="22"/>
        </w:rPr>
        <w:t>diplotypes</w:t>
      </w:r>
      <w:proofErr w:type="spellEnd"/>
      <w:r w:rsidR="00117840">
        <w:rPr>
          <w:sz w:val="22"/>
          <w:szCs w:val="22"/>
        </w:rPr>
        <w:t xml:space="preserve"> and case/control status. In all, 18k genes were evaluated for hemochromatosis</w:t>
      </w:r>
      <w:r w:rsidR="0013484C">
        <w:rPr>
          <w:sz w:val="22"/>
          <w:szCs w:val="22"/>
        </w:rPr>
        <w:t xml:space="preserve">. The quantile-quantile plot </w:t>
      </w:r>
      <w:r w:rsidR="00117840">
        <w:rPr>
          <w:sz w:val="22"/>
          <w:szCs w:val="22"/>
        </w:rPr>
        <w:t xml:space="preserve">shown in </w:t>
      </w:r>
      <w:r w:rsidR="00117840" w:rsidRPr="00117840">
        <w:rPr>
          <w:b/>
          <w:sz w:val="22"/>
          <w:szCs w:val="22"/>
        </w:rPr>
        <w:t xml:space="preserve">Figure </w:t>
      </w:r>
      <w:r w:rsidR="00394E61">
        <w:rPr>
          <w:b/>
          <w:sz w:val="22"/>
          <w:szCs w:val="22"/>
        </w:rPr>
        <w:t>3</w:t>
      </w:r>
      <w:r w:rsidR="0013484C">
        <w:rPr>
          <w:sz w:val="22"/>
          <w:szCs w:val="22"/>
        </w:rPr>
        <w:t xml:space="preserve"> reveals</w:t>
      </w:r>
      <w:r w:rsidR="00117840">
        <w:rPr>
          <w:sz w:val="22"/>
          <w:szCs w:val="22"/>
        </w:rPr>
        <w:t xml:space="preserve"> the strong association of </w:t>
      </w:r>
      <w:r w:rsidR="00117840" w:rsidRPr="00117840">
        <w:rPr>
          <w:i/>
          <w:sz w:val="22"/>
          <w:szCs w:val="22"/>
        </w:rPr>
        <w:t>HFE</w:t>
      </w:r>
      <w:r w:rsidR="00117840">
        <w:rPr>
          <w:sz w:val="22"/>
          <w:szCs w:val="22"/>
        </w:rPr>
        <w:t>, a well-established positive control for iron overload disorders.</w:t>
      </w:r>
      <w:r w:rsidR="00DF04DE">
        <w:rPr>
          <w:sz w:val="22"/>
          <w:szCs w:val="22"/>
          <w:vertAlign w:val="superscript"/>
        </w:rPr>
        <w:t>49</w:t>
      </w:r>
      <w:r w:rsidR="007A4301" w:rsidRPr="007A4301">
        <w:rPr>
          <w:sz w:val="22"/>
          <w:szCs w:val="22"/>
          <w:vertAlign w:val="superscript"/>
        </w:rPr>
        <w:t>-</w:t>
      </w:r>
      <w:r w:rsidR="00DF04DE">
        <w:rPr>
          <w:sz w:val="22"/>
          <w:szCs w:val="22"/>
          <w:vertAlign w:val="superscript"/>
        </w:rPr>
        <w:t>53</w:t>
      </w:r>
      <w:r w:rsidR="00117840">
        <w:rPr>
          <w:sz w:val="22"/>
          <w:szCs w:val="22"/>
        </w:rPr>
        <w:t xml:space="preserve"> </w:t>
      </w:r>
      <w:proofErr w:type="gramStart"/>
      <w:r w:rsidR="00117840">
        <w:rPr>
          <w:sz w:val="22"/>
          <w:szCs w:val="22"/>
        </w:rPr>
        <w:t>This</w:t>
      </w:r>
      <w:proofErr w:type="gramEnd"/>
      <w:r w:rsidR="00117840">
        <w:rPr>
          <w:sz w:val="22"/>
          <w:szCs w:val="22"/>
        </w:rPr>
        <w:t xml:space="preserve"> finding provides proof-of-principle evidence for our study design and analyses. Additionally, </w:t>
      </w:r>
      <w:r w:rsidR="00117840" w:rsidRPr="00117840">
        <w:rPr>
          <w:i/>
          <w:sz w:val="22"/>
          <w:szCs w:val="22"/>
        </w:rPr>
        <w:t>FGF6</w:t>
      </w:r>
      <w:r w:rsidR="00117840">
        <w:rPr>
          <w:sz w:val="22"/>
          <w:szCs w:val="22"/>
        </w:rPr>
        <w:t xml:space="preserve"> also reached experiment</w:t>
      </w:r>
      <w:r w:rsidR="00E03BBC">
        <w:rPr>
          <w:sz w:val="22"/>
          <w:szCs w:val="22"/>
        </w:rPr>
        <w:t>-</w:t>
      </w:r>
      <w:r w:rsidR="00117840">
        <w:rPr>
          <w:sz w:val="22"/>
          <w:szCs w:val="22"/>
        </w:rPr>
        <w:t xml:space="preserve">wise statistical significance. </w:t>
      </w:r>
      <w:r w:rsidR="00E03BBC">
        <w:rPr>
          <w:sz w:val="22"/>
          <w:szCs w:val="22"/>
        </w:rPr>
        <w:t xml:space="preserve">Both findings also exceed a generalized </w:t>
      </w:r>
      <w:r w:rsidR="007A4301">
        <w:rPr>
          <w:sz w:val="22"/>
          <w:szCs w:val="22"/>
        </w:rPr>
        <w:t>family</w:t>
      </w:r>
      <w:r w:rsidR="00E03BBC">
        <w:rPr>
          <w:sz w:val="22"/>
          <w:szCs w:val="22"/>
        </w:rPr>
        <w:t>-wise sig</w:t>
      </w:r>
      <w:r>
        <w:rPr>
          <w:sz w:val="22"/>
          <w:szCs w:val="22"/>
        </w:rPr>
        <w:t>nificance level</w:t>
      </w:r>
      <w:r w:rsidR="00E03BBC">
        <w:rPr>
          <w:sz w:val="22"/>
          <w:szCs w:val="22"/>
        </w:rPr>
        <w:t>.</w:t>
      </w:r>
      <w:r w:rsidR="00DF04DE">
        <w:rPr>
          <w:sz w:val="22"/>
          <w:szCs w:val="22"/>
          <w:vertAlign w:val="superscript"/>
        </w:rPr>
        <w:t>54</w:t>
      </w:r>
      <w:r w:rsidR="00117840">
        <w:rPr>
          <w:sz w:val="22"/>
          <w:szCs w:val="22"/>
        </w:rPr>
        <w:t xml:space="preserve">   </w:t>
      </w:r>
      <w:r w:rsidR="00ED69D6">
        <w:rPr>
          <w:sz w:val="22"/>
          <w:szCs w:val="22"/>
        </w:rPr>
        <w:t xml:space="preserve"> </w:t>
      </w:r>
      <w:r w:rsidR="000A1CAF">
        <w:rPr>
          <w:sz w:val="22"/>
          <w:szCs w:val="22"/>
        </w:rPr>
        <w:t xml:space="preserve"> </w:t>
      </w:r>
      <w:r w:rsidR="00706CAB">
        <w:rPr>
          <w:sz w:val="22"/>
          <w:szCs w:val="22"/>
        </w:rPr>
        <w:t xml:space="preserve"> </w:t>
      </w:r>
      <w:r w:rsidR="004B5331">
        <w:rPr>
          <w:sz w:val="22"/>
          <w:szCs w:val="22"/>
        </w:rPr>
        <w:t xml:space="preserve"> </w:t>
      </w:r>
    </w:p>
    <w:p w:rsidR="00806A7D" w:rsidRDefault="00C864B2" w:rsidP="00B56B6C">
      <w:pPr>
        <w:jc w:val="both"/>
        <w:rPr>
          <w:b/>
        </w:rPr>
      </w:pPr>
      <w:r w:rsidRPr="00C864B2">
        <w:rPr>
          <w:b/>
          <w:noProof/>
        </w:rPr>
        <mc:AlternateContent>
          <mc:Choice Requires="wps">
            <w:drawing>
              <wp:anchor distT="0" distB="0" distL="114300" distR="114300" simplePos="0" relativeHeight="251667456" behindDoc="0" locked="0" layoutInCell="1" allowOverlap="1" wp14:editId="36B11C9B">
                <wp:simplePos x="0" y="0"/>
                <wp:positionH relativeFrom="column">
                  <wp:posOffset>85726</wp:posOffset>
                </wp:positionH>
                <wp:positionV relativeFrom="paragraph">
                  <wp:posOffset>0</wp:posOffset>
                </wp:positionV>
                <wp:extent cx="34099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47650"/>
                        </a:xfrm>
                        <a:prstGeom prst="rect">
                          <a:avLst/>
                        </a:prstGeom>
                        <a:solidFill>
                          <a:srgbClr val="FFFFFF"/>
                        </a:solidFill>
                        <a:ln w="9525">
                          <a:noFill/>
                          <a:miter lim="800000"/>
                          <a:headEnd/>
                          <a:tailEnd/>
                        </a:ln>
                      </wps:spPr>
                      <wps:txbx>
                        <w:txbxContent>
                          <w:p w:rsidR="000851A9" w:rsidRPr="00C864B2" w:rsidRDefault="000851A9">
                            <w:pPr>
                              <w:rPr>
                                <w:b/>
                                <w:sz w:val="22"/>
                                <w:szCs w:val="22"/>
                              </w:rPr>
                            </w:pPr>
                            <w:r w:rsidRPr="00BF301E">
                              <w:rPr>
                                <w:b/>
                                <w:sz w:val="19"/>
                                <w:szCs w:val="19"/>
                              </w:rPr>
                              <w:t>F</w:t>
                            </w:r>
                            <w:r>
                              <w:rPr>
                                <w:b/>
                                <w:sz w:val="19"/>
                                <w:szCs w:val="19"/>
                              </w:rPr>
                              <w:t>igure 3: Q-Q P</w:t>
                            </w:r>
                            <w:r w:rsidRPr="00BF301E">
                              <w:rPr>
                                <w:b/>
                                <w:sz w:val="19"/>
                                <w:szCs w:val="19"/>
                              </w:rPr>
                              <w:t>lot of Compound Het Scan for Iron Overload</w:t>
                            </w:r>
                            <w:r>
                              <w:rPr>
                                <w:b/>
                                <w:sz w:val="22"/>
                                <w:szCs w:val="22"/>
                              </w:rPr>
                              <w:t xml:space="preserve"> </w:t>
                            </w:r>
                            <w:proofErr w:type="spellStart"/>
                            <w:r>
                              <w:rPr>
                                <w:b/>
                                <w:sz w:val="22"/>
                                <w:szCs w:val="22"/>
                              </w:rPr>
                              <w:t>Overload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5pt;margin-top:0;width:268.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hBIgIAACM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g764oMUxj&#10;j57EEMh7GEgR6emtL9Hr0aJfGPAZXVOp3j4A/+GJgU3HzE7cOQd9J1iD6U1jZHYROuL4CFL3n6HB&#10;b9g+QAIaWqcjd8gGQXRs0/HcmpgKx8erWb5cztHE0VbMFtcoxy9Y+RJtnQ8fBWgShYo6bH1CZ4cH&#10;H0bXF5f4mQclm61UKiluV2+UIweGY7JN54T+m5sypK/ocl7ME7KBGI/QrNQy4BgrqSt6k8cTw1kZ&#10;2fhgmiQHJtUoY9LKnOiJjIzchKEeUiMWMTZSV0NzRL4cjFOLW4ZCB+4XJT1ObEX9zz1zghL1ySDn&#10;y+lsFkc8KbP5okDFXVrqSwszHKEqGigZxU1IaxHTNnCHvWllou01k1PKOImJ+NPWxFG/1JPX626v&#10;nwEAAP//AwBQSwMEFAAGAAgAAAAhAB9iCdzaAAAABgEAAA8AAABkcnMvZG93bnJldi54bWxMj0FO&#10;wzAQRfdI3MEaJDaIOlDS0jROBUggti09wCSeJlHjcRS7TXp7hhVdPv2vP2/yzeQ6daYhtJ4NPM0S&#10;UMSVty3XBvY/n4+voEJEtth5JgMXCrApbm9yzKwfeUvnXayVjHDI0EATY59pHaqGHIaZ74klO/jB&#10;YRQcam0HHGXcdfo5SRbaYctyocGePhqqjruTM3D4Hh/S1Vh+xf1y+7J4x3ZZ+osx93fT2xpUpCn+&#10;l+FPX9ShEKfSn9gG1QnPU2kakIckTdNEsDQwXyWgi1xf6xe/AAAA//8DAFBLAQItABQABgAIAAAA&#10;IQC2gziS/gAAAOEBAAATAAAAAAAAAAAAAAAAAAAAAABbQ29udGVudF9UeXBlc10ueG1sUEsBAi0A&#10;FAAGAAgAAAAhADj9If/WAAAAlAEAAAsAAAAAAAAAAAAAAAAALwEAAF9yZWxzLy5yZWxzUEsBAi0A&#10;FAAGAAgAAAAhAAtDWEEiAgAAIwQAAA4AAAAAAAAAAAAAAAAALgIAAGRycy9lMm9Eb2MueG1sUEsB&#10;Ai0AFAAGAAgAAAAhAB9iCdzaAAAABgEAAA8AAAAAAAAAAAAAAAAAfAQAAGRycy9kb3ducmV2Lnht&#10;bFBLBQYAAAAABAAEAPMAAACDBQAAAAA=&#10;" stroked="f">
                <v:textbox>
                  <w:txbxContent>
                    <w:p w:rsidR="000851A9" w:rsidRPr="00C864B2" w:rsidRDefault="000851A9">
                      <w:pPr>
                        <w:rPr>
                          <w:b/>
                          <w:sz w:val="22"/>
                          <w:szCs w:val="22"/>
                        </w:rPr>
                      </w:pPr>
                      <w:r w:rsidRPr="00BF301E">
                        <w:rPr>
                          <w:b/>
                          <w:sz w:val="19"/>
                          <w:szCs w:val="19"/>
                        </w:rPr>
                        <w:t>F</w:t>
                      </w:r>
                      <w:r>
                        <w:rPr>
                          <w:b/>
                          <w:sz w:val="19"/>
                          <w:szCs w:val="19"/>
                        </w:rPr>
                        <w:t>igure 3: Q-Q P</w:t>
                      </w:r>
                      <w:r w:rsidRPr="00BF301E">
                        <w:rPr>
                          <w:b/>
                          <w:sz w:val="19"/>
                          <w:szCs w:val="19"/>
                        </w:rPr>
                        <w:t>lot of Compound Het Scan for Iron Overload</w:t>
                      </w:r>
                      <w:r>
                        <w:rPr>
                          <w:b/>
                          <w:sz w:val="22"/>
                          <w:szCs w:val="22"/>
                        </w:rPr>
                        <w:t xml:space="preserve"> </w:t>
                      </w:r>
                      <w:proofErr w:type="spellStart"/>
                      <w:r>
                        <w:rPr>
                          <w:b/>
                          <w:sz w:val="22"/>
                          <w:szCs w:val="22"/>
                        </w:rPr>
                        <w:t>Overload</w:t>
                      </w:r>
                      <w:proofErr w:type="spellEnd"/>
                    </w:p>
                  </w:txbxContent>
                </v:textbox>
              </v:shape>
            </w:pict>
          </mc:Fallback>
        </mc:AlternateContent>
      </w:r>
      <w:r w:rsidR="002F3585">
        <w:rPr>
          <w:b/>
          <w:noProof/>
        </w:rPr>
        <w:drawing>
          <wp:inline distT="0" distB="0" distL="0" distR="0">
            <wp:extent cx="3295650" cy="2468787"/>
            <wp:effectExtent l="0" t="0" r="0" b="8255"/>
            <wp:docPr id="7" name="Picture 7" descr="C:\Users\schrodis\Desktop\MCRI Internal Grant\QQ.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hrodis\Desktop\MCRI Internal Grant\QQ.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2402" cy="2488827"/>
                    </a:xfrm>
                    <a:prstGeom prst="rect">
                      <a:avLst/>
                    </a:prstGeom>
                    <a:noFill/>
                    <a:ln>
                      <a:noFill/>
                    </a:ln>
                  </pic:spPr>
                </pic:pic>
              </a:graphicData>
            </a:graphic>
          </wp:inline>
        </w:drawing>
      </w:r>
    </w:p>
    <w:p w:rsidR="00D60898" w:rsidRPr="00D60898" w:rsidRDefault="00D60898" w:rsidP="00B56B6C">
      <w:pPr>
        <w:jc w:val="both"/>
        <w:rPr>
          <w:b/>
          <w:i/>
          <w:sz w:val="22"/>
          <w:szCs w:val="22"/>
        </w:rPr>
      </w:pPr>
      <w:r>
        <w:rPr>
          <w:b/>
          <w:i/>
          <w:sz w:val="22"/>
          <w:szCs w:val="22"/>
        </w:rPr>
        <w:t>Identity-by-Descent Mapping of Rheumatoid Arthritis</w:t>
      </w:r>
    </w:p>
    <w:p w:rsidR="00806A7D" w:rsidRPr="00642F3D" w:rsidRDefault="00642F3D" w:rsidP="00B56B6C">
      <w:pPr>
        <w:jc w:val="both"/>
        <w:rPr>
          <w:sz w:val="22"/>
          <w:szCs w:val="22"/>
        </w:rPr>
      </w:pPr>
      <w:r>
        <w:rPr>
          <w:sz w:val="22"/>
          <w:szCs w:val="22"/>
        </w:rPr>
        <w:t xml:space="preserve">A large fraction of the source population of the PMRP—the Central Wisconsin population—is an extended kinship. </w:t>
      </w:r>
      <w:r w:rsidRPr="00642F3D">
        <w:rPr>
          <w:sz w:val="22"/>
          <w:szCs w:val="22"/>
        </w:rPr>
        <w:t xml:space="preserve">Drs. Maadooliat and Schrodi have </w:t>
      </w:r>
      <w:r>
        <w:rPr>
          <w:sz w:val="22"/>
          <w:szCs w:val="22"/>
        </w:rPr>
        <w:t xml:space="preserve">utilized the latent relatedness structure of this </w:t>
      </w:r>
      <w:r w:rsidR="00576A29">
        <w:rPr>
          <w:sz w:val="22"/>
          <w:szCs w:val="22"/>
        </w:rPr>
        <w:t>cohort to conduct a disease gene mapping study by identifying genomic regions that exhibit increased chromosomal sharing, identical by descent, in cases compared to controls. This approach has been used previously and is designed to discover disease genes segregating multiple susceptibility alleles</w:t>
      </w:r>
      <w:r w:rsidR="008F06C6">
        <w:rPr>
          <w:sz w:val="22"/>
          <w:szCs w:val="22"/>
        </w:rPr>
        <w:t>, particularly rare alleles</w:t>
      </w:r>
      <w:r w:rsidR="00576A29">
        <w:rPr>
          <w:sz w:val="22"/>
          <w:szCs w:val="22"/>
        </w:rPr>
        <w:t>.</w:t>
      </w:r>
      <w:r w:rsidR="00DF04DE">
        <w:rPr>
          <w:sz w:val="22"/>
          <w:szCs w:val="22"/>
          <w:vertAlign w:val="superscript"/>
        </w:rPr>
        <w:t>67</w:t>
      </w:r>
      <w:proofErr w:type="gramStart"/>
      <w:r w:rsidR="008F06C6" w:rsidRPr="008F06C6">
        <w:rPr>
          <w:sz w:val="22"/>
          <w:szCs w:val="22"/>
          <w:vertAlign w:val="superscript"/>
        </w:rPr>
        <w:t>,</w:t>
      </w:r>
      <w:r w:rsidR="0028086C">
        <w:rPr>
          <w:sz w:val="22"/>
          <w:szCs w:val="22"/>
          <w:vertAlign w:val="superscript"/>
        </w:rPr>
        <w:t>6</w:t>
      </w:r>
      <w:r w:rsidR="00DF04DE">
        <w:rPr>
          <w:sz w:val="22"/>
          <w:szCs w:val="22"/>
          <w:vertAlign w:val="superscript"/>
        </w:rPr>
        <w:t>8</w:t>
      </w:r>
      <w:proofErr w:type="gramEnd"/>
      <w:r w:rsidR="00576A29">
        <w:rPr>
          <w:sz w:val="22"/>
          <w:szCs w:val="22"/>
        </w:rPr>
        <w:t xml:space="preserve"> </w:t>
      </w:r>
      <w:r w:rsidR="008F06C6">
        <w:rPr>
          <w:sz w:val="22"/>
          <w:szCs w:val="22"/>
        </w:rPr>
        <w:t xml:space="preserve">Importantly, this method enables one to capture both linkage and association signals. This method is promising on theoretical grounds as </w:t>
      </w:r>
      <w:r w:rsidR="008F06C6">
        <w:rPr>
          <w:sz w:val="22"/>
          <w:szCs w:val="22"/>
        </w:rPr>
        <w:lastRenderedPageBreak/>
        <w:t>the site frequency spectra is decidedly enriched for rare variants in outbred and expanding populations.</w:t>
      </w:r>
      <w:r w:rsidR="00DC5E43">
        <w:rPr>
          <w:sz w:val="22"/>
          <w:szCs w:val="22"/>
        </w:rPr>
        <w:t xml:space="preserve"> Dr. Maadooliat has </w:t>
      </w:r>
      <w:r w:rsidR="0088221A">
        <w:rPr>
          <w:sz w:val="22"/>
          <w:szCs w:val="22"/>
        </w:rPr>
        <w:t xml:space="preserve">started the development of a software package that uses phased data and pairwise identity-by-descent regions as input, performs processing of those data, and displays the results in an interactive visualization tool. </w:t>
      </w:r>
      <w:r w:rsidR="00E12E6E">
        <w:rPr>
          <w:sz w:val="22"/>
          <w:szCs w:val="22"/>
        </w:rPr>
        <w:t>This tool has been applied to rheumatoid arthritis cases and three independent sets of controls, all derived from the 10,000 PMRP individuals with exome array genotype data. Phasing and pairwise identity-by-descent calls were obtained through Beagle.</w:t>
      </w:r>
      <w:r w:rsidR="00E12E6E">
        <w:rPr>
          <w:sz w:val="22"/>
          <w:szCs w:val="22"/>
          <w:vertAlign w:val="superscript"/>
        </w:rPr>
        <w:t>4</w:t>
      </w:r>
      <w:r w:rsidR="00DF04DE">
        <w:rPr>
          <w:sz w:val="22"/>
          <w:szCs w:val="22"/>
          <w:vertAlign w:val="superscript"/>
        </w:rPr>
        <w:t>8</w:t>
      </w:r>
      <w:r w:rsidR="00E12E6E">
        <w:rPr>
          <w:sz w:val="22"/>
          <w:szCs w:val="22"/>
        </w:rPr>
        <w:t xml:space="preserve"> </w:t>
      </w:r>
      <w:r w:rsidR="00394E61">
        <w:rPr>
          <w:b/>
          <w:sz w:val="22"/>
          <w:szCs w:val="22"/>
        </w:rPr>
        <w:t>Figure 4</w:t>
      </w:r>
      <w:r w:rsidR="002517BB">
        <w:rPr>
          <w:sz w:val="22"/>
          <w:szCs w:val="22"/>
        </w:rPr>
        <w:t xml:space="preserve"> displays a region on </w:t>
      </w:r>
      <w:proofErr w:type="spellStart"/>
      <w:r w:rsidR="002517BB">
        <w:rPr>
          <w:sz w:val="22"/>
          <w:szCs w:val="22"/>
        </w:rPr>
        <w:t>chr</w:t>
      </w:r>
      <w:proofErr w:type="spellEnd"/>
      <w:r w:rsidR="002517BB">
        <w:rPr>
          <w:sz w:val="22"/>
          <w:szCs w:val="22"/>
        </w:rPr>
        <w:t xml:space="preserve"> 3q13.33 exhibiting a statistically significant excess of chromosomal sharing among rheumatoid arthritis cases (388 individuals) compared to all three control sets (each of 388 individuals without any autoimmune disease within their electronic health record). Under the peak departure between pairwise IBD sharing among cases compared to controls is the </w:t>
      </w:r>
      <w:r w:rsidR="002517BB" w:rsidRPr="002517BB">
        <w:rPr>
          <w:i/>
          <w:sz w:val="22"/>
          <w:szCs w:val="22"/>
        </w:rPr>
        <w:t>FSTL1</w:t>
      </w:r>
      <w:r w:rsidR="002517BB">
        <w:rPr>
          <w:sz w:val="22"/>
          <w:szCs w:val="22"/>
        </w:rPr>
        <w:t xml:space="preserve"> gene.   </w:t>
      </w:r>
      <w:r w:rsidR="0088221A">
        <w:rPr>
          <w:sz w:val="22"/>
          <w:szCs w:val="22"/>
        </w:rPr>
        <w:t xml:space="preserve">   </w:t>
      </w:r>
      <w:r w:rsidR="008F06C6">
        <w:rPr>
          <w:sz w:val="22"/>
          <w:szCs w:val="22"/>
        </w:rPr>
        <w:t xml:space="preserve">  </w:t>
      </w:r>
      <w:r w:rsidR="00576A29">
        <w:rPr>
          <w:sz w:val="22"/>
          <w:szCs w:val="22"/>
        </w:rPr>
        <w:t xml:space="preserve">  </w:t>
      </w:r>
    </w:p>
    <w:p w:rsidR="00806A7D" w:rsidRDefault="00806A7D" w:rsidP="00B56B6C">
      <w:pPr>
        <w:jc w:val="both"/>
        <w:rPr>
          <w:sz w:val="22"/>
          <w:szCs w:val="22"/>
        </w:rPr>
      </w:pPr>
    </w:p>
    <w:p w:rsidR="0088221A" w:rsidRPr="00A71C06" w:rsidRDefault="00394E61" w:rsidP="00B56B6C">
      <w:pPr>
        <w:jc w:val="both"/>
        <w:rPr>
          <w:b/>
          <w:sz w:val="19"/>
          <w:szCs w:val="19"/>
        </w:rPr>
      </w:pPr>
      <w:proofErr w:type="gramStart"/>
      <w:r>
        <w:rPr>
          <w:b/>
          <w:sz w:val="19"/>
          <w:szCs w:val="19"/>
        </w:rPr>
        <w:t>Figure 4</w:t>
      </w:r>
      <w:r w:rsidR="00A71C06" w:rsidRPr="00A71C06">
        <w:rPr>
          <w:b/>
          <w:sz w:val="19"/>
          <w:szCs w:val="19"/>
        </w:rPr>
        <w:t>.</w:t>
      </w:r>
      <w:proofErr w:type="gramEnd"/>
      <w:r w:rsidR="00A71C06" w:rsidRPr="00A71C06">
        <w:rPr>
          <w:b/>
          <w:sz w:val="19"/>
          <w:szCs w:val="19"/>
        </w:rPr>
        <w:t xml:space="preserve"> Excess of Shared Chromosomal Regions for Rheumatoid Arthritis Compared to Controls </w:t>
      </w:r>
    </w:p>
    <w:p w:rsidR="00806A7D" w:rsidRDefault="00806A7D" w:rsidP="00B56B6C">
      <w:pPr>
        <w:jc w:val="both"/>
        <w:rPr>
          <w:b/>
        </w:rPr>
      </w:pPr>
    </w:p>
    <w:p w:rsidR="002F3585" w:rsidRDefault="002465B4" w:rsidP="00B56B6C">
      <w:pPr>
        <w:jc w:val="both"/>
        <w:rPr>
          <w:b/>
        </w:rPr>
      </w:pPr>
      <w:r>
        <w:rPr>
          <w:b/>
          <w:noProof/>
        </w:rPr>
        <w:drawing>
          <wp:inline distT="0" distB="0" distL="0" distR="0">
            <wp:extent cx="5491233" cy="2952750"/>
            <wp:effectExtent l="0" t="0" r="0" b="0"/>
            <wp:docPr id="10" name="Picture 10" descr="C:\Users\schrodis\Desktop\MCRI Internal Grant\IB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hrodis\Desktop\MCRI Internal Grant\IBD.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233" cy="2952750"/>
                    </a:xfrm>
                    <a:prstGeom prst="rect">
                      <a:avLst/>
                    </a:prstGeom>
                    <a:noFill/>
                    <a:ln>
                      <a:noFill/>
                    </a:ln>
                  </pic:spPr>
                </pic:pic>
              </a:graphicData>
            </a:graphic>
          </wp:inline>
        </w:drawing>
      </w:r>
    </w:p>
    <w:p w:rsidR="002465B4" w:rsidRDefault="002465B4" w:rsidP="00B56B6C">
      <w:pPr>
        <w:jc w:val="both"/>
        <w:rPr>
          <w:b/>
        </w:rPr>
      </w:pPr>
      <w:r w:rsidRPr="002465B4">
        <w:rPr>
          <w:b/>
          <w:noProof/>
        </w:rPr>
        <mc:AlternateContent>
          <mc:Choice Requires="wps">
            <w:drawing>
              <wp:anchor distT="0" distB="0" distL="114300" distR="114300" simplePos="0" relativeHeight="251659264" behindDoc="0" locked="0" layoutInCell="1" allowOverlap="1" wp14:editId="36B11C9B">
                <wp:simplePos x="0" y="0"/>
                <wp:positionH relativeFrom="column">
                  <wp:posOffset>1981200</wp:posOffset>
                </wp:positionH>
                <wp:positionV relativeFrom="paragraph">
                  <wp:posOffset>1905</wp:posOffset>
                </wp:positionV>
                <wp:extent cx="666750" cy="3238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23850"/>
                        </a:xfrm>
                        <a:prstGeom prst="rect">
                          <a:avLst/>
                        </a:prstGeom>
                        <a:solidFill>
                          <a:srgbClr val="FFFFFF"/>
                        </a:solidFill>
                        <a:ln w="9525">
                          <a:solidFill>
                            <a:schemeClr val="bg1"/>
                          </a:solidFill>
                          <a:miter lim="800000"/>
                          <a:headEnd/>
                          <a:tailEnd/>
                        </a:ln>
                      </wps:spPr>
                      <wps:txbx>
                        <w:txbxContent>
                          <w:p w:rsidR="000851A9" w:rsidRPr="002465B4" w:rsidRDefault="000851A9">
                            <w:pPr>
                              <w:rPr>
                                <w:b/>
                                <w:i/>
                              </w:rPr>
                            </w:pPr>
                            <w:r w:rsidRPr="002465B4">
                              <w:rPr>
                                <w:b/>
                                <w:i/>
                              </w:rPr>
                              <w:t>FSTL1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6pt;margin-top:.15pt;width:5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BhLAIAAEsEAAAOAAAAZHJzL2Uyb0RvYy54bWysVNtu2zAMfR+wfxD0vthxLk2NOEWXLsOA&#10;7gK0+wBZlm1hsqhJSuzs60vJaZp2b8P8IJAidUgekl7fDJ0iB2GdBF3Q6SSlRGgOldRNQX8+7j6s&#10;KHGe6Yop0KKgR+Hozeb9u3VvcpFBC6oSliCIdnlvCtp6b/IkcbwVHXMTMEKjsQbbMY+qbZLKsh7R&#10;O5VkabpMerCVscCFc3h7NxrpJuLXteD+e1074YkqKObm42njWYYz2axZ3lhmWslPabB/yKJjUmPQ&#10;M9Qd84zsrfwLqpPcgoPaTzh0CdS15CLWgNVM0zfVPLTMiFgLkuPMmSb3/2D5t8MPS2RV0Fl6RYlm&#10;HTbpUQyefISBZIGf3rgc3R4MOvoBr7HPsVZn7oH/ckTDtmW6EbfWQt8KVmF+0/AyuXg64rgAUvZf&#10;ocIwbO8hAg217QJ5SAdBdOzT8dybkArHy+VyebVAC0fTLJutUA4RWP782FjnPwvoSBAKarH1EZwd&#10;7p0fXZ9dQiwHSlY7qVRUbFNulSUHhmOyi98J/ZWb0qQv6PUiW4z1v4IIEyvOIGUzMvAmUCc9jruS&#10;XUFXafhCGJYH0j7pKsqeSTXKWJzSJxYDcSOFfiiH2LBVeBsYLqE6Iq0WxunGbUShBfuHkh4nu6Du&#10;955ZQYn6orE119P5PKxCVOaLqwwVe2kpLy1Mc4QqqKdkFLc+rk9IW8MttrCWkd6XTE4p48TGBp22&#10;K6zEpR69Xv4BmycAAAD//wMAUEsDBBQABgAIAAAAIQBLmLAw3QAAAAcBAAAPAAAAZHJzL2Rvd25y&#10;ZXYueG1sTI/BTsMwEETvSPyDtUjcqJO2FAjZVAhEb6gioMLRiZckIl5HsdsGvp7lBLcZzWrmbb6e&#10;XK8ONIbOM0I6S0AR19523CC8vjxeXIMK0bA1vWdC+KIA6+L0JDeZ9Ud+pkMZGyUlHDKD0MY4ZFqH&#10;uiVnwswPxJJ9+NGZKHZstB3NUcpdr+dJstLOdCwLrRnovqX6s9w7hFAnq912We7eKr2h7xtrH943&#10;T4jnZ9PdLahIU/w7hl98QYdCmCq/ZxtUj7BI5/JLFAFK4mV6JbZCuEwXoItc/+cvfgAAAP//AwBQ&#10;SwECLQAUAAYACAAAACEAtoM4kv4AAADhAQAAEwAAAAAAAAAAAAAAAAAAAAAAW0NvbnRlbnRfVHlw&#10;ZXNdLnhtbFBLAQItABQABgAIAAAAIQA4/SH/1gAAAJQBAAALAAAAAAAAAAAAAAAAAC8BAABfcmVs&#10;cy8ucmVsc1BLAQItABQABgAIAAAAIQDhNABhLAIAAEsEAAAOAAAAAAAAAAAAAAAAAC4CAABkcnMv&#10;ZTJvRG9jLnhtbFBLAQItABQABgAIAAAAIQBLmLAw3QAAAAcBAAAPAAAAAAAAAAAAAAAAAIYEAABk&#10;cnMvZG93bnJldi54bWxQSwUGAAAAAAQABADzAAAAkAUAAAAA&#10;" strokecolor="white [3212]">
                <v:textbox>
                  <w:txbxContent>
                    <w:p w:rsidR="000851A9" w:rsidRPr="002465B4" w:rsidRDefault="000851A9">
                      <w:pPr>
                        <w:rPr>
                          <w:b/>
                          <w:i/>
                        </w:rPr>
                      </w:pPr>
                      <w:r w:rsidRPr="002465B4">
                        <w:rPr>
                          <w:b/>
                          <w:i/>
                        </w:rPr>
                        <w:t>FSTL1</w:t>
                      </w:r>
                    </w:p>
                  </w:txbxContent>
                </v:textbox>
              </v:shape>
            </w:pict>
          </mc:Fallback>
        </mc:AlternateContent>
      </w:r>
    </w:p>
    <w:p w:rsidR="002F3585" w:rsidRDefault="002F3585" w:rsidP="00B56B6C">
      <w:pPr>
        <w:jc w:val="both"/>
        <w:rPr>
          <w:b/>
        </w:rPr>
      </w:pPr>
    </w:p>
    <w:p w:rsidR="002F3585" w:rsidRPr="00BC264D" w:rsidRDefault="00ED67DB" w:rsidP="00B56B6C">
      <w:pPr>
        <w:jc w:val="both"/>
        <w:rPr>
          <w:sz w:val="22"/>
          <w:szCs w:val="22"/>
        </w:rPr>
      </w:pPr>
      <w:r w:rsidRPr="00BC264D">
        <w:rPr>
          <w:i/>
          <w:sz w:val="22"/>
          <w:szCs w:val="22"/>
        </w:rPr>
        <w:t>FSTL1</w:t>
      </w:r>
      <w:r w:rsidRPr="00BC264D">
        <w:rPr>
          <w:sz w:val="22"/>
          <w:szCs w:val="22"/>
        </w:rPr>
        <w:t xml:space="preserve"> encodes for the </w:t>
      </w:r>
      <w:proofErr w:type="spellStart"/>
      <w:r w:rsidRPr="00BC264D">
        <w:rPr>
          <w:sz w:val="22"/>
          <w:szCs w:val="22"/>
        </w:rPr>
        <w:t>follistatin</w:t>
      </w:r>
      <w:proofErr w:type="spellEnd"/>
      <w:r w:rsidRPr="00BC264D">
        <w:rPr>
          <w:sz w:val="22"/>
          <w:szCs w:val="22"/>
        </w:rPr>
        <w:t xml:space="preserve">-like protein 1. The protein is expressed in synovial fluid, </w:t>
      </w:r>
      <w:proofErr w:type="spellStart"/>
      <w:r w:rsidRPr="00BC264D">
        <w:rPr>
          <w:sz w:val="22"/>
          <w:szCs w:val="22"/>
        </w:rPr>
        <w:t>monocyotes</w:t>
      </w:r>
      <w:proofErr w:type="spellEnd"/>
      <w:r w:rsidRPr="00BC264D">
        <w:rPr>
          <w:sz w:val="22"/>
          <w:szCs w:val="22"/>
        </w:rPr>
        <w:t xml:space="preserve">, lymph nodes and peripheral blood. Experimental studies have shown interaction </w:t>
      </w:r>
      <w:r w:rsidR="00C63591" w:rsidRPr="00BC264D">
        <w:rPr>
          <w:sz w:val="22"/>
          <w:szCs w:val="22"/>
        </w:rPr>
        <w:t>of F</w:t>
      </w:r>
      <w:r w:rsidRPr="00BC264D">
        <w:rPr>
          <w:sz w:val="22"/>
          <w:szCs w:val="22"/>
        </w:rPr>
        <w:t xml:space="preserve">stl1 with the LPS-binding CD14/TLR4 receptor complex on macrophages, neutrophils and dendritic cells. Interesting, </w:t>
      </w:r>
      <w:r w:rsidR="00C63591" w:rsidRPr="00BC264D">
        <w:rPr>
          <w:sz w:val="22"/>
          <w:szCs w:val="22"/>
        </w:rPr>
        <w:t>anti-F</w:t>
      </w:r>
      <w:r w:rsidRPr="00BC264D">
        <w:rPr>
          <w:sz w:val="22"/>
          <w:szCs w:val="22"/>
        </w:rPr>
        <w:t xml:space="preserve">stl1 antibodies have been observed in synovial fluid and sera of rheumatoid arthritis </w:t>
      </w:r>
      <w:r w:rsidR="00C864B2">
        <w:rPr>
          <w:sz w:val="22"/>
          <w:szCs w:val="22"/>
        </w:rPr>
        <w:t>patients</w:t>
      </w:r>
      <w:r w:rsidR="000C1FBD">
        <w:rPr>
          <w:sz w:val="22"/>
          <w:szCs w:val="22"/>
          <w:vertAlign w:val="superscript"/>
        </w:rPr>
        <w:t>6</w:t>
      </w:r>
      <w:r w:rsidR="00C66484">
        <w:rPr>
          <w:sz w:val="22"/>
          <w:szCs w:val="22"/>
          <w:vertAlign w:val="superscript"/>
        </w:rPr>
        <w:t>9</w:t>
      </w:r>
      <w:r w:rsidRPr="00BC264D">
        <w:rPr>
          <w:sz w:val="22"/>
          <w:szCs w:val="22"/>
        </w:rPr>
        <w:t xml:space="preserve">, leading </w:t>
      </w:r>
      <w:r w:rsidR="00C63591" w:rsidRPr="00BC264D">
        <w:rPr>
          <w:sz w:val="22"/>
          <w:szCs w:val="22"/>
        </w:rPr>
        <w:t>these authors</w:t>
      </w:r>
      <w:r w:rsidRPr="00BC264D">
        <w:rPr>
          <w:sz w:val="22"/>
          <w:szCs w:val="22"/>
        </w:rPr>
        <w:t xml:space="preserve"> to suggest that </w:t>
      </w:r>
      <w:r w:rsidR="00C63591" w:rsidRPr="00BC264D">
        <w:rPr>
          <w:sz w:val="22"/>
          <w:szCs w:val="22"/>
        </w:rPr>
        <w:t>F</w:t>
      </w:r>
      <w:r w:rsidRPr="00BC264D">
        <w:rPr>
          <w:sz w:val="22"/>
          <w:szCs w:val="22"/>
        </w:rPr>
        <w:t>stl1 is involved</w:t>
      </w:r>
      <w:r w:rsidR="00C864B2">
        <w:rPr>
          <w:sz w:val="22"/>
          <w:szCs w:val="22"/>
        </w:rPr>
        <w:t xml:space="preserve"> in systemic rheumatic disease molecular pathophysiology</w:t>
      </w:r>
      <w:r w:rsidR="00C63591" w:rsidRPr="00BC264D">
        <w:rPr>
          <w:sz w:val="22"/>
          <w:szCs w:val="22"/>
        </w:rPr>
        <w:t xml:space="preserve">. Moreover, the </w:t>
      </w:r>
      <w:r w:rsidR="00C63591" w:rsidRPr="00BC264D">
        <w:rPr>
          <w:i/>
          <w:sz w:val="22"/>
          <w:szCs w:val="22"/>
        </w:rPr>
        <w:t>Mus</w:t>
      </w:r>
      <w:r w:rsidR="00C63591" w:rsidRPr="00BC264D">
        <w:rPr>
          <w:sz w:val="22"/>
          <w:szCs w:val="22"/>
        </w:rPr>
        <w:t xml:space="preserve"> </w:t>
      </w:r>
      <w:proofErr w:type="spellStart"/>
      <w:r w:rsidR="00C63591" w:rsidRPr="00BC264D">
        <w:rPr>
          <w:sz w:val="22"/>
          <w:szCs w:val="22"/>
        </w:rPr>
        <w:t>ortholog</w:t>
      </w:r>
      <w:proofErr w:type="spellEnd"/>
      <w:r w:rsidR="00C63591" w:rsidRPr="00BC264D">
        <w:rPr>
          <w:sz w:val="22"/>
          <w:szCs w:val="22"/>
        </w:rPr>
        <w:t xml:space="preserve"> of Fstl1 is upregulated in the collagen-induced arthritis mouse model over</w:t>
      </w:r>
      <w:r w:rsidR="00C864B2">
        <w:rPr>
          <w:sz w:val="22"/>
          <w:szCs w:val="22"/>
        </w:rPr>
        <w:t xml:space="preserve"> controls.</w:t>
      </w:r>
      <w:r w:rsidR="00C66484">
        <w:rPr>
          <w:sz w:val="22"/>
          <w:szCs w:val="22"/>
          <w:vertAlign w:val="superscript"/>
        </w:rPr>
        <w:t>70</w:t>
      </w:r>
      <w:r w:rsidR="00C864B2">
        <w:rPr>
          <w:sz w:val="22"/>
          <w:szCs w:val="22"/>
        </w:rPr>
        <w:t xml:space="preserve"> </w:t>
      </w:r>
      <w:r w:rsidR="004244BE">
        <w:rPr>
          <w:sz w:val="22"/>
          <w:szCs w:val="22"/>
        </w:rPr>
        <w:t xml:space="preserve">Drs. Maadooliat, Schrodi and Guo have started </w:t>
      </w:r>
      <w:proofErr w:type="gramStart"/>
      <w:r w:rsidR="004244BE">
        <w:rPr>
          <w:sz w:val="22"/>
          <w:szCs w:val="22"/>
        </w:rPr>
        <w:t>a collaboration</w:t>
      </w:r>
      <w:proofErr w:type="gramEnd"/>
      <w:r w:rsidR="004244BE">
        <w:rPr>
          <w:sz w:val="22"/>
          <w:szCs w:val="22"/>
        </w:rPr>
        <w:t xml:space="preserve"> with</w:t>
      </w:r>
      <w:r w:rsidR="00B11BF6">
        <w:rPr>
          <w:sz w:val="22"/>
          <w:szCs w:val="22"/>
        </w:rPr>
        <w:t xml:space="preserve"> Drs. Hirsch and </w:t>
      </w:r>
      <w:proofErr w:type="spellStart"/>
      <w:r w:rsidR="00B11BF6">
        <w:rPr>
          <w:sz w:val="22"/>
          <w:szCs w:val="22"/>
        </w:rPr>
        <w:t>Chaly</w:t>
      </w:r>
      <w:proofErr w:type="spellEnd"/>
      <w:r w:rsidR="00B11BF6">
        <w:rPr>
          <w:sz w:val="22"/>
          <w:szCs w:val="22"/>
        </w:rPr>
        <w:t xml:space="preserve"> at the University of Iowa. Drs. Hirsch and </w:t>
      </w:r>
      <w:proofErr w:type="spellStart"/>
      <w:r w:rsidR="00B11BF6">
        <w:rPr>
          <w:sz w:val="22"/>
          <w:szCs w:val="22"/>
        </w:rPr>
        <w:t>Chaly</w:t>
      </w:r>
      <w:proofErr w:type="spellEnd"/>
      <w:r w:rsidR="00B11BF6">
        <w:rPr>
          <w:sz w:val="22"/>
          <w:szCs w:val="22"/>
        </w:rPr>
        <w:t xml:space="preserve"> are conducting ongoing functional research in Fstl1 biology and its role in rheumatoid arthritis</w:t>
      </w:r>
      <w:r w:rsidR="00A71C06">
        <w:rPr>
          <w:sz w:val="22"/>
          <w:szCs w:val="22"/>
        </w:rPr>
        <w:t xml:space="preserve"> pathobiology</w:t>
      </w:r>
      <w:r w:rsidR="00B11BF6">
        <w:rPr>
          <w:sz w:val="22"/>
          <w:szCs w:val="22"/>
        </w:rPr>
        <w:t>.</w:t>
      </w:r>
      <w:r w:rsidR="00C66484">
        <w:rPr>
          <w:sz w:val="22"/>
          <w:szCs w:val="22"/>
          <w:vertAlign w:val="superscript"/>
        </w:rPr>
        <w:t>71</w:t>
      </w:r>
      <w:r w:rsidR="00B11BF6" w:rsidRPr="00B11BF6">
        <w:rPr>
          <w:sz w:val="22"/>
          <w:szCs w:val="22"/>
          <w:vertAlign w:val="superscript"/>
        </w:rPr>
        <w:t>-</w:t>
      </w:r>
      <w:r w:rsidR="00C66484">
        <w:rPr>
          <w:sz w:val="22"/>
          <w:szCs w:val="22"/>
          <w:vertAlign w:val="superscript"/>
        </w:rPr>
        <w:t>74</w:t>
      </w:r>
      <w:r w:rsidR="00C63591" w:rsidRPr="00BC264D">
        <w:rPr>
          <w:sz w:val="22"/>
          <w:szCs w:val="22"/>
        </w:rPr>
        <w:t xml:space="preserve"> </w:t>
      </w:r>
      <w:r w:rsidR="00AF12CA">
        <w:rPr>
          <w:sz w:val="22"/>
          <w:szCs w:val="22"/>
        </w:rPr>
        <w:t>Replication of this and other findings from the initial shared ch</w:t>
      </w:r>
      <w:r w:rsidR="00AB5732">
        <w:rPr>
          <w:sz w:val="22"/>
          <w:szCs w:val="22"/>
        </w:rPr>
        <w:t>romosomal region scan in the 8,4</w:t>
      </w:r>
      <w:r w:rsidR="00AF12CA">
        <w:rPr>
          <w:sz w:val="22"/>
          <w:szCs w:val="22"/>
        </w:rPr>
        <w:t xml:space="preserve">00 PMRP sample set will provide additional evidence for involvement in rheumatoid arthritis susceptibility. </w:t>
      </w:r>
      <w:r w:rsidR="00C63591" w:rsidRPr="00BC264D">
        <w:rPr>
          <w:sz w:val="22"/>
          <w:szCs w:val="22"/>
        </w:rPr>
        <w:t xml:space="preserve">  </w:t>
      </w:r>
      <w:r w:rsidRPr="00BC264D">
        <w:rPr>
          <w:sz w:val="22"/>
          <w:szCs w:val="22"/>
        </w:rPr>
        <w:t xml:space="preserve">   </w:t>
      </w:r>
    </w:p>
    <w:p w:rsidR="004D5423" w:rsidRPr="004D5423" w:rsidRDefault="004D5423" w:rsidP="00B56B6C">
      <w:pPr>
        <w:jc w:val="both"/>
        <w:rPr>
          <w:b/>
        </w:rPr>
      </w:pPr>
    </w:p>
    <w:p w:rsidR="004D5423" w:rsidRDefault="004D5423" w:rsidP="00B56B6C">
      <w:pPr>
        <w:jc w:val="both"/>
        <w:rPr>
          <w:b/>
        </w:rPr>
      </w:pPr>
      <w:r w:rsidRPr="004D5423">
        <w:rPr>
          <w:b/>
        </w:rPr>
        <w:t>Research Design and Methodology</w:t>
      </w:r>
    </w:p>
    <w:p w:rsidR="00FE163F" w:rsidRDefault="004A24C2" w:rsidP="00B56B6C">
      <w:pPr>
        <w:jc w:val="both"/>
        <w:rPr>
          <w:sz w:val="22"/>
          <w:szCs w:val="22"/>
        </w:rPr>
      </w:pPr>
      <w:r>
        <w:rPr>
          <w:sz w:val="22"/>
          <w:szCs w:val="22"/>
        </w:rPr>
        <w:t xml:space="preserve">Our team has successfully completed several initial analyses on the initial set of 10,000 exome-genotyped PMRP samples resulting in </w:t>
      </w:r>
      <w:r w:rsidR="00512D37">
        <w:rPr>
          <w:sz w:val="22"/>
          <w:szCs w:val="22"/>
        </w:rPr>
        <w:t xml:space="preserve">several novel findings including the experiment-wide significant association of functional </w:t>
      </w:r>
      <w:proofErr w:type="spellStart"/>
      <w:r w:rsidR="00512D37">
        <w:rPr>
          <w:sz w:val="22"/>
          <w:szCs w:val="22"/>
        </w:rPr>
        <w:t>diplotypes</w:t>
      </w:r>
      <w:proofErr w:type="spellEnd"/>
      <w:r w:rsidR="00512D37">
        <w:rPr>
          <w:sz w:val="22"/>
          <w:szCs w:val="22"/>
        </w:rPr>
        <w:t xml:space="preserve"> at </w:t>
      </w:r>
      <w:r w:rsidR="00512D37" w:rsidRPr="00512D37">
        <w:rPr>
          <w:i/>
          <w:sz w:val="22"/>
          <w:szCs w:val="22"/>
        </w:rPr>
        <w:t>FGF6</w:t>
      </w:r>
      <w:r w:rsidR="00512D37">
        <w:rPr>
          <w:sz w:val="22"/>
          <w:szCs w:val="22"/>
        </w:rPr>
        <w:t xml:space="preserve"> with hemochromatosis and significant enrichment in chromosomal linkage signals over </w:t>
      </w:r>
      <w:r w:rsidR="00512D37" w:rsidRPr="00512D37">
        <w:rPr>
          <w:i/>
          <w:sz w:val="22"/>
          <w:szCs w:val="22"/>
        </w:rPr>
        <w:t>FSTL1</w:t>
      </w:r>
      <w:r w:rsidR="00512D37">
        <w:rPr>
          <w:sz w:val="22"/>
          <w:szCs w:val="22"/>
        </w:rPr>
        <w:t xml:space="preserve"> for rheumatoid arthritis compared to controls. Both of these investiga</w:t>
      </w:r>
      <w:r w:rsidR="00D56A8A">
        <w:rPr>
          <w:sz w:val="22"/>
          <w:szCs w:val="22"/>
        </w:rPr>
        <w:t>tions have devised</w:t>
      </w:r>
      <w:r w:rsidR="00512D37">
        <w:rPr>
          <w:sz w:val="22"/>
          <w:szCs w:val="22"/>
        </w:rPr>
        <w:t xml:space="preserve"> and </w:t>
      </w:r>
      <w:r w:rsidR="00D56A8A">
        <w:rPr>
          <w:sz w:val="22"/>
          <w:szCs w:val="22"/>
        </w:rPr>
        <w:t>applied</w:t>
      </w:r>
      <w:r w:rsidR="00512D37">
        <w:rPr>
          <w:sz w:val="22"/>
          <w:szCs w:val="22"/>
        </w:rPr>
        <w:t xml:space="preserve"> novel statistical genomics techniques that are designed to reveal genetic effects expected to remain obscured to traditional GWAS analyses. In addition, we have also developed a</w:t>
      </w:r>
      <w:r w:rsidR="00C34879">
        <w:rPr>
          <w:sz w:val="22"/>
          <w:szCs w:val="22"/>
        </w:rPr>
        <w:t>n initial</w:t>
      </w:r>
      <w:r w:rsidR="00512D37">
        <w:rPr>
          <w:sz w:val="22"/>
          <w:szCs w:val="22"/>
        </w:rPr>
        <w:t xml:space="preserve"> </w:t>
      </w:r>
      <w:r w:rsidR="00C34879">
        <w:rPr>
          <w:sz w:val="22"/>
          <w:szCs w:val="22"/>
        </w:rPr>
        <w:t xml:space="preserve">software package that analyzes and </w:t>
      </w:r>
      <w:r w:rsidR="00C34879">
        <w:rPr>
          <w:sz w:val="22"/>
          <w:szCs w:val="22"/>
        </w:rPr>
        <w:lastRenderedPageBreak/>
        <w:t xml:space="preserve">visualizes shared chromosomal regions identical-by-descent. </w:t>
      </w:r>
      <w:r w:rsidR="00512D37">
        <w:rPr>
          <w:sz w:val="22"/>
          <w:szCs w:val="22"/>
        </w:rPr>
        <w:t xml:space="preserve">To test for replication of these findings, our goal is to use the set of 8,400 PMRP samples recently subjected to genotyping via the Illumina exome </w:t>
      </w:r>
      <w:proofErr w:type="spellStart"/>
      <w:r w:rsidR="00512D37">
        <w:rPr>
          <w:sz w:val="22"/>
          <w:szCs w:val="22"/>
        </w:rPr>
        <w:t>beadchip</w:t>
      </w:r>
      <w:proofErr w:type="spellEnd"/>
      <w:r w:rsidR="00512D37">
        <w:rPr>
          <w:sz w:val="22"/>
          <w:szCs w:val="22"/>
        </w:rPr>
        <w:t xml:space="preserve">. </w:t>
      </w:r>
      <w:r w:rsidR="00C34879">
        <w:rPr>
          <w:sz w:val="22"/>
          <w:szCs w:val="22"/>
        </w:rPr>
        <w:t xml:space="preserve">As neither PI of this proposal has access to research funds to conduct this replication work, we are applying for funds to support these efforts. </w:t>
      </w:r>
      <w:r w:rsidR="00512D37">
        <w:rPr>
          <w:sz w:val="22"/>
          <w:szCs w:val="22"/>
        </w:rPr>
        <w:t xml:space="preserve"> </w:t>
      </w:r>
    </w:p>
    <w:p w:rsidR="00FE163F" w:rsidRDefault="002554D7" w:rsidP="00B56B6C">
      <w:pPr>
        <w:jc w:val="both"/>
        <w:rPr>
          <w:sz w:val="22"/>
          <w:szCs w:val="22"/>
        </w:rPr>
      </w:pPr>
      <w:r>
        <w:rPr>
          <w:b/>
          <w:noProof/>
          <w:sz w:val="22"/>
          <w:szCs w:val="22"/>
          <w:u w:val="single"/>
        </w:rPr>
        <mc:AlternateContent>
          <mc:Choice Requires="wps">
            <w:drawing>
              <wp:anchor distT="0" distB="0" distL="114300" distR="114300" simplePos="0" relativeHeight="251676672" behindDoc="0" locked="0" layoutInCell="1" allowOverlap="1" wp14:anchorId="6D198B04" wp14:editId="07F71044">
                <wp:simplePos x="0" y="0"/>
                <wp:positionH relativeFrom="column">
                  <wp:posOffset>-38100</wp:posOffset>
                </wp:positionH>
                <wp:positionV relativeFrom="paragraph">
                  <wp:posOffset>81280</wp:posOffset>
                </wp:positionV>
                <wp:extent cx="6496050" cy="6096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4960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3pt;margin-top:6.4pt;width:511.5pt;height:4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yilgIAAIcFAAAOAAAAZHJzL2Uyb0RvYy54bWysVEtv2zAMvg/YfxB0X+0EabYGdYqgRYYB&#10;RVv0gZ4VWYoNyKJGKXGyXz9KfjToih2G5eCIIvmR/ETy8urQGLZX6GuwBZ+c5ZwpK6Gs7bbgL8/r&#10;L98480HYUhiwquBH5fnV8vOny9Yt1BQqMKVCRiDWL1pX8CoEt8gyLyvVCH8GTllSasBGBBJxm5Uo&#10;WkJvTDbN83nWApYOQSrv6famU/JlwtdayXCvtVeBmYJTbiF9MX038ZstL8Vii8JVtezTEP+QRSNq&#10;S0FHqBsRBNth/QdUU0sEDzqcSWgy0LqWKtVA1Uzyd9U8VcKpVAuR491Ik/9/sPJu/4CsLgs+nXBm&#10;RUNv9EisCbs1itEdEdQ6vyC7J/eAveTpGKs9aGziP9XBDonU40iqOgQm6XI+u5jn58S9JN08JyGx&#10;nr15O/Thu4KGxUPBkcInLsX+1geKSKaDSQxmYV0bkx7O2HjhwdRlvEsCbjfXBtle0Iuv1zn9Yg2E&#10;cWJGUnTNYmVdLekUjkZFDGMflSZSKPtpyiS1oxphhZTKhkmnqkSpumjnp8FiA0ePFDoBRmRNWY7Y&#10;PcBg2YEM2F3OvX10VambR+f8b4l1zqNHigw2jM5NbQE/AjBUVR+5sx9I6qiJLG2gPFLLIHSz5J1c&#10;1/Rut8KHB4E0PPTUtBDCPX20gbbg0J84qwB/fXQf7amnSctZS8NYcP9zJ1BxZn5Y6vaLyWwWpzcJ&#10;s/OvUxLwVLM51dhdcw30+tTQlF06RvtghqNGaF5pb6xiVFIJKyl2wWXAQbgO3ZKgzSPVapXMaGKd&#10;CLf2yckIHlmNffl8eBXo+uYN1PZ3MAyuWLzr4c42elpY7QLoOjX4G6893zTtqXH6zRTXyamcrN72&#10;5/I3AAAA//8DAFBLAwQUAAYACAAAACEAaPSimd4AAAAKAQAADwAAAGRycy9kb3ducmV2LnhtbEyP&#10;MU/DMBCFdyT+g3VILKh1WqQQpXEqqEQHBiQKC5sTX5Oo8TmynSb8ey4TbHfvnd59r9jPthdX9KFz&#10;pGCzTkAg1c501Cj4+nxdZSBC1GR07wgV/GCAfXl7U+jcuIk+8HqKjeAQCrlW0MY45FKGukWrw9oN&#10;SOydnbc68uobabyeONz2cpskqbS6I/7Q6gEPLdaX02gVVMdvf8heHo9xfEg5+tK84fuk1P3d/LwD&#10;EXGOf8ew4DM6lMxUuZFMEL2CVcpVIutbbrD4yeaJlWqZsgxkWcj/FcpfAAAA//8DAFBLAQItABQA&#10;BgAIAAAAIQC2gziS/gAAAOEBAAATAAAAAAAAAAAAAAAAAAAAAABbQ29udGVudF9UeXBlc10ueG1s&#10;UEsBAi0AFAAGAAgAAAAhADj9If/WAAAAlAEAAAsAAAAAAAAAAAAAAAAALwEAAF9yZWxzLy5yZWxz&#10;UEsBAi0AFAAGAAgAAAAhAGhmTKKWAgAAhwUAAA4AAAAAAAAAAAAAAAAALgIAAGRycy9lMm9Eb2Mu&#10;eG1sUEsBAi0AFAAGAAgAAAAhAGj0opneAAAACgEAAA8AAAAAAAAAAAAAAAAA8AQAAGRycy9kb3du&#10;cmV2LnhtbFBLBQYAAAAABAAEAPMAAAD7BQAAAAA=&#10;" filled="f" strokecolor="red" strokeweight="2pt"/>
            </w:pict>
          </mc:Fallback>
        </mc:AlternateContent>
      </w:r>
    </w:p>
    <w:p w:rsidR="00FE163F" w:rsidRPr="00B53B89" w:rsidRDefault="00FE163F" w:rsidP="00FE163F">
      <w:pPr>
        <w:keepNext/>
        <w:keepLines/>
        <w:jc w:val="both"/>
        <w:rPr>
          <w:sz w:val="22"/>
          <w:szCs w:val="22"/>
        </w:rPr>
      </w:pPr>
      <w:r w:rsidRPr="00B53B89">
        <w:rPr>
          <w:b/>
          <w:sz w:val="22"/>
          <w:szCs w:val="22"/>
          <w:u w:val="single"/>
        </w:rPr>
        <w:t>Specific Aim 1:</w:t>
      </w:r>
      <w:r>
        <w:rPr>
          <w:sz w:val="22"/>
          <w:szCs w:val="22"/>
        </w:rPr>
        <w:t xml:space="preserve"> To i</w:t>
      </w:r>
      <w:r w:rsidRPr="00B53B89">
        <w:rPr>
          <w:sz w:val="22"/>
          <w:szCs w:val="22"/>
        </w:rPr>
        <w:t>dentify a set o</w:t>
      </w:r>
      <w:r>
        <w:rPr>
          <w:sz w:val="22"/>
          <w:szCs w:val="22"/>
        </w:rPr>
        <w:t>f diseases in the new set of 8,4</w:t>
      </w:r>
      <w:r w:rsidRPr="00B53B89">
        <w:rPr>
          <w:sz w:val="22"/>
          <w:szCs w:val="22"/>
        </w:rPr>
        <w:t xml:space="preserve">00 PMRP samples with exome </w:t>
      </w:r>
      <w:proofErr w:type="spellStart"/>
      <w:r w:rsidRPr="00B53B89">
        <w:rPr>
          <w:sz w:val="22"/>
          <w:szCs w:val="22"/>
        </w:rPr>
        <w:t>beadchip</w:t>
      </w:r>
      <w:proofErr w:type="spellEnd"/>
      <w:r w:rsidRPr="00B53B89">
        <w:rPr>
          <w:sz w:val="22"/>
          <w:szCs w:val="22"/>
        </w:rPr>
        <w:t xml:space="preserve"> data. The hypothesis is that we can accurately extract phenotypic information from the EHR to generate a set of case/control </w:t>
      </w:r>
      <w:r w:rsidR="002554D7">
        <w:rPr>
          <w:sz w:val="22"/>
          <w:szCs w:val="22"/>
        </w:rPr>
        <w:t xml:space="preserve">sets </w:t>
      </w:r>
      <w:r w:rsidRPr="00B53B89">
        <w:rPr>
          <w:sz w:val="22"/>
          <w:szCs w:val="22"/>
        </w:rPr>
        <w:t>from which we can evaluate signals identified from the initial study on the same phenotypes.</w:t>
      </w:r>
    </w:p>
    <w:p w:rsidR="00FE163F" w:rsidRDefault="00FE163F" w:rsidP="00B56B6C">
      <w:pPr>
        <w:jc w:val="both"/>
        <w:rPr>
          <w:sz w:val="22"/>
          <w:szCs w:val="22"/>
        </w:rPr>
      </w:pPr>
    </w:p>
    <w:p w:rsidR="0095304A" w:rsidRDefault="00FC5A53" w:rsidP="00B56B6C">
      <w:pPr>
        <w:jc w:val="both"/>
        <w:rPr>
          <w:sz w:val="22"/>
          <w:szCs w:val="22"/>
        </w:rPr>
      </w:pPr>
      <w:r>
        <w:rPr>
          <w:sz w:val="22"/>
          <w:szCs w:val="22"/>
        </w:rPr>
        <w:t xml:space="preserve">To address Specific Aim 1, </w:t>
      </w:r>
      <w:r w:rsidR="006A0D06">
        <w:rPr>
          <w:sz w:val="22"/>
          <w:szCs w:val="22"/>
        </w:rPr>
        <w:t xml:space="preserve">we will work with a </w:t>
      </w:r>
      <w:r w:rsidR="00FD7DAF">
        <w:rPr>
          <w:sz w:val="22"/>
          <w:szCs w:val="22"/>
        </w:rPr>
        <w:t xml:space="preserve">research </w:t>
      </w:r>
      <w:r w:rsidR="006A0D06">
        <w:rPr>
          <w:sz w:val="22"/>
          <w:szCs w:val="22"/>
        </w:rPr>
        <w:t xml:space="preserve">programmer analyst to apply the previously developed phenotyping algorithms (applied to the set of 10,000 exome genotyped PMRP individuals several years ago) to the set of 8,400 PMRP individuals recently genotyped on the Illumina exome </w:t>
      </w:r>
      <w:proofErr w:type="spellStart"/>
      <w:r w:rsidR="006A0D06">
        <w:rPr>
          <w:sz w:val="22"/>
          <w:szCs w:val="22"/>
        </w:rPr>
        <w:t>beadchip</w:t>
      </w:r>
      <w:proofErr w:type="spellEnd"/>
      <w:r w:rsidR="006A0D06">
        <w:rPr>
          <w:sz w:val="22"/>
          <w:szCs w:val="22"/>
        </w:rPr>
        <w:t>.</w:t>
      </w:r>
      <w:r w:rsidR="0095304A">
        <w:rPr>
          <w:sz w:val="22"/>
          <w:szCs w:val="22"/>
        </w:rPr>
        <w:t xml:space="preserve"> The diseases studied include:</w:t>
      </w:r>
    </w:p>
    <w:p w:rsidR="0095304A" w:rsidRDefault="0095304A" w:rsidP="00B56B6C">
      <w:pPr>
        <w:jc w:val="both"/>
        <w:rPr>
          <w:sz w:val="22"/>
          <w:szCs w:val="22"/>
        </w:rPr>
      </w:pPr>
    </w:p>
    <w:p w:rsidR="0095304A" w:rsidRDefault="0095304A" w:rsidP="00B56B6C">
      <w:pPr>
        <w:jc w:val="both"/>
        <w:rPr>
          <w:sz w:val="22"/>
          <w:szCs w:val="22"/>
        </w:rPr>
      </w:pPr>
      <w:r>
        <w:rPr>
          <w:sz w:val="22"/>
          <w:szCs w:val="22"/>
        </w:rPr>
        <w:t>Rheumatoid arthritis, including seropositive rheumatoid arthritis as a separate subgroup</w:t>
      </w:r>
    </w:p>
    <w:p w:rsidR="0095304A" w:rsidRDefault="0095304A" w:rsidP="00B56B6C">
      <w:pPr>
        <w:jc w:val="both"/>
        <w:rPr>
          <w:sz w:val="22"/>
          <w:szCs w:val="22"/>
        </w:rPr>
      </w:pPr>
      <w:r>
        <w:rPr>
          <w:sz w:val="22"/>
          <w:szCs w:val="22"/>
        </w:rPr>
        <w:t>Ankylosing spondylitis</w:t>
      </w:r>
    </w:p>
    <w:p w:rsidR="0095304A" w:rsidRDefault="0095304A" w:rsidP="00B56B6C">
      <w:pPr>
        <w:jc w:val="both"/>
        <w:rPr>
          <w:sz w:val="22"/>
          <w:szCs w:val="22"/>
        </w:rPr>
      </w:pPr>
      <w:r>
        <w:rPr>
          <w:sz w:val="22"/>
          <w:szCs w:val="22"/>
        </w:rPr>
        <w:t>Psoriatic arthritis</w:t>
      </w:r>
    </w:p>
    <w:p w:rsidR="0095304A" w:rsidRDefault="0095304A" w:rsidP="00B56B6C">
      <w:pPr>
        <w:jc w:val="both"/>
        <w:rPr>
          <w:sz w:val="22"/>
          <w:szCs w:val="22"/>
        </w:rPr>
      </w:pPr>
      <w:r>
        <w:rPr>
          <w:sz w:val="22"/>
          <w:szCs w:val="22"/>
        </w:rPr>
        <w:t>Relapsing-remitting multiple sclerosis</w:t>
      </w:r>
    </w:p>
    <w:p w:rsidR="0095304A" w:rsidRDefault="0095304A" w:rsidP="00B56B6C">
      <w:pPr>
        <w:jc w:val="both"/>
        <w:rPr>
          <w:sz w:val="22"/>
          <w:szCs w:val="22"/>
        </w:rPr>
      </w:pPr>
      <w:r>
        <w:rPr>
          <w:sz w:val="22"/>
          <w:szCs w:val="22"/>
        </w:rPr>
        <w:t>Autoimmune thyroid disease</w:t>
      </w:r>
    </w:p>
    <w:p w:rsidR="0095304A" w:rsidRDefault="0095304A" w:rsidP="00B56B6C">
      <w:pPr>
        <w:jc w:val="both"/>
        <w:rPr>
          <w:sz w:val="22"/>
          <w:szCs w:val="22"/>
        </w:rPr>
      </w:pPr>
      <w:r>
        <w:rPr>
          <w:sz w:val="22"/>
          <w:szCs w:val="22"/>
        </w:rPr>
        <w:t>Systemic sclerosis</w:t>
      </w:r>
    </w:p>
    <w:p w:rsidR="0095304A" w:rsidRDefault="0095304A" w:rsidP="00B56B6C">
      <w:pPr>
        <w:jc w:val="both"/>
        <w:rPr>
          <w:sz w:val="22"/>
          <w:szCs w:val="22"/>
        </w:rPr>
      </w:pPr>
      <w:r>
        <w:rPr>
          <w:sz w:val="22"/>
          <w:szCs w:val="22"/>
        </w:rPr>
        <w:t>Iron metabolism disease, overload</w:t>
      </w:r>
    </w:p>
    <w:p w:rsidR="0095304A" w:rsidRDefault="0095304A" w:rsidP="00B56B6C">
      <w:pPr>
        <w:jc w:val="both"/>
        <w:rPr>
          <w:sz w:val="22"/>
          <w:szCs w:val="22"/>
        </w:rPr>
      </w:pPr>
      <w:r>
        <w:rPr>
          <w:sz w:val="22"/>
          <w:szCs w:val="22"/>
        </w:rPr>
        <w:t>Premature acute myocardial infarction</w:t>
      </w:r>
    </w:p>
    <w:p w:rsidR="0095304A" w:rsidRDefault="0095304A" w:rsidP="00B56B6C">
      <w:pPr>
        <w:jc w:val="both"/>
        <w:rPr>
          <w:sz w:val="22"/>
          <w:szCs w:val="22"/>
        </w:rPr>
      </w:pPr>
      <w:r>
        <w:rPr>
          <w:sz w:val="22"/>
          <w:szCs w:val="22"/>
        </w:rPr>
        <w:t>Endometriosis</w:t>
      </w:r>
    </w:p>
    <w:p w:rsidR="0095304A" w:rsidRDefault="0095304A" w:rsidP="00B56B6C">
      <w:pPr>
        <w:jc w:val="both"/>
        <w:rPr>
          <w:sz w:val="22"/>
          <w:szCs w:val="22"/>
        </w:rPr>
      </w:pPr>
      <w:r>
        <w:rPr>
          <w:sz w:val="22"/>
          <w:szCs w:val="22"/>
        </w:rPr>
        <w:t>Super morbid obesity</w:t>
      </w:r>
    </w:p>
    <w:p w:rsidR="0095304A" w:rsidRDefault="0095304A" w:rsidP="00B56B6C">
      <w:pPr>
        <w:jc w:val="both"/>
        <w:rPr>
          <w:sz w:val="22"/>
          <w:szCs w:val="22"/>
        </w:rPr>
      </w:pPr>
      <w:r>
        <w:rPr>
          <w:sz w:val="22"/>
          <w:szCs w:val="22"/>
        </w:rPr>
        <w:t>Obsessive compulsive disorder</w:t>
      </w:r>
    </w:p>
    <w:p w:rsidR="0095304A" w:rsidRDefault="0095304A" w:rsidP="00B56B6C">
      <w:pPr>
        <w:jc w:val="both"/>
        <w:rPr>
          <w:sz w:val="22"/>
          <w:szCs w:val="22"/>
        </w:rPr>
      </w:pPr>
      <w:r>
        <w:rPr>
          <w:sz w:val="22"/>
          <w:szCs w:val="22"/>
        </w:rPr>
        <w:t>Extreme hyperlipidemia</w:t>
      </w:r>
    </w:p>
    <w:p w:rsidR="0095304A" w:rsidRDefault="0095304A" w:rsidP="00B56B6C">
      <w:pPr>
        <w:jc w:val="both"/>
        <w:rPr>
          <w:sz w:val="22"/>
          <w:szCs w:val="22"/>
        </w:rPr>
      </w:pPr>
      <w:r>
        <w:rPr>
          <w:sz w:val="22"/>
          <w:szCs w:val="22"/>
        </w:rPr>
        <w:t xml:space="preserve">Chronic lymphocytic leukemia </w:t>
      </w:r>
    </w:p>
    <w:p w:rsidR="004D5423" w:rsidRPr="00FA0760" w:rsidRDefault="006A0D06" w:rsidP="00B56B6C">
      <w:pPr>
        <w:jc w:val="both"/>
        <w:rPr>
          <w:sz w:val="22"/>
          <w:szCs w:val="22"/>
        </w:rPr>
      </w:pPr>
      <w:r w:rsidRPr="00FA0760">
        <w:rPr>
          <w:sz w:val="22"/>
          <w:szCs w:val="22"/>
        </w:rPr>
        <w:t xml:space="preserve">  </w:t>
      </w:r>
    </w:p>
    <w:p w:rsidR="004D5423" w:rsidRPr="00FA0760" w:rsidRDefault="00FA0760" w:rsidP="00B56B6C">
      <w:pPr>
        <w:jc w:val="both"/>
        <w:rPr>
          <w:sz w:val="22"/>
          <w:szCs w:val="22"/>
        </w:rPr>
      </w:pPr>
      <w:r w:rsidRPr="00FA0760">
        <w:rPr>
          <w:sz w:val="22"/>
          <w:szCs w:val="22"/>
        </w:rPr>
        <w:t xml:space="preserve">Additionally, </w:t>
      </w:r>
      <w:r>
        <w:rPr>
          <w:sz w:val="22"/>
          <w:szCs w:val="22"/>
        </w:rPr>
        <w:t xml:space="preserve">algorithms to define control sets for each of the above diseases were developed by Dr. Schrodi and previously implemented by Brent Olson. We propose that a research programmer analyst in data analytics at MCRI re-run the algorithms on the 8,400 PMRP samples, thereby defining the clinically-relevant phenotypes listed above. </w:t>
      </w:r>
    </w:p>
    <w:p w:rsidR="004D5423" w:rsidRPr="00FA0760" w:rsidRDefault="002554D7" w:rsidP="00B56B6C">
      <w:pPr>
        <w:jc w:val="both"/>
        <w:rPr>
          <w:b/>
          <w:sz w:val="22"/>
          <w:szCs w:val="22"/>
        </w:rPr>
      </w:pPr>
      <w:r>
        <w:rPr>
          <w:b/>
          <w:noProof/>
          <w:sz w:val="22"/>
          <w:szCs w:val="22"/>
          <w:u w:val="single"/>
        </w:rPr>
        <mc:AlternateContent>
          <mc:Choice Requires="wps">
            <w:drawing>
              <wp:anchor distT="0" distB="0" distL="114300" distR="114300" simplePos="0" relativeHeight="251678720" behindDoc="0" locked="0" layoutInCell="1" allowOverlap="1" wp14:anchorId="27EF2595" wp14:editId="1C818771">
                <wp:simplePos x="0" y="0"/>
                <wp:positionH relativeFrom="column">
                  <wp:posOffset>-38100</wp:posOffset>
                </wp:positionH>
                <wp:positionV relativeFrom="paragraph">
                  <wp:posOffset>128269</wp:posOffset>
                </wp:positionV>
                <wp:extent cx="6496050" cy="8477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496050" cy="847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3pt;margin-top:10.1pt;width:511.5pt;height:6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m/lwIAAIcFAAAOAAAAZHJzL2Uyb0RvYy54bWysVE1v2zAMvQ/YfxB0X+0YST+MOkXQIsOA&#10;oivaDj0rshQbkEVNUuJkv36UZLtBV+wwzAdZFMlH8Ynk9c2hU2QvrGtBV3R2llMiNIe61duK/nhZ&#10;f7mkxHmma6ZAi4oehaM3y8+frntTigIaULWwBEG0K3tT0cZ7U2aZ443omDsDIzQqJdiOeRTtNqst&#10;6xG9U1mR5+dZD7Y2FrhwDk/vkpIuI76UgvvvUjrhiaoo3s3H1cZ1E9Zsec3KrWWmaflwDfYPt+hY&#10;qzHoBHXHPCM72/4B1bXcggPpzzh0GUjZchFzwGxm+btsnhtmRMwFyXFmosn9P1j+sH+0pK0rWhSU&#10;aNbhGz0ha0xvlSB4hgT1xpVo92we7SA53IZsD9J24Y95kEMk9TiRKg6ecDw8n1+d5wvknqPucn5x&#10;USwCaPbmbazzXwV0JGwqajF85JLt751PpqNJCKZh3SqF56xUOqwOVFuHsyjY7eZWWbJn+OLrdY7f&#10;EO7EDIMH1yxklnKJO39UIsE+CYmk4O2LeJNYjmKCZZwL7WdJ1bBapGiL02ChgINHzFRpBAzIEm85&#10;YQ8Ao2UCGbFT3oN9cBWxmifn/G8XS86TR4wM2k/OXavBfgSgMKshcrIfSUrUBJY2UB+xZCykXnKG&#10;r1t8t3vm/COz2Dz41DgQ/HdcpIK+ojDsKGnA/vroPNhjTaOWkh6bsaLu545ZQYn6prHar2bzeeje&#10;KMwXFwUK9lSzOdXoXXcL+PozHD2Gx22w92rcSgvdK86NVYiKKqY5xq4o93YUbn0aEjh5uFitohl2&#10;rGH+Xj8bHsADq6EuXw6vzJqheD2W/QOMjcvKdzWcbIOnhtXOg2xjgb/xOvCN3R4LZ5hMYZycytHq&#10;bX4ufwMAAP//AwBQSwMEFAAGAAgAAAAhADLew6XgAAAACgEAAA8AAABkcnMvZG93bnJldi54bWxM&#10;jzFPwzAQhXck/oN1SCyodZqKtApxKqhEBwYkCgubEx9J1Pgc2U4T/j3XiW53957efa/YzbYXZ/Sh&#10;c6RgtUxAINXOdNQo+Pp8XWxBhKjJ6N4RKvjFALvy9qbQuXETfeD5GBvBIRRyraCNccilDHWLVoel&#10;G5BY+3He6sirb6TxeuJw28s0STJpdUf8odUD7lusT8fRKqgO336/fVkf4viQcfSpecP3San7u/n5&#10;CUTEOf6b4YLP6FAyU+VGMkH0ChYZV4kK0iQFcdGT1YYvFU+P6w3IspDXFco/AAAA//8DAFBLAQIt&#10;ABQABgAIAAAAIQC2gziS/gAAAOEBAAATAAAAAAAAAAAAAAAAAAAAAABbQ29udGVudF9UeXBlc10u&#10;eG1sUEsBAi0AFAAGAAgAAAAhADj9If/WAAAAlAEAAAsAAAAAAAAAAAAAAAAALwEAAF9yZWxzLy5y&#10;ZWxzUEsBAi0AFAAGAAgAAAAhALMCyb+XAgAAhwUAAA4AAAAAAAAAAAAAAAAALgIAAGRycy9lMm9E&#10;b2MueG1sUEsBAi0AFAAGAAgAAAAhADLew6XgAAAACgEAAA8AAAAAAAAAAAAAAAAA8QQAAGRycy9k&#10;b3ducmV2LnhtbFBLBQYAAAAABAAEAPMAAAD+BQAAAAA=&#10;" filled="f" strokecolor="red" strokeweight="2pt"/>
            </w:pict>
          </mc:Fallback>
        </mc:AlternateContent>
      </w:r>
    </w:p>
    <w:p w:rsidR="002554D7" w:rsidRPr="00B53B89" w:rsidRDefault="002554D7" w:rsidP="002554D7">
      <w:pPr>
        <w:keepNext/>
        <w:keepLines/>
        <w:jc w:val="both"/>
        <w:rPr>
          <w:sz w:val="22"/>
          <w:szCs w:val="22"/>
        </w:rPr>
      </w:pPr>
      <w:r w:rsidRPr="00B53B89">
        <w:rPr>
          <w:b/>
          <w:sz w:val="22"/>
          <w:szCs w:val="22"/>
          <w:u w:val="single"/>
        </w:rPr>
        <w:t>Specific Aim 2</w:t>
      </w:r>
      <w:r w:rsidRPr="00B53B89">
        <w:rPr>
          <w:sz w:val="22"/>
          <w:szCs w:val="22"/>
        </w:rPr>
        <w:t>: To determine chromosomal regi</w:t>
      </w:r>
      <w:r>
        <w:rPr>
          <w:sz w:val="22"/>
          <w:szCs w:val="22"/>
        </w:rPr>
        <w:t>ons shared identical-by-descent</w:t>
      </w:r>
      <w:r w:rsidRPr="00B53B89">
        <w:rPr>
          <w:sz w:val="22"/>
          <w:szCs w:val="22"/>
        </w:rPr>
        <w:t xml:space="preserve"> across the set of samples using hap</w:t>
      </w:r>
      <w:r>
        <w:rPr>
          <w:sz w:val="22"/>
          <w:szCs w:val="22"/>
        </w:rPr>
        <w:t>l</w:t>
      </w:r>
      <w:r w:rsidRPr="00B53B89">
        <w:rPr>
          <w:sz w:val="22"/>
          <w:szCs w:val="22"/>
        </w:rPr>
        <w:t xml:space="preserve">otype phasing techniques applied to the exome array data.  We hypothesize that using the exome </w:t>
      </w:r>
      <w:proofErr w:type="spellStart"/>
      <w:r w:rsidRPr="00B53B89">
        <w:rPr>
          <w:sz w:val="22"/>
          <w:szCs w:val="22"/>
        </w:rPr>
        <w:t>beadchip</w:t>
      </w:r>
      <w:proofErr w:type="spellEnd"/>
      <w:r w:rsidRPr="00B53B89">
        <w:rPr>
          <w:sz w:val="22"/>
          <w:szCs w:val="22"/>
        </w:rPr>
        <w:t xml:space="preserve"> array data, coupled with a localized haplotype clustering Viterbi algorithm, we can both determine haplotype phase across the sample sets examined and determine which chromosomal regions are shared by virtue of being identical-by-descent among all pairwise compari</w:t>
      </w:r>
      <w:r>
        <w:rPr>
          <w:sz w:val="22"/>
          <w:szCs w:val="22"/>
        </w:rPr>
        <w:t>s</w:t>
      </w:r>
      <w:r w:rsidRPr="00B53B89">
        <w:rPr>
          <w:sz w:val="22"/>
          <w:szCs w:val="22"/>
        </w:rPr>
        <w:t xml:space="preserve">ons.  </w:t>
      </w:r>
    </w:p>
    <w:p w:rsidR="006A0D06" w:rsidRPr="00FA0760" w:rsidRDefault="006A0D06" w:rsidP="00B56B6C">
      <w:pPr>
        <w:jc w:val="both"/>
        <w:rPr>
          <w:b/>
          <w:sz w:val="22"/>
          <w:szCs w:val="22"/>
        </w:rPr>
      </w:pPr>
    </w:p>
    <w:p w:rsidR="00A104BB" w:rsidRDefault="0093747E" w:rsidP="00B56B6C">
      <w:pPr>
        <w:jc w:val="both"/>
        <w:rPr>
          <w:sz w:val="22"/>
          <w:szCs w:val="22"/>
        </w:rPr>
      </w:pPr>
      <w:r w:rsidRPr="0093747E">
        <w:rPr>
          <w:sz w:val="22"/>
          <w:szCs w:val="22"/>
        </w:rPr>
        <w:t xml:space="preserve">To commence our genetic analyses </w:t>
      </w:r>
      <w:r>
        <w:rPr>
          <w:sz w:val="22"/>
          <w:szCs w:val="22"/>
        </w:rPr>
        <w:t>of the 8,400 samples, we w</w:t>
      </w:r>
      <w:r w:rsidR="00FD33D2">
        <w:rPr>
          <w:sz w:val="22"/>
          <w:szCs w:val="22"/>
        </w:rPr>
        <w:t xml:space="preserve">ill filter out individuals having genetic background data indicating poor clustering with the primary—most frequent—subpopulation. A combination of principal components analysis and the application of a population genetics Bayesian classifier yielding posterior probabilities of classification to subpopulations will be used. The </w:t>
      </w:r>
      <w:r w:rsidR="00FD33D2" w:rsidRPr="00FD33D2">
        <w:rPr>
          <w:b/>
          <w:i/>
          <w:sz w:val="22"/>
          <w:szCs w:val="22"/>
        </w:rPr>
        <w:t>Quality Control</w:t>
      </w:r>
      <w:r w:rsidR="00FD33D2">
        <w:rPr>
          <w:sz w:val="22"/>
          <w:szCs w:val="22"/>
        </w:rPr>
        <w:t xml:space="preserve"> section above describes the results of the PCA. </w:t>
      </w:r>
      <w:r w:rsidR="00EA61E4">
        <w:rPr>
          <w:sz w:val="22"/>
          <w:szCs w:val="22"/>
        </w:rPr>
        <w:t xml:space="preserve">Individuals and SNPs/SNVs failing to meet genotyping quality measures have previously been removed from these data. </w:t>
      </w:r>
      <w:r w:rsidR="00FD33D2">
        <w:rPr>
          <w:sz w:val="22"/>
          <w:szCs w:val="22"/>
        </w:rPr>
        <w:t xml:space="preserve">Following the determination of a genetically homogeneous set of individuals, we will apply the </w:t>
      </w:r>
      <w:r w:rsidR="00EA61E4">
        <w:rPr>
          <w:sz w:val="22"/>
          <w:szCs w:val="22"/>
        </w:rPr>
        <w:t xml:space="preserve">localized haplotype clustering </w:t>
      </w:r>
      <w:r w:rsidR="00FD33D2">
        <w:rPr>
          <w:sz w:val="22"/>
          <w:szCs w:val="22"/>
        </w:rPr>
        <w:t>Viterbi algorithm</w:t>
      </w:r>
      <w:r w:rsidR="00EA61E4">
        <w:rPr>
          <w:sz w:val="22"/>
          <w:szCs w:val="22"/>
        </w:rPr>
        <w:t xml:space="preserve"> as implemented in the software package Beagle to determine </w:t>
      </w:r>
      <w:proofErr w:type="spellStart"/>
      <w:r w:rsidR="00EA61E4">
        <w:rPr>
          <w:sz w:val="22"/>
          <w:szCs w:val="22"/>
        </w:rPr>
        <w:t>gametic</w:t>
      </w:r>
      <w:proofErr w:type="spellEnd"/>
      <w:r w:rsidR="00EA61E4">
        <w:rPr>
          <w:sz w:val="22"/>
          <w:szCs w:val="22"/>
        </w:rPr>
        <w:t xml:space="preserve"> phase across the entire set of genetically homogeneous individuals using their exome genotype data. The same software will then be used to concurrently determine pairwise shared chromosomal regions identical-by-descent. The code to run these algorithms on large sets of exome genotype data using the High Performance Cluster at MCRI has previously been written by Dr. Maadooliat</w:t>
      </w:r>
      <w:r w:rsidR="00A104BB">
        <w:rPr>
          <w:sz w:val="22"/>
          <w:szCs w:val="22"/>
        </w:rPr>
        <w:t xml:space="preserve"> and applied to the initial set of 10,000 exome-genotyped PMRP samples. </w:t>
      </w:r>
    </w:p>
    <w:p w:rsidR="00D5453D" w:rsidRPr="00B53B89" w:rsidRDefault="00A15825" w:rsidP="00D5453D">
      <w:pPr>
        <w:keepNext/>
        <w:keepLines/>
        <w:jc w:val="both"/>
        <w:rPr>
          <w:sz w:val="22"/>
          <w:szCs w:val="22"/>
        </w:rPr>
      </w:pPr>
      <w:r>
        <w:rPr>
          <w:b/>
          <w:noProof/>
          <w:sz w:val="22"/>
          <w:szCs w:val="22"/>
          <w:u w:val="single"/>
        </w:rPr>
        <w:lastRenderedPageBreak/>
        <mc:AlternateContent>
          <mc:Choice Requires="wps">
            <w:drawing>
              <wp:anchor distT="0" distB="0" distL="114300" distR="114300" simplePos="0" relativeHeight="251680768" behindDoc="0" locked="0" layoutInCell="1" allowOverlap="1" wp14:anchorId="150F874E" wp14:editId="0FC67A6E">
                <wp:simplePos x="0" y="0"/>
                <wp:positionH relativeFrom="column">
                  <wp:posOffset>-28575</wp:posOffset>
                </wp:positionH>
                <wp:positionV relativeFrom="paragraph">
                  <wp:posOffset>-38100</wp:posOffset>
                </wp:positionV>
                <wp:extent cx="6496050" cy="8477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6496050" cy="847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2.25pt;margin-top:-3pt;width:511.5pt;height:66.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hV/mAIAAIcFAAAOAAAAZHJzL2Uyb0RvYy54bWysVE1v2zAMvQ/YfxB0X+1kST+MOkXQIsOA&#10;og3aDj0rshQbkEVNUuJkv36UZLtBV+wwzAdZFMlH8Ynk9c2hVWQvrGtAl3RyllMiNIeq0duS/nhZ&#10;fbmkxHmmK6ZAi5IehaM3i8+frjtTiCnUoCphCYJoV3SmpLX3psgyx2vRMncGRmhUSrAt8yjabVZZ&#10;1iF6q7Jpnp9nHdjKWODCOTy9S0q6iPhSCu4fpXTCE1VSvJuPq43rJqzZ4poVW8tM3fD+GuwfbtGy&#10;RmPQEeqOeUZ2tvkDqm24BQfSn3FoM5Cy4SLmgNlM8nfZPNfMiJgLkuPMSJP7f7D8Yb+2pKlKOv1K&#10;iWYtvtETssb0VgmCZ0hQZ1yBds9mbXvJ4TZke5C2DX/MgxwiqceRVHHwhOPh+ezqPJ8j9xx1l7OL&#10;i+k8gGZv3sY6/01AS8KmpBbDRy7Z/t75ZDqYhGAaVo1SeM4KpcPqQDVVOIuC3W5ulSV7hi++WuX4&#10;9eFOzDB4cM1CZimXuPNHJRLsk5BICt5+Gm8Sy1GMsIxzof0kqWpWiRRtfhosFHDwiJkqjYABWeIt&#10;R+weYLBMIAN2yru3D64iVvPonP/tYsl59IiRQfvRuW002I8AFGbVR072A0mJmsDSBqojloyF1EvO&#10;8FWD73bPnF8zi82DT40DwT/iIhV0JYV+R0kN9tdH58Eeaxq1lHTYjCV1P3fMCkrUd43VfjWZzUL3&#10;RmE2v5iiYE81m1ON3rW3gK8/wdFjeNwGe6+GrbTQvuLcWIaoqGKaY+yScm8H4danIYGTh4vlMpph&#10;xxrm7/Wz4QE8sBrq8uXwyqzpi9dj2T/A0LiseFfDyTZ4aljuPMgmFvgbrz3f2O2xcPrJFMbJqRyt&#10;3ubn4jcAAAD//wMAUEsDBBQABgAIAAAAIQCEJkfs3QAAAAoBAAAPAAAAZHJzL2Rvd25yZXYueG1s&#10;TE89T8MwEN2R+A/WIbGg1mmhIQpxKqhEB4ZKFBY2Jz6SqPE5sp0m/HuuE0z38Z7eR7GdbS/O6EPn&#10;SMFqmYBAqp3pqFHw+fG6yECEqMno3hEq+MEA2/L6qtC5cRO94/kYG8EiFHKtoI1xyKUMdYtWh6Ub&#10;kBj7dt7qyKdvpPF6YnHby3WSpNLqjtih1QPuWqxPx9EqqPZffpe93O/jeJey9Kl5w8Ok1O3N/PwE&#10;IuIc/8hwic/RoeRMlRvJBNErWDxsmMkz5UoXPFll/Kl4Wz9uQJaF/F+h/AUAAP//AwBQSwECLQAU&#10;AAYACAAAACEAtoM4kv4AAADhAQAAEwAAAAAAAAAAAAAAAAAAAAAAW0NvbnRlbnRfVHlwZXNdLnht&#10;bFBLAQItABQABgAIAAAAIQA4/SH/1gAAAJQBAAALAAAAAAAAAAAAAAAAAC8BAABfcmVscy8ucmVs&#10;c1BLAQItABQABgAIAAAAIQB3DhV/mAIAAIcFAAAOAAAAAAAAAAAAAAAAAC4CAABkcnMvZTJvRG9j&#10;LnhtbFBLAQItABQABgAIAAAAIQCEJkfs3QAAAAoBAAAPAAAAAAAAAAAAAAAAAPIEAABkcnMvZG93&#10;bnJldi54bWxQSwUGAAAAAAQABADzAAAA/AUAAAAA&#10;" filled="f" strokecolor="red" strokeweight="2pt"/>
            </w:pict>
          </mc:Fallback>
        </mc:AlternateContent>
      </w:r>
      <w:r w:rsidR="00D5453D" w:rsidRPr="00B53B89">
        <w:rPr>
          <w:b/>
          <w:sz w:val="22"/>
          <w:szCs w:val="22"/>
          <w:u w:val="single"/>
        </w:rPr>
        <w:t>Specific Aim 3:</w:t>
      </w:r>
      <w:r w:rsidR="00D5453D" w:rsidRPr="00B53B89">
        <w:rPr>
          <w:sz w:val="22"/>
          <w:szCs w:val="22"/>
        </w:rPr>
        <w:t xml:space="preserve"> To determine which chromosomal regions replicate a disease-linked signal across the original </w:t>
      </w:r>
      <w:r w:rsidR="00D5453D">
        <w:rPr>
          <w:sz w:val="22"/>
          <w:szCs w:val="22"/>
        </w:rPr>
        <w:t>10,000 sample set to the new 8,4</w:t>
      </w:r>
      <w:r w:rsidR="00D5453D" w:rsidRPr="00B53B89">
        <w:rPr>
          <w:sz w:val="22"/>
          <w:szCs w:val="22"/>
        </w:rPr>
        <w:t xml:space="preserve">00 sample set.  We hypothesize that disease-predisposing haplotypes exist in the PMRP population for the diseases studied; and that through statistically examining the enrichment of shared identity-by-descent chromosomal regions among disease-affected individuals in comparison to control groups, we can identify those regions.  </w:t>
      </w:r>
    </w:p>
    <w:p w:rsidR="00FD33D2" w:rsidRDefault="00FD33D2" w:rsidP="00B56B6C">
      <w:pPr>
        <w:jc w:val="both"/>
        <w:rPr>
          <w:sz w:val="22"/>
          <w:szCs w:val="22"/>
        </w:rPr>
      </w:pPr>
    </w:p>
    <w:p w:rsidR="00D5453D" w:rsidRDefault="001818C1" w:rsidP="00B56B6C">
      <w:pPr>
        <w:jc w:val="both"/>
        <w:rPr>
          <w:sz w:val="22"/>
          <w:szCs w:val="22"/>
        </w:rPr>
      </w:pPr>
      <w:r>
        <w:rPr>
          <w:sz w:val="22"/>
          <w:szCs w:val="22"/>
        </w:rPr>
        <w:t xml:space="preserve">Following the determination of all pairwise shared chromosomal regions, identical-by-descent from </w:t>
      </w:r>
      <w:r w:rsidRPr="001818C1">
        <w:rPr>
          <w:b/>
          <w:sz w:val="22"/>
          <w:szCs w:val="22"/>
        </w:rPr>
        <w:t>Specific Aim 2</w:t>
      </w:r>
      <w:r>
        <w:rPr>
          <w:sz w:val="22"/>
          <w:szCs w:val="22"/>
        </w:rPr>
        <w:t xml:space="preserve">, we will utilize the preliminary software that Dr. Maadooliat has written to display and analyze case and control shared chromosomal regions across the genome. Test statistics including a Fisher’s exact test comparing the level of sharing between case and control sets will be calculated in this </w:t>
      </w:r>
      <w:r w:rsidR="00464F0D">
        <w:rPr>
          <w:sz w:val="22"/>
          <w:szCs w:val="22"/>
        </w:rPr>
        <w:t xml:space="preserve">computational </w:t>
      </w:r>
      <w:r>
        <w:rPr>
          <w:sz w:val="22"/>
          <w:szCs w:val="22"/>
        </w:rPr>
        <w:t>fra</w:t>
      </w:r>
      <w:r w:rsidR="00464F0D">
        <w:rPr>
          <w:sz w:val="22"/>
          <w:szCs w:val="22"/>
        </w:rPr>
        <w:t xml:space="preserve">mework and displayed separately for each chromosome. A permutation routine will also be applied to these data to account for the stochastic dependence in observations based on pairwise comparisons. A preliminary version of this permutation routine has previously been implemented by Dr. Maadooliat to obtain appropriate p-values accounting for dependency within regions that appear to house compelling signals. </w:t>
      </w:r>
      <w:r w:rsidR="00625CC2">
        <w:rPr>
          <w:sz w:val="22"/>
          <w:szCs w:val="22"/>
        </w:rPr>
        <w:t>For each disease, t</w:t>
      </w:r>
      <w:r w:rsidR="00464F0D">
        <w:rPr>
          <w:sz w:val="22"/>
          <w:szCs w:val="22"/>
        </w:rPr>
        <w:t xml:space="preserve">he results from this permutation </w:t>
      </w:r>
      <w:r w:rsidR="00625CC2">
        <w:rPr>
          <w:sz w:val="22"/>
          <w:szCs w:val="22"/>
        </w:rPr>
        <w:t xml:space="preserve">will be used to identify regions with a high degree of statistical support for linkage. Following, theoretical results from </w:t>
      </w:r>
      <w:proofErr w:type="spellStart"/>
      <w:r w:rsidR="00625CC2">
        <w:rPr>
          <w:sz w:val="22"/>
          <w:szCs w:val="22"/>
        </w:rPr>
        <w:t>Skol</w:t>
      </w:r>
      <w:proofErr w:type="spellEnd"/>
      <w:r w:rsidR="00625CC2">
        <w:rPr>
          <w:sz w:val="22"/>
          <w:szCs w:val="22"/>
        </w:rPr>
        <w:t xml:space="preserve"> </w:t>
      </w:r>
      <w:proofErr w:type="gramStart"/>
      <w:r w:rsidR="00625CC2">
        <w:rPr>
          <w:sz w:val="22"/>
          <w:szCs w:val="22"/>
        </w:rPr>
        <w:t>et</w:t>
      </w:r>
      <w:proofErr w:type="gramEnd"/>
      <w:r w:rsidR="00625CC2">
        <w:rPr>
          <w:sz w:val="22"/>
          <w:szCs w:val="22"/>
        </w:rPr>
        <w:t xml:space="preserve"> al.</w:t>
      </w:r>
      <w:r w:rsidR="00625CC2" w:rsidRPr="00625CC2">
        <w:rPr>
          <w:sz w:val="22"/>
          <w:szCs w:val="22"/>
          <w:vertAlign w:val="superscript"/>
        </w:rPr>
        <w:t>75</w:t>
      </w:r>
      <w:r w:rsidR="00625CC2">
        <w:rPr>
          <w:sz w:val="22"/>
          <w:szCs w:val="22"/>
        </w:rPr>
        <w:t xml:space="preserve"> and Sha et al.</w:t>
      </w:r>
      <w:r w:rsidR="00625CC2" w:rsidRPr="00625CC2">
        <w:rPr>
          <w:sz w:val="22"/>
          <w:szCs w:val="22"/>
          <w:vertAlign w:val="superscript"/>
        </w:rPr>
        <w:t>76</w:t>
      </w:r>
      <w:r w:rsidR="00625CC2">
        <w:rPr>
          <w:sz w:val="22"/>
          <w:szCs w:val="22"/>
        </w:rPr>
        <w:t xml:space="preserve">, we </w:t>
      </w:r>
      <w:r w:rsidR="00A514D3">
        <w:rPr>
          <w:sz w:val="22"/>
          <w:szCs w:val="22"/>
        </w:rPr>
        <w:t xml:space="preserve">will conduct a joint analysis across the results from both phases of the exome genotyped sets. Additional analyses using age and sex as covariates in a regression model may also be performed if preliminary analyses necessitate this approach. </w:t>
      </w:r>
      <w:r w:rsidR="001922B1">
        <w:rPr>
          <w:sz w:val="22"/>
          <w:szCs w:val="22"/>
        </w:rPr>
        <w:t>Drs. Maadooliat, Schrodi and Guo will</w:t>
      </w:r>
      <w:r w:rsidR="00C17BD2">
        <w:rPr>
          <w:sz w:val="22"/>
          <w:szCs w:val="22"/>
        </w:rPr>
        <w:t xml:space="preserve"> also further work on developing the software to conduct these analyses and visualize the results.</w:t>
      </w:r>
      <w:r w:rsidR="001922B1">
        <w:rPr>
          <w:sz w:val="22"/>
          <w:szCs w:val="22"/>
        </w:rPr>
        <w:t xml:space="preserve"> </w:t>
      </w:r>
    </w:p>
    <w:p w:rsidR="00FD33D2" w:rsidRDefault="001922B1" w:rsidP="00B56B6C">
      <w:pPr>
        <w:jc w:val="both"/>
        <w:rPr>
          <w:sz w:val="22"/>
          <w:szCs w:val="22"/>
        </w:rPr>
      </w:pPr>
      <w:r>
        <w:rPr>
          <w:b/>
          <w:noProof/>
          <w:sz w:val="22"/>
          <w:szCs w:val="22"/>
          <w:u w:val="single"/>
        </w:rPr>
        <mc:AlternateContent>
          <mc:Choice Requires="wps">
            <w:drawing>
              <wp:anchor distT="0" distB="0" distL="114300" distR="114300" simplePos="0" relativeHeight="251682816" behindDoc="0" locked="0" layoutInCell="1" allowOverlap="1" wp14:anchorId="18D2BDEE" wp14:editId="67CD1219">
                <wp:simplePos x="0" y="0"/>
                <wp:positionH relativeFrom="column">
                  <wp:posOffset>-28575</wp:posOffset>
                </wp:positionH>
                <wp:positionV relativeFrom="paragraph">
                  <wp:posOffset>118110</wp:posOffset>
                </wp:positionV>
                <wp:extent cx="6496050" cy="695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6496050"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2.25pt;margin-top:9.3pt;width:511.5pt;height:5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KClwIAAIcFAAAOAAAAZHJzL2Uyb0RvYy54bWysVMFu2zAMvQ/YPwi6r3ayJFuDOkXQIsOA&#10;og3aDj0rshQbkEWNUuJkXz9KdtygK3YYloMjiuQj+UTy6vrQGLZX6GuwBR9d5JwpK6Gs7bbgP55X&#10;n75y5oOwpTBgVcGPyvPrxccPV62bqzFUYEqFjECsn7eu4FUIbp5lXlaqEf4CnLKk1ICNCCTiNitR&#10;tITemGyc57OsBSwdglTe0+1tp+SLhK+1kuFBa68CMwWn3EL6Yvpu4jdbXIn5FoWratmnIf4hi0bU&#10;loIOULciCLbD+g+oppYIHnS4kNBkoHUtVaqBqhnlb6p5qoRTqRYix7uBJv//YOX9fo2sLgs+nnJm&#10;RUNv9EisCbs1itEdEdQ6Pye7J7fGXvJ0jNUeNDbxn+pgh0TqcSBVHQKTdDmbXM7yKXEvSTe7nH7u&#10;QLNXb4c+fFPQsHgoOFL4xKXY3/lAEcn0ZBKDWVjVxqSHMzZeeDB1Ge+SgNvNjUG2F/Tiq1VOv1gD&#10;YZyZkRRds1hZV0s6haNREcPYR6WJFMp+nDJJ7agGWCGlsmHUqSpRqi7a9DxYbODokUInwIisKcsB&#10;uwc4WXYgJ+wu594+uqrUzYNz/rfEOufBI0UGGwbnpraA7wEYqqqP3NmfSOqoiSxtoDxSyyB0s+Sd&#10;XNX0bnfCh7VAGh56aloI4YE+2kBbcOhPnFWAv967j/bU06TlrKVhLLj/uROoODPfLXX75WgyidOb&#10;hMn0y5gEPNdszjV219wAvf6IVo+T6RjtgzkdNULzQntjGaOSSlhJsQsuA56Em9AtCdo8Ui2XyYwm&#10;1olwZ5+cjOCR1diXz4cXga5v3kBtfw+nwRXzNz3c2UZPC8tdAF2nBn/lteebpj01Tr+Z4jo5l5PV&#10;6/5c/AYAAP//AwBQSwMEFAAGAAgAAAAhAGvy6dneAAAACgEAAA8AAABkcnMvZG93bnJldi54bWxM&#10;jzFPwzAQhXck/oN1SCyodVIgskKcCirRgQGphYXNiY8kanyOYqcJ/57rBNvde0/vviu2i+vFGcfQ&#10;edKQrhMQSLW3HTUaPj9eVwpEiIas6T2hhh8MsC2vrwqTWz/TAc/H2AguoZAbDW2MQy5lqFt0Jqz9&#10;gMTetx+dibyOjbSjmbnc9XKTJJl0piO+0JoBdy3Wp+PkNFT7r3GnXu73cbrLuPrUvOH7rPXtzfL8&#10;BCLiEv/CcMFndCiZqfIT2SB6DauHR06yrjIQFz9JFSsVTxuVgiwL+f+F8hcAAP//AwBQSwECLQAU&#10;AAYACAAAACEAtoM4kv4AAADhAQAAEwAAAAAAAAAAAAAAAAAAAAAAW0NvbnRlbnRfVHlwZXNdLnht&#10;bFBLAQItABQABgAIAAAAIQA4/SH/1gAAAJQBAAALAAAAAAAAAAAAAAAAAC8BAABfcmVscy8ucmVs&#10;c1BLAQItABQABgAIAAAAIQBrcvKClwIAAIcFAAAOAAAAAAAAAAAAAAAAAC4CAABkcnMvZTJvRG9j&#10;LnhtbFBLAQItABQABgAIAAAAIQBr8unZ3gAAAAoBAAAPAAAAAAAAAAAAAAAAAPEEAABkcnMvZG93&#10;bnJldi54bWxQSwUGAAAAAAQABADzAAAA/AUAAAAA&#10;" filled="f" strokecolor="red" strokeweight="2pt"/>
            </w:pict>
          </mc:Fallback>
        </mc:AlternateContent>
      </w:r>
    </w:p>
    <w:p w:rsidR="001922B1" w:rsidRPr="00B53B89" w:rsidRDefault="001922B1" w:rsidP="001922B1">
      <w:pPr>
        <w:keepNext/>
        <w:keepLines/>
        <w:jc w:val="both"/>
        <w:rPr>
          <w:sz w:val="22"/>
          <w:szCs w:val="22"/>
        </w:rPr>
      </w:pPr>
      <w:r w:rsidRPr="00B53B89">
        <w:rPr>
          <w:b/>
          <w:sz w:val="22"/>
          <w:szCs w:val="22"/>
          <w:u w:val="single"/>
        </w:rPr>
        <w:t>Specific Aim 4:</w:t>
      </w:r>
      <w:r w:rsidRPr="00B53B89">
        <w:rPr>
          <w:sz w:val="22"/>
          <w:szCs w:val="22"/>
        </w:rPr>
        <w:t xml:space="preserve"> To evaluate the statistical significance of compound heterozygosity using putative functional variants at each gene in the exome across the set of clinical traits. We hypothesize that gene-based recessive and/or compound heterozygous effects (on both homologs) contribute to the risk of the clinical traits examined in this study.      </w:t>
      </w:r>
    </w:p>
    <w:p w:rsidR="00FD33D2" w:rsidRDefault="00FD33D2" w:rsidP="00B56B6C">
      <w:pPr>
        <w:jc w:val="both"/>
        <w:rPr>
          <w:sz w:val="22"/>
          <w:szCs w:val="22"/>
        </w:rPr>
      </w:pPr>
    </w:p>
    <w:p w:rsidR="00FD33D2" w:rsidRDefault="00364BCA" w:rsidP="00B56B6C">
      <w:pPr>
        <w:jc w:val="both"/>
        <w:rPr>
          <w:sz w:val="22"/>
          <w:szCs w:val="22"/>
        </w:rPr>
      </w:pPr>
      <w:r>
        <w:rPr>
          <w:sz w:val="22"/>
          <w:szCs w:val="22"/>
        </w:rPr>
        <w:t xml:space="preserve">Using the set of </w:t>
      </w:r>
      <w:proofErr w:type="spellStart"/>
      <w:r>
        <w:rPr>
          <w:sz w:val="22"/>
          <w:szCs w:val="22"/>
        </w:rPr>
        <w:t>gametic</w:t>
      </w:r>
      <w:proofErr w:type="spellEnd"/>
      <w:r>
        <w:rPr>
          <w:sz w:val="22"/>
          <w:szCs w:val="22"/>
        </w:rPr>
        <w:t xml:space="preserve"> phased 8,400 PMRP samples, we will</w:t>
      </w:r>
      <w:r w:rsidR="000851A9">
        <w:rPr>
          <w:sz w:val="22"/>
          <w:szCs w:val="22"/>
        </w:rPr>
        <w:t xml:space="preserve"> conduct a scan for compound heterozygosity association with the defined diseases. As with</w:t>
      </w:r>
      <w:r>
        <w:rPr>
          <w:sz w:val="22"/>
          <w:szCs w:val="22"/>
        </w:rPr>
        <w:t xml:space="preserve"> the initial phase of these analyses on the 10,000 samples, putative functional variants will include GWAS-significant markers, variants annotated as nonsynonymous, or residing in 3’UTR, 5’UTR or splice site regions. </w:t>
      </w:r>
      <w:r w:rsidR="000851A9">
        <w:rPr>
          <w:sz w:val="22"/>
          <w:szCs w:val="22"/>
        </w:rPr>
        <w:t xml:space="preserve">For regions with an excess of very rare variants, we will use the approach described in the previous methodology development section using </w:t>
      </w:r>
      <w:proofErr w:type="spellStart"/>
      <w:r w:rsidR="000851A9">
        <w:rPr>
          <w:sz w:val="22"/>
          <w:szCs w:val="22"/>
        </w:rPr>
        <w:t>unphased</w:t>
      </w:r>
      <w:proofErr w:type="spellEnd"/>
      <w:r w:rsidR="000851A9">
        <w:rPr>
          <w:sz w:val="22"/>
          <w:szCs w:val="22"/>
        </w:rPr>
        <w:t xml:space="preserve"> data to estimate the number of individuals with recessive </w:t>
      </w:r>
      <w:proofErr w:type="spellStart"/>
      <w:r w:rsidR="000851A9">
        <w:rPr>
          <w:sz w:val="22"/>
          <w:szCs w:val="22"/>
        </w:rPr>
        <w:t>diplotypes</w:t>
      </w:r>
      <w:proofErr w:type="spellEnd"/>
      <w:r w:rsidR="000851A9">
        <w:rPr>
          <w:sz w:val="22"/>
          <w:szCs w:val="22"/>
        </w:rPr>
        <w:t xml:space="preserve"> within cases and controls. </w:t>
      </w:r>
      <w:r w:rsidR="002D4DE5">
        <w:rPr>
          <w:sz w:val="22"/>
          <w:szCs w:val="22"/>
        </w:rPr>
        <w:t xml:space="preserve">Additional analyses using age and sex as covariates in a logistic regression model will be performed. To assess the significance level for results in the replication set, we will employ a permutation routine. </w:t>
      </w:r>
      <w:r w:rsidR="000851A9">
        <w:rPr>
          <w:sz w:val="22"/>
          <w:szCs w:val="22"/>
        </w:rPr>
        <w:t xml:space="preserve">Similar to the analyses to address </w:t>
      </w:r>
      <w:r w:rsidR="000851A9" w:rsidRPr="000851A9">
        <w:rPr>
          <w:b/>
          <w:sz w:val="22"/>
          <w:szCs w:val="22"/>
        </w:rPr>
        <w:t>Specific Aim 3</w:t>
      </w:r>
      <w:r w:rsidR="000851A9">
        <w:rPr>
          <w:sz w:val="22"/>
          <w:szCs w:val="22"/>
        </w:rPr>
        <w:t xml:space="preserve">, we will take a joint analysis approach to combine </w:t>
      </w:r>
      <w:r w:rsidR="002D4DE5">
        <w:rPr>
          <w:sz w:val="22"/>
          <w:szCs w:val="22"/>
        </w:rPr>
        <w:t xml:space="preserve">statistical evidence across both sample sets (10,000 and 8,400). </w:t>
      </w:r>
      <w:r w:rsidR="000851A9">
        <w:rPr>
          <w:sz w:val="22"/>
          <w:szCs w:val="22"/>
        </w:rPr>
        <w:t xml:space="preserve">  </w:t>
      </w:r>
      <w:r>
        <w:rPr>
          <w:sz w:val="22"/>
          <w:szCs w:val="22"/>
        </w:rPr>
        <w:t xml:space="preserve"> </w:t>
      </w:r>
    </w:p>
    <w:p w:rsidR="006A0D06" w:rsidRPr="0093747E" w:rsidRDefault="00FD33D2" w:rsidP="00B56B6C">
      <w:pPr>
        <w:jc w:val="both"/>
        <w:rPr>
          <w:sz w:val="22"/>
          <w:szCs w:val="22"/>
        </w:rPr>
      </w:pPr>
      <w:r>
        <w:rPr>
          <w:sz w:val="22"/>
          <w:szCs w:val="22"/>
        </w:rPr>
        <w:t xml:space="preserve"> </w:t>
      </w:r>
    </w:p>
    <w:p w:rsidR="006A0D06" w:rsidRPr="00FA0760" w:rsidRDefault="006A0D06" w:rsidP="00B56B6C">
      <w:pPr>
        <w:jc w:val="both"/>
        <w:rPr>
          <w:b/>
          <w:sz w:val="22"/>
          <w:szCs w:val="22"/>
        </w:rPr>
      </w:pPr>
    </w:p>
    <w:p w:rsidR="004D5423" w:rsidRPr="004D5423" w:rsidRDefault="004D5423" w:rsidP="00B56B6C">
      <w:pPr>
        <w:jc w:val="both"/>
        <w:rPr>
          <w:b/>
        </w:rPr>
      </w:pPr>
      <w:r w:rsidRPr="004D5423">
        <w:rPr>
          <w:b/>
        </w:rPr>
        <w:t>Timeline</w:t>
      </w: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r w:rsidRPr="004D5423">
        <w:rPr>
          <w:b/>
        </w:rPr>
        <w:t>Budget</w:t>
      </w:r>
    </w:p>
    <w:p w:rsidR="004D5423" w:rsidRPr="004D5423" w:rsidRDefault="004D5423" w:rsidP="00B56B6C">
      <w:pPr>
        <w:jc w:val="both"/>
        <w:rPr>
          <w:b/>
        </w:rPr>
      </w:pPr>
    </w:p>
    <w:p w:rsidR="004D5423" w:rsidRPr="004D5423" w:rsidRDefault="004D5423" w:rsidP="00B56B6C">
      <w:pPr>
        <w:jc w:val="both"/>
        <w:rPr>
          <w:b/>
        </w:rPr>
      </w:pPr>
      <w:bookmarkStart w:id="0" w:name="_GoBack"/>
      <w:bookmarkEnd w:id="0"/>
    </w:p>
    <w:p w:rsidR="004D5423" w:rsidRPr="004D5423" w:rsidRDefault="004D5423" w:rsidP="00B56B6C">
      <w:pPr>
        <w:jc w:val="both"/>
        <w:rPr>
          <w:b/>
        </w:rPr>
      </w:pPr>
    </w:p>
    <w:p w:rsidR="004D5423" w:rsidRPr="004D5423" w:rsidRDefault="004D5423" w:rsidP="00B56B6C">
      <w:pPr>
        <w:jc w:val="both"/>
        <w:rPr>
          <w:b/>
        </w:rPr>
      </w:pPr>
      <w:r w:rsidRPr="004D5423">
        <w:rPr>
          <w:b/>
        </w:rPr>
        <w:t>Budget Justification</w:t>
      </w:r>
    </w:p>
    <w:p w:rsidR="004D5423" w:rsidRPr="004A6218" w:rsidRDefault="004D5423" w:rsidP="00B56B6C">
      <w:pPr>
        <w:jc w:val="both"/>
        <w:rPr>
          <w:b/>
          <w:sz w:val="22"/>
          <w:szCs w:val="22"/>
        </w:rPr>
      </w:pPr>
    </w:p>
    <w:p w:rsidR="004A6218" w:rsidRDefault="004A6218" w:rsidP="00B56B6C">
      <w:pPr>
        <w:jc w:val="both"/>
        <w:rPr>
          <w:sz w:val="22"/>
          <w:szCs w:val="22"/>
        </w:rPr>
      </w:pPr>
      <w:proofErr w:type="gramStart"/>
      <w:r w:rsidRPr="004A6218">
        <w:rPr>
          <w:sz w:val="22"/>
          <w:szCs w:val="22"/>
        </w:rPr>
        <w:t>Research Programmer Analyst</w:t>
      </w:r>
      <w:r>
        <w:rPr>
          <w:sz w:val="22"/>
          <w:szCs w:val="22"/>
        </w:rPr>
        <w:t>.</w:t>
      </w:r>
      <w:proofErr w:type="gramEnd"/>
      <w:r>
        <w:rPr>
          <w:sz w:val="22"/>
          <w:szCs w:val="22"/>
        </w:rPr>
        <w:t xml:space="preserve"> The research programmer analyst will apply the disease algorithms to the set of 8,400 individuals (reduced in number after removing the</w:t>
      </w:r>
      <w:r w:rsidR="008F5DE8">
        <w:rPr>
          <w:sz w:val="22"/>
          <w:szCs w:val="22"/>
        </w:rPr>
        <w:t xml:space="preserve"> </w:t>
      </w:r>
      <w:r w:rsidR="00B853E5">
        <w:rPr>
          <w:sz w:val="22"/>
          <w:szCs w:val="22"/>
        </w:rPr>
        <w:t xml:space="preserve">QC and </w:t>
      </w:r>
      <w:r w:rsidR="008F5DE8">
        <w:rPr>
          <w:sz w:val="22"/>
          <w:szCs w:val="22"/>
        </w:rPr>
        <w:t>genetic background outliers).</w:t>
      </w:r>
      <w:r>
        <w:rPr>
          <w:sz w:val="22"/>
          <w:szCs w:val="22"/>
        </w:rPr>
        <w:t xml:space="preserve"> </w:t>
      </w:r>
    </w:p>
    <w:p w:rsidR="004A6218" w:rsidRDefault="004A6218" w:rsidP="00B56B6C">
      <w:pPr>
        <w:jc w:val="both"/>
        <w:rPr>
          <w:sz w:val="22"/>
          <w:szCs w:val="22"/>
        </w:rPr>
      </w:pPr>
    </w:p>
    <w:p w:rsidR="00346125" w:rsidRPr="004A6218" w:rsidRDefault="004A6218" w:rsidP="00B56B6C">
      <w:pPr>
        <w:jc w:val="both"/>
        <w:rPr>
          <w:sz w:val="22"/>
          <w:szCs w:val="22"/>
        </w:rPr>
      </w:pPr>
      <w:r>
        <w:rPr>
          <w:sz w:val="22"/>
          <w:szCs w:val="22"/>
        </w:rPr>
        <w:t xml:space="preserve">Robert Strenn. Mr. Strenn will merge the disease indicator variables with </w:t>
      </w:r>
      <w:r w:rsidR="008F5DE8">
        <w:rPr>
          <w:sz w:val="22"/>
          <w:szCs w:val="22"/>
        </w:rPr>
        <w:t>exome genotype data.</w:t>
      </w:r>
      <w:r>
        <w:rPr>
          <w:sz w:val="22"/>
          <w:szCs w:val="22"/>
        </w:rPr>
        <w:t xml:space="preserve">  </w:t>
      </w:r>
    </w:p>
    <w:p w:rsidR="004D5423" w:rsidRPr="004A6218" w:rsidRDefault="004D5423" w:rsidP="00B56B6C">
      <w:pPr>
        <w:jc w:val="both"/>
        <w:rPr>
          <w:b/>
          <w:sz w:val="22"/>
          <w:szCs w:val="22"/>
        </w:rPr>
      </w:pPr>
    </w:p>
    <w:p w:rsidR="004A6218" w:rsidRDefault="004A6218" w:rsidP="00B56B6C">
      <w:pPr>
        <w:jc w:val="both"/>
        <w:rPr>
          <w:sz w:val="22"/>
          <w:szCs w:val="22"/>
        </w:rPr>
      </w:pPr>
      <w:r w:rsidRPr="004A6218">
        <w:rPr>
          <w:sz w:val="22"/>
          <w:szCs w:val="22"/>
        </w:rPr>
        <w:t>Dr. Shicheng Guo</w:t>
      </w:r>
      <w:r w:rsidR="008F5DE8">
        <w:rPr>
          <w:sz w:val="22"/>
          <w:szCs w:val="22"/>
        </w:rPr>
        <w:t xml:space="preserve">, Co-Investigator. </w:t>
      </w:r>
      <w:r w:rsidR="0013484C">
        <w:rPr>
          <w:sz w:val="22"/>
          <w:szCs w:val="22"/>
        </w:rPr>
        <w:t>For Years 1 and 2, Dr. Guo will work on data management, quality control, exome data analysis, application of novel methods to these data, biological interpretation of the results, and aid in manuscript preparation.</w:t>
      </w:r>
    </w:p>
    <w:p w:rsidR="004A6218" w:rsidRPr="004A6218" w:rsidRDefault="004A6218" w:rsidP="00B56B6C">
      <w:pPr>
        <w:jc w:val="both"/>
        <w:rPr>
          <w:sz w:val="22"/>
          <w:szCs w:val="22"/>
        </w:rPr>
      </w:pPr>
    </w:p>
    <w:p w:rsidR="004A6218" w:rsidRPr="004A6218" w:rsidRDefault="004A6218" w:rsidP="00B56B6C">
      <w:pPr>
        <w:jc w:val="both"/>
        <w:rPr>
          <w:sz w:val="22"/>
          <w:szCs w:val="22"/>
        </w:rPr>
      </w:pPr>
      <w:r w:rsidRPr="004A6218">
        <w:rPr>
          <w:sz w:val="22"/>
          <w:szCs w:val="22"/>
        </w:rPr>
        <w:t>Dr. Mehdi Maadooliat</w:t>
      </w:r>
      <w:r w:rsidR="00436433">
        <w:rPr>
          <w:sz w:val="22"/>
          <w:szCs w:val="22"/>
        </w:rPr>
        <w:t>, Co-Principal Investigator. Dr. Maadooliat will</w:t>
      </w:r>
      <w:r w:rsidR="00AC2352">
        <w:rPr>
          <w:sz w:val="22"/>
          <w:szCs w:val="22"/>
        </w:rPr>
        <w:t xml:space="preserve"> </w:t>
      </w:r>
      <w:r w:rsidR="0013484C">
        <w:rPr>
          <w:sz w:val="22"/>
          <w:szCs w:val="22"/>
        </w:rPr>
        <w:t xml:space="preserve">provide expertise on the statistical design and data analysis of the study in Year1. In Year 2, Dr. </w:t>
      </w:r>
      <w:proofErr w:type="spellStart"/>
      <w:r w:rsidR="0013484C">
        <w:rPr>
          <w:sz w:val="22"/>
          <w:szCs w:val="22"/>
        </w:rPr>
        <w:t>Maadooliat’s</w:t>
      </w:r>
      <w:proofErr w:type="spellEnd"/>
      <w:r w:rsidR="0013484C">
        <w:rPr>
          <w:sz w:val="22"/>
          <w:szCs w:val="22"/>
        </w:rPr>
        <w:t xml:space="preserve"> focus will be on statistical method development, programming and manuscript writing.</w:t>
      </w:r>
    </w:p>
    <w:p w:rsidR="004A6218" w:rsidRPr="004A6218" w:rsidRDefault="004A6218" w:rsidP="00B56B6C">
      <w:pPr>
        <w:jc w:val="both"/>
        <w:rPr>
          <w:sz w:val="22"/>
          <w:szCs w:val="22"/>
        </w:rPr>
      </w:pPr>
    </w:p>
    <w:p w:rsidR="004A6218" w:rsidRPr="004A6218" w:rsidRDefault="004A6218" w:rsidP="00B56B6C">
      <w:pPr>
        <w:jc w:val="both"/>
        <w:rPr>
          <w:sz w:val="22"/>
          <w:szCs w:val="22"/>
        </w:rPr>
      </w:pPr>
      <w:r w:rsidRPr="004A6218">
        <w:rPr>
          <w:sz w:val="22"/>
          <w:szCs w:val="22"/>
        </w:rPr>
        <w:t>Dr. Steven Schrodi</w:t>
      </w:r>
      <w:r w:rsidR="00436433">
        <w:rPr>
          <w:sz w:val="22"/>
          <w:szCs w:val="22"/>
        </w:rPr>
        <w:t xml:space="preserve">, Co-Principal Investigator. </w:t>
      </w:r>
      <w:r w:rsidR="0013484C">
        <w:rPr>
          <w:sz w:val="22"/>
          <w:szCs w:val="22"/>
        </w:rPr>
        <w:t xml:space="preserve">For Years 1 and 2, </w:t>
      </w:r>
      <w:r w:rsidR="00436433">
        <w:rPr>
          <w:sz w:val="22"/>
          <w:szCs w:val="22"/>
        </w:rPr>
        <w:t>Dr. Schrodi will</w:t>
      </w:r>
      <w:r w:rsidR="0013484C">
        <w:rPr>
          <w:sz w:val="22"/>
          <w:szCs w:val="22"/>
        </w:rPr>
        <w:t xml:space="preserve"> coordinate the various activities of the study, aid in the development of novel methods, aid with exome data analysis, </w:t>
      </w:r>
      <w:r w:rsidR="00B853E5">
        <w:rPr>
          <w:sz w:val="22"/>
          <w:szCs w:val="22"/>
        </w:rPr>
        <w:t>aid in interpretation of results and prepare one or more manuscripts.</w:t>
      </w:r>
      <w:r w:rsidR="00436433">
        <w:rPr>
          <w:sz w:val="22"/>
          <w:szCs w:val="22"/>
        </w:rPr>
        <w:t xml:space="preserve"> </w:t>
      </w:r>
    </w:p>
    <w:p w:rsidR="004D5423" w:rsidRPr="004D5423" w:rsidRDefault="004D5423" w:rsidP="00B56B6C">
      <w:pPr>
        <w:jc w:val="both"/>
        <w:rPr>
          <w:b/>
        </w:rPr>
      </w:pPr>
    </w:p>
    <w:p w:rsidR="004D5423" w:rsidRPr="000A370A" w:rsidRDefault="004D5423" w:rsidP="00B56B6C">
      <w:pPr>
        <w:jc w:val="both"/>
        <w:rPr>
          <w:b/>
        </w:rPr>
      </w:pPr>
      <w:r w:rsidRPr="004D5423">
        <w:rPr>
          <w:b/>
        </w:rPr>
        <w:t>Literature Cited</w:t>
      </w:r>
    </w:p>
    <w:p w:rsidR="004D5423" w:rsidRPr="007A4301" w:rsidRDefault="004D5423" w:rsidP="00B56B6C">
      <w:pPr>
        <w:jc w:val="both"/>
        <w:rPr>
          <w:sz w:val="22"/>
          <w:szCs w:val="22"/>
        </w:rPr>
      </w:pPr>
    </w:p>
    <w:p w:rsidR="0045750B" w:rsidRPr="00776EEC" w:rsidRDefault="0045750B" w:rsidP="0028086C">
      <w:pPr>
        <w:pStyle w:val="ListParagraph"/>
        <w:numPr>
          <w:ilvl w:val="0"/>
          <w:numId w:val="1"/>
        </w:numPr>
        <w:jc w:val="both"/>
        <w:rPr>
          <w:sz w:val="22"/>
          <w:szCs w:val="22"/>
        </w:rPr>
      </w:pPr>
      <w:r w:rsidRPr="00776EEC">
        <w:rPr>
          <w:sz w:val="22"/>
          <w:szCs w:val="22"/>
        </w:rPr>
        <w:t xml:space="preserve">Singleton AB, Hardy J, </w:t>
      </w:r>
      <w:proofErr w:type="spellStart"/>
      <w:r w:rsidRPr="00776EEC">
        <w:rPr>
          <w:sz w:val="22"/>
          <w:szCs w:val="22"/>
        </w:rPr>
        <w:t>Traynor</w:t>
      </w:r>
      <w:proofErr w:type="spellEnd"/>
      <w:r w:rsidRPr="00776EEC">
        <w:rPr>
          <w:sz w:val="22"/>
          <w:szCs w:val="22"/>
        </w:rPr>
        <w:t xml:space="preserve"> BJ, </w:t>
      </w:r>
      <w:proofErr w:type="spellStart"/>
      <w:r w:rsidRPr="00776EEC">
        <w:rPr>
          <w:sz w:val="22"/>
          <w:szCs w:val="22"/>
        </w:rPr>
        <w:t>Houlden</w:t>
      </w:r>
      <w:proofErr w:type="spellEnd"/>
      <w:r w:rsidRPr="00776EEC">
        <w:rPr>
          <w:sz w:val="22"/>
          <w:szCs w:val="22"/>
        </w:rPr>
        <w:t xml:space="preserve"> H (2010) Towards a complete resolution of the genetic architecture of disease. Trends Genet 26(10):438-442.  </w:t>
      </w:r>
    </w:p>
    <w:p w:rsidR="0045750B" w:rsidRDefault="0045750B" w:rsidP="0028086C">
      <w:pPr>
        <w:pStyle w:val="ListParagraph"/>
        <w:jc w:val="both"/>
        <w:rPr>
          <w:sz w:val="22"/>
          <w:szCs w:val="22"/>
        </w:rPr>
      </w:pPr>
    </w:p>
    <w:p w:rsidR="004D5423" w:rsidRPr="0045750B" w:rsidRDefault="0045750B" w:rsidP="0028086C">
      <w:pPr>
        <w:pStyle w:val="ListParagraph"/>
        <w:numPr>
          <w:ilvl w:val="0"/>
          <w:numId w:val="1"/>
        </w:numPr>
        <w:jc w:val="both"/>
        <w:rPr>
          <w:sz w:val="22"/>
          <w:szCs w:val="22"/>
        </w:rPr>
      </w:pPr>
      <w:r w:rsidRPr="0045750B">
        <w:rPr>
          <w:sz w:val="22"/>
          <w:szCs w:val="22"/>
        </w:rPr>
        <w:t>Schrodi SJ (2016) Reflections on the field of human genetics: A call for increased disease genetics theory. Front Genet 7:106.</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Sanjak</w:t>
      </w:r>
      <w:proofErr w:type="spellEnd"/>
      <w:r w:rsidRPr="0045750B">
        <w:rPr>
          <w:sz w:val="22"/>
          <w:szCs w:val="22"/>
        </w:rPr>
        <w:t xml:space="preserve"> JS, Long AD, Thornton KR (2017) </w:t>
      </w:r>
      <w:proofErr w:type="gramStart"/>
      <w:r w:rsidRPr="0045750B">
        <w:rPr>
          <w:sz w:val="22"/>
          <w:szCs w:val="22"/>
        </w:rPr>
        <w:t>A</w:t>
      </w:r>
      <w:proofErr w:type="gramEnd"/>
      <w:r w:rsidRPr="0045750B">
        <w:rPr>
          <w:sz w:val="22"/>
          <w:szCs w:val="22"/>
        </w:rPr>
        <w:t xml:space="preserve"> model of compound heterozygous, loss-of-function alleles is broadly consistent with observations from complex-disease GWAS datasets. </w:t>
      </w:r>
      <w:proofErr w:type="spellStart"/>
      <w:r w:rsidRPr="0045750B">
        <w:rPr>
          <w:sz w:val="22"/>
          <w:szCs w:val="22"/>
        </w:rPr>
        <w:t>PLoS</w:t>
      </w:r>
      <w:proofErr w:type="spellEnd"/>
      <w:r w:rsidRPr="0045750B">
        <w:rPr>
          <w:sz w:val="22"/>
          <w:szCs w:val="22"/>
        </w:rPr>
        <w:t xml:space="preserve"> Genet 13(1):e1006573.</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Stenson PD, Mort M, Ball EV, Shaw K, Phillips AD, Cooper DN (2014) The Human Gene Mutation Database: building a comprehensive mutation repository for clinical and molecular genetics, diagnostic testing and personalized genomic medicine. Hum Genet 133(1):1-9.</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Gong S, Ware JS, Walsh R, Cook SA (2014) NECTAR: a database of codon-centric missense variant annotations. Nucleic Acids Res 42(Database issue):D1013-D1019.</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MacArthus</w:t>
      </w:r>
      <w:proofErr w:type="spellEnd"/>
      <w:r w:rsidRPr="0045750B">
        <w:rPr>
          <w:sz w:val="22"/>
          <w:szCs w:val="22"/>
        </w:rPr>
        <w:t xml:space="preserve"> DG, </w:t>
      </w:r>
      <w:proofErr w:type="spellStart"/>
      <w:r w:rsidRPr="0045750B">
        <w:rPr>
          <w:sz w:val="22"/>
          <w:szCs w:val="22"/>
        </w:rPr>
        <w:t>Balasubramanian</w:t>
      </w:r>
      <w:proofErr w:type="spellEnd"/>
      <w:r w:rsidRPr="0045750B">
        <w:rPr>
          <w:sz w:val="22"/>
          <w:szCs w:val="22"/>
        </w:rPr>
        <w:t xml:space="preserve"> S, Frankish A, Huang N, et al. (2012) A systematic survey of loss-of-function variants in human protein-coding genes. Science 335(6070):823-828.</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Zou J, Valiant G, Valiant P, </w:t>
      </w:r>
      <w:proofErr w:type="spellStart"/>
      <w:r w:rsidRPr="0045750B">
        <w:rPr>
          <w:sz w:val="22"/>
          <w:szCs w:val="22"/>
        </w:rPr>
        <w:t>Karczewski</w:t>
      </w:r>
      <w:proofErr w:type="spellEnd"/>
      <w:r w:rsidRPr="0045750B">
        <w:rPr>
          <w:sz w:val="22"/>
          <w:szCs w:val="22"/>
        </w:rPr>
        <w:t xml:space="preserve"> K, et al. (2016) Quantifying unobserved protein-coding variants in human population provides a roadmap for large-scale sequencing projects. Nat </w:t>
      </w:r>
      <w:proofErr w:type="spellStart"/>
      <w:r w:rsidRPr="0045750B">
        <w:rPr>
          <w:sz w:val="22"/>
          <w:szCs w:val="22"/>
        </w:rPr>
        <w:t>Commun</w:t>
      </w:r>
      <w:proofErr w:type="spellEnd"/>
      <w:r w:rsidRPr="0045750B">
        <w:rPr>
          <w:sz w:val="22"/>
          <w:szCs w:val="22"/>
        </w:rPr>
        <w:t xml:space="preserve"> 7</w:t>
      </w:r>
      <w:proofErr w:type="gramStart"/>
      <w:r w:rsidRPr="0045750B">
        <w:rPr>
          <w:sz w:val="22"/>
          <w:szCs w:val="22"/>
        </w:rPr>
        <w:t>:Article</w:t>
      </w:r>
      <w:proofErr w:type="gramEnd"/>
      <w:r w:rsidRPr="0045750B">
        <w:rPr>
          <w:sz w:val="22"/>
          <w:szCs w:val="22"/>
        </w:rPr>
        <w:t xml:space="preserve"> number 13293.</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Cohen JC, Kiss RS, </w:t>
      </w:r>
      <w:proofErr w:type="spellStart"/>
      <w:r w:rsidRPr="0045750B">
        <w:rPr>
          <w:sz w:val="22"/>
          <w:szCs w:val="22"/>
        </w:rPr>
        <w:t>Pertsemlidis</w:t>
      </w:r>
      <w:proofErr w:type="spellEnd"/>
      <w:r w:rsidRPr="0045750B">
        <w:rPr>
          <w:sz w:val="22"/>
          <w:szCs w:val="22"/>
        </w:rPr>
        <w:t xml:space="preserve"> A, Marcel YL, McPherson R, Hobbs HH (2004) </w:t>
      </w:r>
      <w:proofErr w:type="gramStart"/>
      <w:r w:rsidRPr="0045750B">
        <w:rPr>
          <w:sz w:val="22"/>
          <w:szCs w:val="22"/>
        </w:rPr>
        <w:t>Multiple</w:t>
      </w:r>
      <w:proofErr w:type="gramEnd"/>
      <w:r w:rsidRPr="0045750B">
        <w:rPr>
          <w:sz w:val="22"/>
          <w:szCs w:val="22"/>
        </w:rPr>
        <w:t xml:space="preserve"> rare alleles contribute to low plasma levels of HDL cholesterol. Science 305(5685):869-872.</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Andreoletti</w:t>
      </w:r>
      <w:proofErr w:type="spellEnd"/>
      <w:r w:rsidRPr="0045750B">
        <w:rPr>
          <w:sz w:val="22"/>
          <w:szCs w:val="22"/>
        </w:rPr>
        <w:t xml:space="preserve"> G, </w:t>
      </w:r>
      <w:proofErr w:type="spellStart"/>
      <w:r w:rsidRPr="0045750B">
        <w:rPr>
          <w:sz w:val="22"/>
          <w:szCs w:val="22"/>
        </w:rPr>
        <w:t>Shakhnovich</w:t>
      </w:r>
      <w:proofErr w:type="spellEnd"/>
      <w:r w:rsidRPr="0045750B">
        <w:rPr>
          <w:sz w:val="22"/>
          <w:szCs w:val="22"/>
        </w:rPr>
        <w:t xml:space="preserve"> V, Christenson K, Coelho T, et al. (2017) Exome analysis of rare and common variants within the NOD signaling pathway. </w:t>
      </w:r>
      <w:proofErr w:type="spellStart"/>
      <w:r w:rsidRPr="0045750B">
        <w:rPr>
          <w:sz w:val="22"/>
          <w:szCs w:val="22"/>
        </w:rPr>
        <w:t>Sci</w:t>
      </w:r>
      <w:proofErr w:type="spellEnd"/>
      <w:r w:rsidRPr="0045750B">
        <w:rPr>
          <w:sz w:val="22"/>
          <w:szCs w:val="22"/>
        </w:rPr>
        <w:t xml:space="preserve"> Report 7:46454.</w:t>
      </w:r>
    </w:p>
    <w:p w:rsidR="0045750B" w:rsidRPr="0045750B" w:rsidRDefault="0045750B" w:rsidP="0028086C">
      <w:pPr>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Khetarpal</w:t>
      </w:r>
      <w:proofErr w:type="spellEnd"/>
      <w:r w:rsidRPr="0045750B">
        <w:rPr>
          <w:sz w:val="22"/>
          <w:szCs w:val="22"/>
        </w:rPr>
        <w:t xml:space="preserve"> SA, </w:t>
      </w:r>
      <w:proofErr w:type="spellStart"/>
      <w:r w:rsidRPr="0045750B">
        <w:rPr>
          <w:sz w:val="22"/>
          <w:szCs w:val="22"/>
        </w:rPr>
        <w:t>Schjoldager</w:t>
      </w:r>
      <w:proofErr w:type="spellEnd"/>
      <w:r w:rsidRPr="0045750B">
        <w:rPr>
          <w:sz w:val="22"/>
          <w:szCs w:val="22"/>
        </w:rPr>
        <w:t xml:space="preserve"> KT, </w:t>
      </w:r>
      <w:proofErr w:type="spellStart"/>
      <w:r w:rsidRPr="0045750B">
        <w:rPr>
          <w:sz w:val="22"/>
          <w:szCs w:val="22"/>
        </w:rPr>
        <w:t>Christoffersen</w:t>
      </w:r>
      <w:proofErr w:type="spellEnd"/>
      <w:r w:rsidRPr="0045750B">
        <w:rPr>
          <w:sz w:val="22"/>
          <w:szCs w:val="22"/>
        </w:rPr>
        <w:t xml:space="preserve"> C, </w:t>
      </w:r>
      <w:proofErr w:type="spellStart"/>
      <w:r w:rsidRPr="0045750B">
        <w:rPr>
          <w:sz w:val="22"/>
          <w:szCs w:val="22"/>
        </w:rPr>
        <w:t>Raghavan</w:t>
      </w:r>
      <w:proofErr w:type="spellEnd"/>
      <w:r w:rsidRPr="0045750B">
        <w:rPr>
          <w:sz w:val="22"/>
          <w:szCs w:val="22"/>
        </w:rPr>
        <w:t xml:space="preserve"> A, et al. (2016) Loss of function of GALNT2 lowers high-density lipoproteins in humans, nonhuman primates, and rodents. Cell </w:t>
      </w:r>
      <w:proofErr w:type="spellStart"/>
      <w:r w:rsidRPr="0045750B">
        <w:rPr>
          <w:sz w:val="22"/>
          <w:szCs w:val="22"/>
        </w:rPr>
        <w:t>Metab</w:t>
      </w:r>
      <w:proofErr w:type="spellEnd"/>
      <w:r w:rsidRPr="0045750B">
        <w:rPr>
          <w:sz w:val="22"/>
          <w:szCs w:val="22"/>
        </w:rPr>
        <w:t xml:space="preserve"> 24(2):234-245.</w:t>
      </w:r>
    </w:p>
    <w:p w:rsidR="0045750B" w:rsidRPr="0045750B" w:rsidRDefault="0045750B" w:rsidP="0028086C">
      <w:pPr>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Singh T, </w:t>
      </w:r>
      <w:proofErr w:type="spellStart"/>
      <w:r w:rsidRPr="0045750B">
        <w:rPr>
          <w:sz w:val="22"/>
          <w:szCs w:val="22"/>
        </w:rPr>
        <w:t>Kurki</w:t>
      </w:r>
      <w:proofErr w:type="spellEnd"/>
      <w:r w:rsidRPr="0045750B">
        <w:rPr>
          <w:sz w:val="22"/>
          <w:szCs w:val="22"/>
        </w:rPr>
        <w:t xml:space="preserve"> MI, Curtis D, Purcell SM, et al. (2016) </w:t>
      </w:r>
      <w:proofErr w:type="gramStart"/>
      <w:r w:rsidRPr="0045750B">
        <w:rPr>
          <w:sz w:val="22"/>
          <w:szCs w:val="22"/>
        </w:rPr>
        <w:t>Rare</w:t>
      </w:r>
      <w:proofErr w:type="gramEnd"/>
      <w:r w:rsidRPr="0045750B">
        <w:rPr>
          <w:sz w:val="22"/>
          <w:szCs w:val="22"/>
        </w:rPr>
        <w:t xml:space="preserve"> loss-of-function variants in SETD1A are associated with schizophrenia and developmental disorders. Nat </w:t>
      </w:r>
      <w:proofErr w:type="spellStart"/>
      <w:r w:rsidRPr="0045750B">
        <w:rPr>
          <w:sz w:val="22"/>
          <w:szCs w:val="22"/>
        </w:rPr>
        <w:t>Neurosci</w:t>
      </w:r>
      <w:proofErr w:type="spellEnd"/>
      <w:r w:rsidRPr="0045750B">
        <w:rPr>
          <w:sz w:val="22"/>
          <w:szCs w:val="22"/>
        </w:rPr>
        <w:t xml:space="preserve"> 19(4):571-577.</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lastRenderedPageBreak/>
        <w:t xml:space="preserve">Adam R, </w:t>
      </w:r>
      <w:proofErr w:type="spellStart"/>
      <w:r w:rsidRPr="0045750B">
        <w:rPr>
          <w:sz w:val="22"/>
          <w:szCs w:val="22"/>
        </w:rPr>
        <w:t>Spier</w:t>
      </w:r>
      <w:proofErr w:type="spellEnd"/>
      <w:r w:rsidRPr="0045750B">
        <w:rPr>
          <w:sz w:val="22"/>
          <w:szCs w:val="22"/>
        </w:rPr>
        <w:t xml:space="preserve"> I, Zhao B, </w:t>
      </w:r>
      <w:proofErr w:type="spellStart"/>
      <w:r w:rsidRPr="0045750B">
        <w:rPr>
          <w:sz w:val="22"/>
          <w:szCs w:val="22"/>
        </w:rPr>
        <w:t>Kloth</w:t>
      </w:r>
      <w:proofErr w:type="spellEnd"/>
      <w:r w:rsidRPr="0045750B">
        <w:rPr>
          <w:sz w:val="22"/>
          <w:szCs w:val="22"/>
        </w:rPr>
        <w:t xml:space="preserve"> M, et al. (2016) Exome sequencing identifies </w:t>
      </w:r>
      <w:proofErr w:type="spellStart"/>
      <w:r w:rsidRPr="0045750B">
        <w:rPr>
          <w:sz w:val="22"/>
          <w:szCs w:val="22"/>
        </w:rPr>
        <w:t>biallelic</w:t>
      </w:r>
      <w:proofErr w:type="spellEnd"/>
      <w:r w:rsidRPr="0045750B">
        <w:rPr>
          <w:sz w:val="22"/>
          <w:szCs w:val="22"/>
        </w:rPr>
        <w:t xml:space="preserve"> MSH3 germline mutations as a recessive subtype of colorectal adenomatous polyposis. </w:t>
      </w:r>
      <w:proofErr w:type="gramStart"/>
      <w:r w:rsidRPr="0045750B">
        <w:rPr>
          <w:sz w:val="22"/>
          <w:szCs w:val="22"/>
        </w:rPr>
        <w:t>Am</w:t>
      </w:r>
      <w:proofErr w:type="gramEnd"/>
      <w:r w:rsidRPr="0045750B">
        <w:rPr>
          <w:sz w:val="22"/>
          <w:szCs w:val="22"/>
        </w:rPr>
        <w:t xml:space="preserve"> J Hum Genet 99(2):337-351.</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Hague S, </w:t>
      </w:r>
      <w:proofErr w:type="spellStart"/>
      <w:r w:rsidRPr="0045750B">
        <w:rPr>
          <w:sz w:val="22"/>
          <w:szCs w:val="22"/>
        </w:rPr>
        <w:t>Rogaeva</w:t>
      </w:r>
      <w:proofErr w:type="spellEnd"/>
      <w:r w:rsidRPr="0045750B">
        <w:rPr>
          <w:sz w:val="22"/>
          <w:szCs w:val="22"/>
        </w:rPr>
        <w:t xml:space="preserve"> E, Hernandez D, </w:t>
      </w:r>
      <w:proofErr w:type="spellStart"/>
      <w:r w:rsidRPr="0045750B">
        <w:rPr>
          <w:sz w:val="22"/>
          <w:szCs w:val="22"/>
        </w:rPr>
        <w:t>Gulick</w:t>
      </w:r>
      <w:proofErr w:type="spellEnd"/>
      <w:r w:rsidRPr="0045750B">
        <w:rPr>
          <w:sz w:val="22"/>
          <w:szCs w:val="22"/>
        </w:rPr>
        <w:t xml:space="preserve"> C, et al. (2003) Early-onset Parkinson’s disease cause by a compound heterozygous DJ-1 mutation. Ann </w:t>
      </w:r>
      <w:proofErr w:type="spellStart"/>
      <w:r w:rsidRPr="0045750B">
        <w:rPr>
          <w:sz w:val="22"/>
          <w:szCs w:val="22"/>
        </w:rPr>
        <w:t>Neurol</w:t>
      </w:r>
      <w:proofErr w:type="spellEnd"/>
      <w:r w:rsidRPr="0045750B">
        <w:rPr>
          <w:sz w:val="22"/>
          <w:szCs w:val="22"/>
        </w:rPr>
        <w:t xml:space="preserve"> 54(2):271-274.</w:t>
      </w:r>
    </w:p>
    <w:p w:rsidR="0045750B" w:rsidRPr="0045750B" w:rsidRDefault="0045750B" w:rsidP="0028086C">
      <w:pPr>
        <w:pStyle w:val="ListParagraph"/>
        <w:jc w:val="both"/>
        <w:rPr>
          <w:sz w:val="22"/>
          <w:szCs w:val="22"/>
        </w:rPr>
      </w:pPr>
    </w:p>
    <w:p w:rsidR="0045750B" w:rsidRDefault="0045750B" w:rsidP="0028086C">
      <w:pPr>
        <w:pStyle w:val="ListParagraph"/>
        <w:numPr>
          <w:ilvl w:val="0"/>
          <w:numId w:val="1"/>
        </w:numPr>
        <w:jc w:val="both"/>
        <w:rPr>
          <w:sz w:val="22"/>
          <w:szCs w:val="22"/>
        </w:rPr>
      </w:pPr>
      <w:proofErr w:type="spellStart"/>
      <w:r w:rsidRPr="0045750B">
        <w:rPr>
          <w:sz w:val="22"/>
          <w:szCs w:val="22"/>
        </w:rPr>
        <w:t>Sidransky</w:t>
      </w:r>
      <w:proofErr w:type="spellEnd"/>
      <w:r w:rsidRPr="0045750B">
        <w:rPr>
          <w:sz w:val="22"/>
          <w:szCs w:val="22"/>
        </w:rPr>
        <w:t xml:space="preserve"> E, </w:t>
      </w:r>
      <w:proofErr w:type="spellStart"/>
      <w:r w:rsidRPr="0045750B">
        <w:rPr>
          <w:sz w:val="22"/>
          <w:szCs w:val="22"/>
        </w:rPr>
        <w:t>Nalls</w:t>
      </w:r>
      <w:proofErr w:type="spellEnd"/>
      <w:r w:rsidRPr="0045750B">
        <w:rPr>
          <w:sz w:val="22"/>
          <w:szCs w:val="22"/>
        </w:rPr>
        <w:t xml:space="preserve"> MA, </w:t>
      </w:r>
      <w:proofErr w:type="spellStart"/>
      <w:r w:rsidRPr="0045750B">
        <w:rPr>
          <w:sz w:val="22"/>
          <w:szCs w:val="22"/>
        </w:rPr>
        <w:t>Aasly</w:t>
      </w:r>
      <w:proofErr w:type="spellEnd"/>
      <w:r w:rsidRPr="0045750B">
        <w:rPr>
          <w:sz w:val="22"/>
          <w:szCs w:val="22"/>
        </w:rPr>
        <w:t xml:space="preserve"> JO, </w:t>
      </w:r>
      <w:proofErr w:type="spellStart"/>
      <w:r w:rsidRPr="0045750B">
        <w:rPr>
          <w:sz w:val="22"/>
          <w:szCs w:val="22"/>
        </w:rPr>
        <w:t>Aharon-Peretz</w:t>
      </w:r>
      <w:proofErr w:type="spellEnd"/>
      <w:r w:rsidRPr="0045750B">
        <w:rPr>
          <w:sz w:val="22"/>
          <w:szCs w:val="22"/>
        </w:rPr>
        <w:t xml:space="preserve"> J, et al. (2009) Multicenter analysis of </w:t>
      </w:r>
      <w:proofErr w:type="spellStart"/>
      <w:r w:rsidRPr="0045750B">
        <w:rPr>
          <w:sz w:val="22"/>
          <w:szCs w:val="22"/>
        </w:rPr>
        <w:t>glucocerebrosidase</w:t>
      </w:r>
      <w:proofErr w:type="spellEnd"/>
      <w:r w:rsidRPr="0045750B">
        <w:rPr>
          <w:sz w:val="22"/>
          <w:szCs w:val="22"/>
        </w:rPr>
        <w:t xml:space="preserve"> mutations in Parkinson’s disease. N </w:t>
      </w:r>
      <w:proofErr w:type="spellStart"/>
      <w:r w:rsidRPr="0045750B">
        <w:rPr>
          <w:sz w:val="22"/>
          <w:szCs w:val="22"/>
        </w:rPr>
        <w:t>Engl</w:t>
      </w:r>
      <w:proofErr w:type="spellEnd"/>
      <w:r w:rsidRPr="0045750B">
        <w:rPr>
          <w:sz w:val="22"/>
          <w:szCs w:val="22"/>
        </w:rPr>
        <w:t xml:space="preserve"> J Med 361:1651-1661.</w:t>
      </w:r>
    </w:p>
    <w:p w:rsidR="0045750B" w:rsidRPr="0045750B" w:rsidRDefault="0045750B" w:rsidP="0028086C">
      <w:pPr>
        <w:pStyle w:val="ListParagraph"/>
        <w:jc w:val="both"/>
        <w:rPr>
          <w:sz w:val="22"/>
          <w:szCs w:val="22"/>
        </w:rPr>
      </w:pPr>
    </w:p>
    <w:p w:rsidR="0045750B" w:rsidRDefault="004A18F5" w:rsidP="0028086C">
      <w:pPr>
        <w:pStyle w:val="ListParagraph"/>
        <w:numPr>
          <w:ilvl w:val="0"/>
          <w:numId w:val="1"/>
        </w:numPr>
        <w:jc w:val="both"/>
        <w:rPr>
          <w:sz w:val="22"/>
          <w:szCs w:val="22"/>
        </w:rPr>
      </w:pPr>
      <w:hyperlink r:id="rId15" w:history="1">
        <w:r w:rsidR="0045750B" w:rsidRPr="005F6AF8">
          <w:rPr>
            <w:rStyle w:val="Hyperlink"/>
            <w:sz w:val="22"/>
            <w:szCs w:val="22"/>
          </w:rPr>
          <w:t>https://www.ebi.ac.uk/gwas/</w:t>
        </w:r>
      </w:hyperlink>
    </w:p>
    <w:p w:rsidR="00B31EB0" w:rsidRPr="00B31EB0" w:rsidRDefault="00B31EB0" w:rsidP="0028086C">
      <w:pPr>
        <w:pStyle w:val="ListParagraph"/>
        <w:jc w:val="both"/>
        <w:rPr>
          <w:sz w:val="22"/>
          <w:szCs w:val="22"/>
        </w:rPr>
      </w:pPr>
    </w:p>
    <w:p w:rsidR="00B31EB0" w:rsidRDefault="00B31EB0" w:rsidP="0028086C">
      <w:pPr>
        <w:pStyle w:val="ListParagraph"/>
        <w:numPr>
          <w:ilvl w:val="0"/>
          <w:numId w:val="1"/>
        </w:numPr>
        <w:jc w:val="both"/>
        <w:rPr>
          <w:sz w:val="22"/>
          <w:szCs w:val="22"/>
        </w:rPr>
      </w:pPr>
      <w:proofErr w:type="spellStart"/>
      <w:r>
        <w:rPr>
          <w:sz w:val="22"/>
          <w:szCs w:val="22"/>
        </w:rPr>
        <w:t>Visscher</w:t>
      </w:r>
      <w:proofErr w:type="spellEnd"/>
      <w:r>
        <w:rPr>
          <w:sz w:val="22"/>
          <w:szCs w:val="22"/>
        </w:rPr>
        <w:t xml:space="preserve"> PM, Brown MA, McCarthy MI, Yang J. (2012) Five years of GWAS discovery. </w:t>
      </w:r>
      <w:proofErr w:type="gramStart"/>
      <w:r>
        <w:rPr>
          <w:sz w:val="22"/>
          <w:szCs w:val="22"/>
        </w:rPr>
        <w:t>Am</w:t>
      </w:r>
      <w:proofErr w:type="gramEnd"/>
      <w:r>
        <w:rPr>
          <w:sz w:val="22"/>
          <w:szCs w:val="22"/>
        </w:rPr>
        <w:t xml:space="preserve"> J Hum Genet 90:7-24.</w:t>
      </w:r>
    </w:p>
    <w:p w:rsidR="0045750B" w:rsidRPr="0045750B" w:rsidRDefault="0045750B" w:rsidP="0028086C">
      <w:pPr>
        <w:pStyle w:val="ListParagraph"/>
        <w:jc w:val="both"/>
        <w:rPr>
          <w:sz w:val="22"/>
          <w:szCs w:val="22"/>
        </w:rPr>
      </w:pPr>
    </w:p>
    <w:p w:rsidR="0045750B" w:rsidRPr="00B60F56" w:rsidRDefault="0045750B" w:rsidP="0028086C">
      <w:pPr>
        <w:pStyle w:val="ListParagraph"/>
        <w:numPr>
          <w:ilvl w:val="0"/>
          <w:numId w:val="1"/>
        </w:numPr>
        <w:jc w:val="both"/>
        <w:rPr>
          <w:sz w:val="22"/>
          <w:szCs w:val="22"/>
        </w:rPr>
      </w:pPr>
      <w:proofErr w:type="spellStart"/>
      <w:r w:rsidRPr="00B60F56">
        <w:rPr>
          <w:sz w:val="22"/>
          <w:szCs w:val="22"/>
        </w:rPr>
        <w:t>Manolio</w:t>
      </w:r>
      <w:proofErr w:type="spellEnd"/>
      <w:r w:rsidRPr="00B60F56">
        <w:rPr>
          <w:sz w:val="22"/>
          <w:szCs w:val="22"/>
        </w:rPr>
        <w:t xml:space="preserve"> TA, Collins FS, Cox NJ, Goldstein DB, et al. (2009) Finding the missing heritability of complex diseases. Nature 461(7265):747-753.</w:t>
      </w:r>
    </w:p>
    <w:p w:rsidR="0045750B" w:rsidRPr="00B60F56" w:rsidRDefault="0045750B" w:rsidP="0028086C">
      <w:pPr>
        <w:pStyle w:val="ListParagraph"/>
        <w:jc w:val="both"/>
        <w:rPr>
          <w:sz w:val="22"/>
          <w:szCs w:val="22"/>
        </w:rPr>
      </w:pPr>
    </w:p>
    <w:p w:rsidR="0045750B" w:rsidRPr="00B60F56" w:rsidRDefault="00E52E38" w:rsidP="0028086C">
      <w:pPr>
        <w:pStyle w:val="ListParagraph"/>
        <w:numPr>
          <w:ilvl w:val="0"/>
          <w:numId w:val="1"/>
        </w:numPr>
        <w:jc w:val="both"/>
        <w:rPr>
          <w:sz w:val="22"/>
          <w:szCs w:val="22"/>
        </w:rPr>
      </w:pPr>
      <w:r w:rsidRPr="00B60F56">
        <w:rPr>
          <w:sz w:val="22"/>
          <w:szCs w:val="22"/>
        </w:rPr>
        <w:t xml:space="preserve">Lee SH, Wray NR, Goddard ME, </w:t>
      </w:r>
      <w:proofErr w:type="spellStart"/>
      <w:r w:rsidRPr="00B60F56">
        <w:rPr>
          <w:sz w:val="22"/>
          <w:szCs w:val="22"/>
        </w:rPr>
        <w:t>Visscher</w:t>
      </w:r>
      <w:proofErr w:type="spellEnd"/>
      <w:r w:rsidRPr="00B60F56">
        <w:rPr>
          <w:sz w:val="22"/>
          <w:szCs w:val="22"/>
        </w:rPr>
        <w:t xml:space="preserve"> PM. (2011) Estimating missing heritability for disease from genome-wide association studies. </w:t>
      </w:r>
      <w:proofErr w:type="gramStart"/>
      <w:r w:rsidRPr="00B60F56">
        <w:rPr>
          <w:sz w:val="22"/>
          <w:szCs w:val="22"/>
        </w:rPr>
        <w:t>Am</w:t>
      </w:r>
      <w:proofErr w:type="gramEnd"/>
      <w:r w:rsidRPr="00B60F56">
        <w:rPr>
          <w:sz w:val="22"/>
          <w:szCs w:val="22"/>
        </w:rPr>
        <w:t xml:space="preserve"> J Hum Genet 88(3):294-305.</w:t>
      </w:r>
    </w:p>
    <w:p w:rsidR="00E52E38" w:rsidRPr="00B60F56" w:rsidRDefault="00E52E38" w:rsidP="0028086C">
      <w:pPr>
        <w:pStyle w:val="ListParagraph"/>
        <w:jc w:val="both"/>
        <w:rPr>
          <w:sz w:val="22"/>
          <w:szCs w:val="22"/>
        </w:rPr>
      </w:pPr>
    </w:p>
    <w:p w:rsidR="00E52E38" w:rsidRPr="00B60F56" w:rsidRDefault="00237BFD" w:rsidP="0028086C">
      <w:pPr>
        <w:pStyle w:val="ListParagraph"/>
        <w:numPr>
          <w:ilvl w:val="0"/>
          <w:numId w:val="1"/>
        </w:numPr>
        <w:jc w:val="both"/>
        <w:rPr>
          <w:sz w:val="22"/>
          <w:szCs w:val="22"/>
        </w:rPr>
      </w:pPr>
      <w:r w:rsidRPr="00B60F56">
        <w:rPr>
          <w:sz w:val="22"/>
          <w:szCs w:val="22"/>
        </w:rPr>
        <w:t>Gibson G (2012) Rare and common variants: Twenty arguments. Nat Rev Genet 13(2):135-145.</w:t>
      </w:r>
    </w:p>
    <w:p w:rsidR="00237BFD" w:rsidRPr="00B60F56" w:rsidRDefault="00237BFD" w:rsidP="0028086C">
      <w:pPr>
        <w:pStyle w:val="ListParagraph"/>
        <w:jc w:val="both"/>
        <w:rPr>
          <w:sz w:val="22"/>
          <w:szCs w:val="22"/>
        </w:rPr>
      </w:pPr>
    </w:p>
    <w:p w:rsidR="00237BFD" w:rsidRPr="00B60F56" w:rsidRDefault="00237BFD" w:rsidP="0028086C">
      <w:pPr>
        <w:pStyle w:val="ListParagraph"/>
        <w:numPr>
          <w:ilvl w:val="0"/>
          <w:numId w:val="1"/>
        </w:numPr>
        <w:jc w:val="both"/>
        <w:rPr>
          <w:sz w:val="22"/>
          <w:szCs w:val="22"/>
        </w:rPr>
      </w:pPr>
      <w:proofErr w:type="spellStart"/>
      <w:r w:rsidRPr="00B60F56">
        <w:rPr>
          <w:sz w:val="22"/>
          <w:szCs w:val="22"/>
        </w:rPr>
        <w:t>Zuk</w:t>
      </w:r>
      <w:proofErr w:type="spellEnd"/>
      <w:r w:rsidRPr="00B60F56">
        <w:rPr>
          <w:sz w:val="22"/>
          <w:szCs w:val="22"/>
        </w:rPr>
        <w:t xml:space="preserve"> O, </w:t>
      </w:r>
      <w:proofErr w:type="spellStart"/>
      <w:r w:rsidRPr="00B60F56">
        <w:rPr>
          <w:sz w:val="22"/>
          <w:szCs w:val="22"/>
        </w:rPr>
        <w:t>Hechter</w:t>
      </w:r>
      <w:proofErr w:type="spellEnd"/>
      <w:r w:rsidRPr="00B60F56">
        <w:rPr>
          <w:sz w:val="22"/>
          <w:szCs w:val="22"/>
        </w:rPr>
        <w:t xml:space="preserve"> E, </w:t>
      </w:r>
      <w:proofErr w:type="spellStart"/>
      <w:r w:rsidRPr="00B60F56">
        <w:rPr>
          <w:sz w:val="22"/>
          <w:szCs w:val="22"/>
        </w:rPr>
        <w:t>Sunyaev</w:t>
      </w:r>
      <w:proofErr w:type="spellEnd"/>
      <w:r w:rsidRPr="00B60F56">
        <w:rPr>
          <w:sz w:val="22"/>
          <w:szCs w:val="22"/>
        </w:rPr>
        <w:t xml:space="preserve"> SR, Lander ES. (2012) </w:t>
      </w:r>
      <w:proofErr w:type="gramStart"/>
      <w:r w:rsidRPr="00B60F56">
        <w:rPr>
          <w:sz w:val="22"/>
          <w:szCs w:val="22"/>
        </w:rPr>
        <w:t>The</w:t>
      </w:r>
      <w:proofErr w:type="gramEnd"/>
      <w:r w:rsidRPr="00B60F56">
        <w:rPr>
          <w:sz w:val="22"/>
          <w:szCs w:val="22"/>
        </w:rPr>
        <w:t xml:space="preserve"> mystery of missing heritability: Genetic interactions create phantom heritability. Proc Natl </w:t>
      </w:r>
      <w:proofErr w:type="spellStart"/>
      <w:r w:rsidRPr="00B60F56">
        <w:rPr>
          <w:sz w:val="22"/>
          <w:szCs w:val="22"/>
        </w:rPr>
        <w:t>Acad</w:t>
      </w:r>
      <w:proofErr w:type="spellEnd"/>
      <w:r w:rsidRPr="00B60F56">
        <w:rPr>
          <w:sz w:val="22"/>
          <w:szCs w:val="22"/>
        </w:rPr>
        <w:t xml:space="preserve"> </w:t>
      </w:r>
      <w:proofErr w:type="spellStart"/>
      <w:r w:rsidRPr="00B60F56">
        <w:rPr>
          <w:sz w:val="22"/>
          <w:szCs w:val="22"/>
        </w:rPr>
        <w:t>Sci</w:t>
      </w:r>
      <w:proofErr w:type="spellEnd"/>
      <w:r w:rsidRPr="00B60F56">
        <w:rPr>
          <w:sz w:val="22"/>
          <w:szCs w:val="22"/>
        </w:rPr>
        <w:t xml:space="preserve"> USA 109(4):1193-1198.</w:t>
      </w:r>
    </w:p>
    <w:p w:rsidR="00237BFD" w:rsidRPr="00B60F56" w:rsidRDefault="00237BFD" w:rsidP="0028086C">
      <w:pPr>
        <w:pStyle w:val="ListParagraph"/>
        <w:jc w:val="both"/>
        <w:rPr>
          <w:sz w:val="22"/>
          <w:szCs w:val="22"/>
        </w:rPr>
      </w:pPr>
    </w:p>
    <w:p w:rsidR="00237BFD" w:rsidRPr="00B60F56" w:rsidRDefault="00237BFD" w:rsidP="0028086C">
      <w:pPr>
        <w:pStyle w:val="ListParagraph"/>
        <w:numPr>
          <w:ilvl w:val="0"/>
          <w:numId w:val="1"/>
        </w:numPr>
        <w:jc w:val="both"/>
        <w:rPr>
          <w:sz w:val="22"/>
          <w:szCs w:val="22"/>
        </w:rPr>
      </w:pPr>
      <w:r w:rsidRPr="00B60F56">
        <w:rPr>
          <w:sz w:val="22"/>
          <w:szCs w:val="22"/>
        </w:rPr>
        <w:t xml:space="preserve">Locke AE, </w:t>
      </w:r>
      <w:proofErr w:type="spellStart"/>
      <w:r w:rsidRPr="00B60F56">
        <w:rPr>
          <w:sz w:val="22"/>
          <w:szCs w:val="22"/>
        </w:rPr>
        <w:t>Kahali</w:t>
      </w:r>
      <w:proofErr w:type="spellEnd"/>
      <w:r w:rsidRPr="00B60F56">
        <w:rPr>
          <w:sz w:val="22"/>
          <w:szCs w:val="22"/>
        </w:rPr>
        <w:t xml:space="preserve"> B, Berndt SI, Justice AE, et al. (2015) Genetic studies of body mass index yield new insights for obesity biology. Nature 518:197-206.</w:t>
      </w:r>
    </w:p>
    <w:p w:rsidR="00642497" w:rsidRPr="00B60F56" w:rsidRDefault="00642497" w:rsidP="0028086C">
      <w:pPr>
        <w:pStyle w:val="ListParagraph"/>
        <w:jc w:val="both"/>
        <w:rPr>
          <w:sz w:val="22"/>
          <w:szCs w:val="22"/>
        </w:rPr>
      </w:pPr>
    </w:p>
    <w:p w:rsidR="00642497" w:rsidRPr="00B60F56" w:rsidRDefault="00642497" w:rsidP="0028086C">
      <w:pPr>
        <w:pStyle w:val="ListParagraph"/>
        <w:numPr>
          <w:ilvl w:val="0"/>
          <w:numId w:val="1"/>
        </w:numPr>
        <w:jc w:val="both"/>
        <w:rPr>
          <w:sz w:val="22"/>
          <w:szCs w:val="22"/>
        </w:rPr>
      </w:pPr>
      <w:r w:rsidRPr="00B60F56">
        <w:rPr>
          <w:sz w:val="22"/>
          <w:szCs w:val="22"/>
        </w:rPr>
        <w:t xml:space="preserve">Schrodi SJ (2017) </w:t>
      </w:r>
      <w:proofErr w:type="gramStart"/>
      <w:r w:rsidRPr="00B60F56">
        <w:rPr>
          <w:sz w:val="22"/>
          <w:szCs w:val="22"/>
        </w:rPr>
        <w:t>The</w:t>
      </w:r>
      <w:proofErr w:type="gramEnd"/>
      <w:r w:rsidRPr="00B60F56">
        <w:rPr>
          <w:sz w:val="22"/>
          <w:szCs w:val="22"/>
        </w:rPr>
        <w:t xml:space="preserve"> impact of diagnostic code misclassification on optimizing the experimental design of genetic association studies. J </w:t>
      </w:r>
      <w:proofErr w:type="spellStart"/>
      <w:r w:rsidRPr="00B60F56">
        <w:rPr>
          <w:sz w:val="22"/>
          <w:szCs w:val="22"/>
        </w:rPr>
        <w:t>Healthc</w:t>
      </w:r>
      <w:proofErr w:type="spellEnd"/>
      <w:r w:rsidRPr="00B60F56">
        <w:rPr>
          <w:sz w:val="22"/>
          <w:szCs w:val="22"/>
        </w:rPr>
        <w:t xml:space="preserve"> </w:t>
      </w:r>
      <w:proofErr w:type="spellStart"/>
      <w:r w:rsidRPr="00B60F56">
        <w:rPr>
          <w:sz w:val="22"/>
          <w:szCs w:val="22"/>
        </w:rPr>
        <w:t>Eng</w:t>
      </w:r>
      <w:proofErr w:type="spellEnd"/>
      <w:r w:rsidRPr="00B60F56">
        <w:rPr>
          <w:sz w:val="22"/>
          <w:szCs w:val="22"/>
        </w:rPr>
        <w:t xml:space="preserve"> 2017:7653071.</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proofErr w:type="spellStart"/>
      <w:r w:rsidRPr="00B60F56">
        <w:rPr>
          <w:sz w:val="22"/>
          <w:szCs w:val="22"/>
        </w:rPr>
        <w:t>Begovich</w:t>
      </w:r>
      <w:proofErr w:type="spellEnd"/>
      <w:r w:rsidRPr="00B60F56">
        <w:rPr>
          <w:sz w:val="22"/>
          <w:szCs w:val="22"/>
        </w:rPr>
        <w:t xml:space="preserve"> AB, Schrodi SJ, </w:t>
      </w:r>
      <w:proofErr w:type="spellStart"/>
      <w:r w:rsidRPr="00B60F56">
        <w:rPr>
          <w:sz w:val="22"/>
          <w:szCs w:val="22"/>
        </w:rPr>
        <w:t>Leppert</w:t>
      </w:r>
      <w:proofErr w:type="spellEnd"/>
      <w:r w:rsidRPr="00B60F56">
        <w:rPr>
          <w:sz w:val="22"/>
          <w:szCs w:val="22"/>
        </w:rPr>
        <w:t xml:space="preserve"> M, Krueger G, Cargill M (2006) A genome-wide association study of putative functional SNPs leads to the identification of two psoriasis loci – IL12B and IL23R – in 3 independent white North American sample sets. ASHG Abstract 163.</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Cargill M, Schrodi SJ, Chang M, Garcia VE, et al. (2007) A large-scale genetic association study confirms IL12B and leads to the identification of IL23R as psoriasis-risk genes. </w:t>
      </w:r>
      <w:proofErr w:type="gramStart"/>
      <w:r w:rsidRPr="00B60F56">
        <w:rPr>
          <w:sz w:val="22"/>
          <w:szCs w:val="22"/>
        </w:rPr>
        <w:t>Am</w:t>
      </w:r>
      <w:proofErr w:type="gramEnd"/>
      <w:r w:rsidRPr="00B60F56">
        <w:rPr>
          <w:sz w:val="22"/>
          <w:szCs w:val="22"/>
        </w:rPr>
        <w:t xml:space="preserve"> J Hum Genet 80(2):273-290.</w:t>
      </w:r>
    </w:p>
    <w:p w:rsidR="00B60F56" w:rsidRPr="00B60F56" w:rsidRDefault="00B60F56" w:rsidP="0028086C">
      <w:pPr>
        <w:ind w:left="360"/>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Garcia VE, Chang M, Brandon R, Li Y, et al. (2008) Detailed genetic characterization of the interleukin-23 receptor in psoriasis. Genes </w:t>
      </w:r>
      <w:proofErr w:type="spellStart"/>
      <w:r w:rsidRPr="00B60F56">
        <w:rPr>
          <w:sz w:val="22"/>
          <w:szCs w:val="22"/>
        </w:rPr>
        <w:t>Immun</w:t>
      </w:r>
      <w:proofErr w:type="spellEnd"/>
      <w:r w:rsidRPr="00B60F56">
        <w:rPr>
          <w:sz w:val="22"/>
          <w:szCs w:val="22"/>
        </w:rPr>
        <w:t xml:space="preserve"> 9(6):546-555.</w:t>
      </w:r>
    </w:p>
    <w:p w:rsidR="00B60F56" w:rsidRPr="00B60F56" w:rsidRDefault="00B60F56" w:rsidP="0028086C">
      <w:pPr>
        <w:ind w:left="360"/>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Schrodi SJ. (2008) Genome-wide association </w:t>
      </w:r>
      <w:proofErr w:type="gramStart"/>
      <w:r w:rsidRPr="00B60F56">
        <w:rPr>
          <w:sz w:val="22"/>
          <w:szCs w:val="22"/>
        </w:rPr>
        <w:t>scan</w:t>
      </w:r>
      <w:proofErr w:type="gramEnd"/>
      <w:r w:rsidRPr="00B60F56">
        <w:rPr>
          <w:sz w:val="22"/>
          <w:szCs w:val="22"/>
        </w:rPr>
        <w:t xml:space="preserve"> in psoriasis: new insights into chronic inflammatory disease. Expert Rev </w:t>
      </w:r>
      <w:proofErr w:type="spellStart"/>
      <w:r w:rsidRPr="00B60F56">
        <w:rPr>
          <w:sz w:val="22"/>
          <w:szCs w:val="22"/>
        </w:rPr>
        <w:t>Clin</w:t>
      </w:r>
      <w:proofErr w:type="spellEnd"/>
      <w:r w:rsidRPr="00B60F56">
        <w:rPr>
          <w:sz w:val="22"/>
          <w:szCs w:val="22"/>
        </w:rPr>
        <w:t xml:space="preserve"> </w:t>
      </w:r>
      <w:proofErr w:type="spellStart"/>
      <w:r w:rsidRPr="00B60F56">
        <w:rPr>
          <w:sz w:val="22"/>
          <w:szCs w:val="22"/>
        </w:rPr>
        <w:t>Immunol</w:t>
      </w:r>
      <w:proofErr w:type="spellEnd"/>
      <w:r w:rsidRPr="00B60F56">
        <w:rPr>
          <w:sz w:val="22"/>
          <w:szCs w:val="22"/>
        </w:rPr>
        <w:t xml:space="preserve"> 4(5):565-571.</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Nair RP, </w:t>
      </w:r>
      <w:proofErr w:type="spellStart"/>
      <w:r w:rsidRPr="00B60F56">
        <w:rPr>
          <w:sz w:val="22"/>
          <w:szCs w:val="22"/>
        </w:rPr>
        <w:t>Duffin</w:t>
      </w:r>
      <w:proofErr w:type="spellEnd"/>
      <w:r w:rsidRPr="00B60F56">
        <w:rPr>
          <w:sz w:val="22"/>
          <w:szCs w:val="22"/>
        </w:rPr>
        <w:t xml:space="preserve"> KC, Helms C, Ding J, et al. (2009) Genome-wide scan reveals association of psoriasis with IL-23 and NF-</w:t>
      </w:r>
      <w:proofErr w:type="spellStart"/>
      <w:r w:rsidRPr="00B60F56">
        <w:rPr>
          <w:sz w:val="22"/>
          <w:szCs w:val="22"/>
        </w:rPr>
        <w:t>kappaB</w:t>
      </w:r>
      <w:proofErr w:type="spellEnd"/>
      <w:r w:rsidRPr="00B60F56">
        <w:rPr>
          <w:sz w:val="22"/>
          <w:szCs w:val="22"/>
        </w:rPr>
        <w:t xml:space="preserve"> pathways. Nat Genet 41(2):199-204.</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Krueger GG, Langley RG, </w:t>
      </w:r>
      <w:proofErr w:type="spellStart"/>
      <w:r w:rsidRPr="00B60F56">
        <w:rPr>
          <w:sz w:val="22"/>
          <w:szCs w:val="22"/>
        </w:rPr>
        <w:t>Leonardi</w:t>
      </w:r>
      <w:proofErr w:type="spellEnd"/>
      <w:r w:rsidRPr="00B60F56">
        <w:rPr>
          <w:sz w:val="22"/>
          <w:szCs w:val="22"/>
        </w:rPr>
        <w:t xml:space="preserve"> C, </w:t>
      </w:r>
      <w:proofErr w:type="spellStart"/>
      <w:r w:rsidRPr="00B60F56">
        <w:rPr>
          <w:sz w:val="22"/>
          <w:szCs w:val="22"/>
        </w:rPr>
        <w:t>Yeilding</w:t>
      </w:r>
      <w:proofErr w:type="spellEnd"/>
      <w:r w:rsidRPr="00B60F56">
        <w:rPr>
          <w:sz w:val="22"/>
          <w:szCs w:val="22"/>
        </w:rPr>
        <w:t xml:space="preserve"> N, et al. (2007) A human interleukin-12/23 monoclonal antibody for the treatment of psoriasis. N </w:t>
      </w:r>
      <w:proofErr w:type="spellStart"/>
      <w:r w:rsidRPr="00B60F56">
        <w:rPr>
          <w:sz w:val="22"/>
          <w:szCs w:val="22"/>
        </w:rPr>
        <w:t>Engl</w:t>
      </w:r>
      <w:proofErr w:type="spellEnd"/>
      <w:r w:rsidRPr="00B60F56">
        <w:rPr>
          <w:sz w:val="22"/>
          <w:szCs w:val="22"/>
        </w:rPr>
        <w:t xml:space="preserve"> J Med 356:580-592.</w:t>
      </w:r>
    </w:p>
    <w:p w:rsidR="00B60F56" w:rsidRPr="00B60F56" w:rsidRDefault="00B60F56" w:rsidP="0028086C">
      <w:pPr>
        <w:pStyle w:val="ListParagraph"/>
        <w:jc w:val="both"/>
        <w:rPr>
          <w:sz w:val="22"/>
          <w:szCs w:val="22"/>
        </w:rPr>
      </w:pPr>
    </w:p>
    <w:p w:rsidR="00B60F56" w:rsidRPr="00B60F56" w:rsidRDefault="004A18F5" w:rsidP="0028086C">
      <w:pPr>
        <w:pStyle w:val="ListParagraph"/>
        <w:numPr>
          <w:ilvl w:val="0"/>
          <w:numId w:val="1"/>
        </w:numPr>
        <w:jc w:val="both"/>
        <w:rPr>
          <w:rStyle w:val="Hyperlink"/>
          <w:color w:val="auto"/>
          <w:sz w:val="22"/>
          <w:szCs w:val="22"/>
          <w:u w:val="none"/>
        </w:rPr>
      </w:pPr>
      <w:hyperlink r:id="rId16" w:history="1">
        <w:r w:rsidR="00B60F56" w:rsidRPr="00B60F56">
          <w:rPr>
            <w:rStyle w:val="Hyperlink"/>
            <w:sz w:val="22"/>
            <w:szCs w:val="22"/>
          </w:rPr>
          <w:t>http://www.clinicaltrials.gov/ct2/show/study/NCT00955279</w:t>
        </w:r>
      </w:hyperlink>
    </w:p>
    <w:p w:rsidR="00B60F56" w:rsidRPr="00B60F56" w:rsidRDefault="00B60F56" w:rsidP="0028086C">
      <w:pPr>
        <w:pStyle w:val="ListParagraph"/>
        <w:jc w:val="both"/>
        <w:rPr>
          <w:sz w:val="22"/>
          <w:szCs w:val="22"/>
        </w:rPr>
      </w:pPr>
    </w:p>
    <w:p w:rsidR="00B60F56" w:rsidRPr="00B60F56" w:rsidRDefault="004A18F5" w:rsidP="0028086C">
      <w:pPr>
        <w:pStyle w:val="ListParagraph"/>
        <w:numPr>
          <w:ilvl w:val="0"/>
          <w:numId w:val="1"/>
        </w:numPr>
        <w:jc w:val="both"/>
        <w:rPr>
          <w:rStyle w:val="Hyperlink"/>
          <w:color w:val="auto"/>
          <w:sz w:val="22"/>
          <w:szCs w:val="22"/>
          <w:u w:val="none"/>
        </w:rPr>
      </w:pPr>
      <w:hyperlink r:id="rId17" w:history="1">
        <w:r w:rsidR="00B60F56" w:rsidRPr="00B60F56">
          <w:rPr>
            <w:rStyle w:val="Hyperlink"/>
            <w:sz w:val="22"/>
            <w:szCs w:val="22"/>
          </w:rPr>
          <w:t>http://www.clinicaltrials.gov/ct2/show/NCT01009086</w:t>
        </w:r>
      </w:hyperlink>
    </w:p>
    <w:p w:rsidR="00B60F56" w:rsidRPr="00B60F56" w:rsidRDefault="00B60F56" w:rsidP="0028086C">
      <w:pPr>
        <w:jc w:val="both"/>
        <w:rPr>
          <w:rStyle w:val="Hyperlink"/>
          <w:color w:val="auto"/>
          <w:sz w:val="22"/>
          <w:szCs w:val="22"/>
          <w:u w:val="none"/>
        </w:rPr>
      </w:pPr>
    </w:p>
    <w:p w:rsidR="00B60F56" w:rsidRPr="00B60F56" w:rsidRDefault="004A18F5" w:rsidP="0028086C">
      <w:pPr>
        <w:pStyle w:val="ListParagraph"/>
        <w:numPr>
          <w:ilvl w:val="0"/>
          <w:numId w:val="1"/>
        </w:numPr>
        <w:jc w:val="both"/>
        <w:rPr>
          <w:rStyle w:val="Hyperlink"/>
          <w:color w:val="auto"/>
          <w:sz w:val="22"/>
          <w:szCs w:val="22"/>
          <w:u w:val="none"/>
        </w:rPr>
      </w:pPr>
      <w:hyperlink r:id="rId18" w:history="1">
        <w:r w:rsidR="00B60F56" w:rsidRPr="00B60F56">
          <w:rPr>
            <w:rStyle w:val="Hyperlink"/>
            <w:sz w:val="22"/>
            <w:szCs w:val="22"/>
          </w:rPr>
          <w:t>http://www.clinicaltrials.gov/ct2/show/results/NCT00265122</w:t>
        </w:r>
      </w:hyperlink>
    </w:p>
    <w:p w:rsidR="00B60F56" w:rsidRPr="00B60F56" w:rsidRDefault="00B60F56" w:rsidP="0028086C">
      <w:pPr>
        <w:jc w:val="both"/>
        <w:rPr>
          <w:rStyle w:val="Hyperlink"/>
          <w:color w:val="auto"/>
          <w:sz w:val="22"/>
          <w:szCs w:val="22"/>
          <w:u w:val="none"/>
        </w:rPr>
      </w:pPr>
    </w:p>
    <w:p w:rsidR="00B60F56" w:rsidRPr="00B60F56" w:rsidRDefault="004A18F5" w:rsidP="0028086C">
      <w:pPr>
        <w:pStyle w:val="ListParagraph"/>
        <w:numPr>
          <w:ilvl w:val="0"/>
          <w:numId w:val="1"/>
        </w:numPr>
        <w:jc w:val="both"/>
        <w:rPr>
          <w:rStyle w:val="Hyperlink"/>
          <w:color w:val="auto"/>
          <w:sz w:val="22"/>
          <w:szCs w:val="22"/>
          <w:u w:val="none"/>
        </w:rPr>
      </w:pPr>
      <w:hyperlink r:id="rId19" w:history="1">
        <w:r w:rsidR="00B60F56" w:rsidRPr="00B60F56">
          <w:rPr>
            <w:rStyle w:val="Hyperlink"/>
            <w:sz w:val="22"/>
            <w:szCs w:val="22"/>
          </w:rPr>
          <w:t>http://www.clinicaltrials.gov/ct2/show/NCT01945086</w:t>
        </w:r>
      </w:hyperlink>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rStyle w:val="Hyperlink"/>
          <w:color w:val="auto"/>
          <w:sz w:val="22"/>
          <w:szCs w:val="22"/>
          <w:u w:val="none"/>
        </w:rPr>
      </w:pPr>
      <w:r w:rsidRPr="00B60F56">
        <w:rPr>
          <w:sz w:val="22"/>
          <w:szCs w:val="22"/>
        </w:rPr>
        <w:t xml:space="preserve"> </w:t>
      </w:r>
      <w:hyperlink r:id="rId20" w:history="1">
        <w:r w:rsidRPr="00B60F56">
          <w:rPr>
            <w:rStyle w:val="Hyperlink"/>
            <w:sz w:val="22"/>
            <w:szCs w:val="22"/>
          </w:rPr>
          <w:t>http://www.clinicaltrials.gov/ct2/show/NCT00771667</w:t>
        </w:r>
      </w:hyperlink>
    </w:p>
    <w:p w:rsidR="00B60F56" w:rsidRPr="00B60F56" w:rsidRDefault="00B60F56" w:rsidP="0028086C">
      <w:pPr>
        <w:jc w:val="both"/>
        <w:rPr>
          <w:rStyle w:val="Hyperlink"/>
          <w:color w:val="auto"/>
          <w:sz w:val="22"/>
          <w:szCs w:val="22"/>
          <w:u w:val="none"/>
        </w:rPr>
      </w:pPr>
    </w:p>
    <w:p w:rsidR="00B60F56" w:rsidRPr="00B60F56" w:rsidRDefault="004A18F5" w:rsidP="0028086C">
      <w:pPr>
        <w:pStyle w:val="ListParagraph"/>
        <w:numPr>
          <w:ilvl w:val="0"/>
          <w:numId w:val="1"/>
        </w:numPr>
        <w:jc w:val="both"/>
        <w:rPr>
          <w:rStyle w:val="Hyperlink"/>
          <w:color w:val="auto"/>
          <w:sz w:val="22"/>
          <w:szCs w:val="22"/>
          <w:u w:val="none"/>
        </w:rPr>
      </w:pPr>
      <w:hyperlink r:id="rId21" w:history="1">
        <w:r w:rsidR="00B60F56" w:rsidRPr="00B60F56">
          <w:rPr>
            <w:rStyle w:val="Hyperlink"/>
            <w:sz w:val="22"/>
            <w:szCs w:val="22"/>
          </w:rPr>
          <w:t>http://www.clinicaltrials.gov/ct2/show/NCT01647152</w:t>
        </w:r>
      </w:hyperlink>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 </w:t>
      </w:r>
      <w:hyperlink r:id="rId22" w:history="1">
        <w:r w:rsidRPr="00B60F56">
          <w:rPr>
            <w:rStyle w:val="Hyperlink"/>
            <w:sz w:val="22"/>
            <w:szCs w:val="22"/>
          </w:rPr>
          <w:t>http://www.clinicaltrials.gov/ct2/show/NCT01330901</w:t>
        </w:r>
      </w:hyperlink>
    </w:p>
    <w:p w:rsidR="0045750B" w:rsidRPr="00B60F56" w:rsidRDefault="0045750B" w:rsidP="0028086C">
      <w:pPr>
        <w:jc w:val="both"/>
        <w:rPr>
          <w:sz w:val="22"/>
          <w:szCs w:val="22"/>
        </w:rPr>
      </w:pPr>
    </w:p>
    <w:p w:rsidR="003B5F17" w:rsidRDefault="003B5F17" w:rsidP="0028086C">
      <w:pPr>
        <w:pStyle w:val="ListParagraph"/>
        <w:numPr>
          <w:ilvl w:val="0"/>
          <w:numId w:val="1"/>
        </w:numPr>
        <w:jc w:val="both"/>
        <w:rPr>
          <w:sz w:val="22"/>
          <w:szCs w:val="22"/>
        </w:rPr>
      </w:pPr>
      <w:r>
        <w:rPr>
          <w:sz w:val="22"/>
          <w:szCs w:val="22"/>
        </w:rPr>
        <w:t>The 1000 Genomes Project Consortium (2015) A global reference for human genetic variation. Nature 526:68-74.</w:t>
      </w:r>
    </w:p>
    <w:p w:rsidR="003B5F17" w:rsidRPr="003B5F17" w:rsidRDefault="003B5F17" w:rsidP="003B5F17">
      <w:pPr>
        <w:pStyle w:val="ListParagraph"/>
        <w:rPr>
          <w:sz w:val="22"/>
          <w:szCs w:val="22"/>
        </w:rPr>
      </w:pPr>
    </w:p>
    <w:p w:rsidR="003B5F17" w:rsidRDefault="003B5F17" w:rsidP="0028086C">
      <w:pPr>
        <w:pStyle w:val="ListParagraph"/>
        <w:numPr>
          <w:ilvl w:val="0"/>
          <w:numId w:val="1"/>
        </w:numPr>
        <w:jc w:val="both"/>
        <w:rPr>
          <w:sz w:val="22"/>
          <w:szCs w:val="22"/>
        </w:rPr>
      </w:pPr>
      <w:proofErr w:type="spellStart"/>
      <w:r>
        <w:rPr>
          <w:sz w:val="22"/>
          <w:szCs w:val="22"/>
        </w:rPr>
        <w:t>Lek</w:t>
      </w:r>
      <w:proofErr w:type="spellEnd"/>
      <w:r>
        <w:rPr>
          <w:sz w:val="22"/>
          <w:szCs w:val="22"/>
        </w:rPr>
        <w:t xml:space="preserve"> M, </w:t>
      </w:r>
      <w:proofErr w:type="spellStart"/>
      <w:r>
        <w:rPr>
          <w:sz w:val="22"/>
          <w:szCs w:val="22"/>
        </w:rPr>
        <w:t>Karczewski</w:t>
      </w:r>
      <w:proofErr w:type="spellEnd"/>
      <w:r>
        <w:rPr>
          <w:sz w:val="22"/>
          <w:szCs w:val="22"/>
        </w:rPr>
        <w:t xml:space="preserve"> KJ, et al. (2016) Analysis of protein-coding genetic variation in 60,706 humans. Nature 536:285-291.</w:t>
      </w:r>
    </w:p>
    <w:p w:rsidR="00726D81" w:rsidRPr="00726D81" w:rsidRDefault="00726D81" w:rsidP="00726D81">
      <w:pPr>
        <w:pStyle w:val="ListParagraph"/>
        <w:rPr>
          <w:sz w:val="22"/>
          <w:szCs w:val="22"/>
        </w:rPr>
      </w:pPr>
    </w:p>
    <w:p w:rsidR="00726D81" w:rsidRDefault="00726D81" w:rsidP="0028086C">
      <w:pPr>
        <w:pStyle w:val="ListParagraph"/>
        <w:numPr>
          <w:ilvl w:val="0"/>
          <w:numId w:val="1"/>
        </w:numPr>
        <w:jc w:val="both"/>
        <w:rPr>
          <w:sz w:val="22"/>
          <w:szCs w:val="22"/>
        </w:rPr>
      </w:pPr>
      <w:r>
        <w:rPr>
          <w:sz w:val="22"/>
          <w:szCs w:val="22"/>
        </w:rPr>
        <w:t xml:space="preserve">Pritchard J (2001) Are rare variants responsible for susceptibility to complex diseases? </w:t>
      </w:r>
      <w:proofErr w:type="gramStart"/>
      <w:r>
        <w:rPr>
          <w:sz w:val="22"/>
          <w:szCs w:val="22"/>
        </w:rPr>
        <w:t>Am</w:t>
      </w:r>
      <w:proofErr w:type="gramEnd"/>
      <w:r>
        <w:rPr>
          <w:sz w:val="22"/>
          <w:szCs w:val="22"/>
        </w:rPr>
        <w:t xml:space="preserve"> J Hum Genet 69:124-137.</w:t>
      </w:r>
    </w:p>
    <w:p w:rsidR="00726D81" w:rsidRPr="00726D81" w:rsidRDefault="00726D81" w:rsidP="00726D81">
      <w:pPr>
        <w:pStyle w:val="ListParagraph"/>
        <w:rPr>
          <w:sz w:val="22"/>
          <w:szCs w:val="22"/>
        </w:rPr>
      </w:pPr>
    </w:p>
    <w:p w:rsidR="00726D81" w:rsidRDefault="00726D81" w:rsidP="0028086C">
      <w:pPr>
        <w:pStyle w:val="ListParagraph"/>
        <w:numPr>
          <w:ilvl w:val="0"/>
          <w:numId w:val="1"/>
        </w:numPr>
        <w:jc w:val="both"/>
        <w:rPr>
          <w:sz w:val="22"/>
          <w:szCs w:val="22"/>
        </w:rPr>
      </w:pPr>
      <w:r>
        <w:rPr>
          <w:sz w:val="22"/>
          <w:szCs w:val="22"/>
        </w:rPr>
        <w:t xml:space="preserve">Thornton KR, </w:t>
      </w:r>
      <w:proofErr w:type="spellStart"/>
      <w:r>
        <w:rPr>
          <w:sz w:val="22"/>
          <w:szCs w:val="22"/>
        </w:rPr>
        <w:t>Foran</w:t>
      </w:r>
      <w:proofErr w:type="spellEnd"/>
      <w:r>
        <w:rPr>
          <w:sz w:val="22"/>
          <w:szCs w:val="22"/>
        </w:rPr>
        <w:t xml:space="preserve"> AJ, Long AD (2013) Properties and modeling of GWAS when complex disease risk is due to non-complementing, deleterious mutations in genes of large effect. </w:t>
      </w:r>
      <w:proofErr w:type="spellStart"/>
      <w:r>
        <w:rPr>
          <w:sz w:val="22"/>
          <w:szCs w:val="22"/>
        </w:rPr>
        <w:t>PLoS</w:t>
      </w:r>
      <w:proofErr w:type="spellEnd"/>
      <w:r>
        <w:rPr>
          <w:sz w:val="22"/>
          <w:szCs w:val="22"/>
        </w:rPr>
        <w:t xml:space="preserve"> Genet 9(2):e1003258.</w:t>
      </w:r>
    </w:p>
    <w:p w:rsidR="000F5C56" w:rsidRPr="000F5C56" w:rsidRDefault="000F5C56" w:rsidP="000F5C56">
      <w:pPr>
        <w:pStyle w:val="ListParagraph"/>
        <w:rPr>
          <w:sz w:val="22"/>
          <w:szCs w:val="22"/>
        </w:rPr>
      </w:pPr>
    </w:p>
    <w:p w:rsidR="000F5C56" w:rsidRDefault="000F5C56" w:rsidP="0028086C">
      <w:pPr>
        <w:pStyle w:val="ListParagraph"/>
        <w:numPr>
          <w:ilvl w:val="0"/>
          <w:numId w:val="1"/>
        </w:numPr>
        <w:jc w:val="both"/>
        <w:rPr>
          <w:sz w:val="22"/>
          <w:szCs w:val="22"/>
        </w:rPr>
      </w:pPr>
      <w:r>
        <w:rPr>
          <w:sz w:val="22"/>
          <w:szCs w:val="22"/>
        </w:rPr>
        <w:t>Pearson K (1901) On lines and planes of closest fit to systems of points in space. Philosophical Magazine 2(11):559-572.</w:t>
      </w:r>
    </w:p>
    <w:p w:rsidR="00DF04DE" w:rsidRPr="00DF04DE" w:rsidRDefault="00DF04DE" w:rsidP="00DF04DE">
      <w:pPr>
        <w:pStyle w:val="ListParagraph"/>
        <w:rPr>
          <w:sz w:val="22"/>
          <w:szCs w:val="22"/>
        </w:rPr>
      </w:pPr>
    </w:p>
    <w:p w:rsidR="00DF04DE" w:rsidRDefault="00DF04DE" w:rsidP="0028086C">
      <w:pPr>
        <w:pStyle w:val="ListParagraph"/>
        <w:numPr>
          <w:ilvl w:val="0"/>
          <w:numId w:val="1"/>
        </w:numPr>
        <w:jc w:val="both"/>
        <w:rPr>
          <w:sz w:val="22"/>
          <w:szCs w:val="22"/>
        </w:rPr>
      </w:pPr>
      <w:r>
        <w:rPr>
          <w:sz w:val="22"/>
          <w:szCs w:val="22"/>
        </w:rPr>
        <w:t xml:space="preserve">Purcell S, Neale B, Todd-Brown K, Thomas L, et al. (2007) PLINK: a toolset for whole-genome association and population-based linkage analysis. </w:t>
      </w:r>
      <w:proofErr w:type="gramStart"/>
      <w:r>
        <w:rPr>
          <w:sz w:val="22"/>
          <w:szCs w:val="22"/>
        </w:rPr>
        <w:t>Am</w:t>
      </w:r>
      <w:proofErr w:type="gramEnd"/>
      <w:r>
        <w:rPr>
          <w:sz w:val="22"/>
          <w:szCs w:val="22"/>
        </w:rPr>
        <w:t xml:space="preserve"> J Hum Genet 81(3):559-575.</w:t>
      </w:r>
    </w:p>
    <w:p w:rsidR="000F5C56" w:rsidRPr="000F5C56" w:rsidRDefault="000F5C56" w:rsidP="000F5C56">
      <w:pPr>
        <w:pStyle w:val="ListParagraph"/>
        <w:rPr>
          <w:sz w:val="22"/>
          <w:szCs w:val="22"/>
        </w:rPr>
      </w:pPr>
    </w:p>
    <w:p w:rsidR="000F5C56" w:rsidRDefault="000F5C56" w:rsidP="0028086C">
      <w:pPr>
        <w:pStyle w:val="ListParagraph"/>
        <w:numPr>
          <w:ilvl w:val="0"/>
          <w:numId w:val="1"/>
        </w:numPr>
        <w:jc w:val="both"/>
        <w:rPr>
          <w:sz w:val="22"/>
          <w:szCs w:val="22"/>
        </w:rPr>
      </w:pPr>
      <w:r>
        <w:rPr>
          <w:sz w:val="22"/>
          <w:szCs w:val="22"/>
        </w:rPr>
        <w:t xml:space="preserve">International </w:t>
      </w:r>
      <w:proofErr w:type="spellStart"/>
      <w:r>
        <w:rPr>
          <w:sz w:val="22"/>
          <w:szCs w:val="22"/>
        </w:rPr>
        <w:t>HapMap</w:t>
      </w:r>
      <w:proofErr w:type="spellEnd"/>
      <w:r>
        <w:rPr>
          <w:sz w:val="22"/>
          <w:szCs w:val="22"/>
        </w:rPr>
        <w:t xml:space="preserve"> Consortium (2007) </w:t>
      </w:r>
      <w:proofErr w:type="gramStart"/>
      <w:r>
        <w:rPr>
          <w:sz w:val="22"/>
          <w:szCs w:val="22"/>
        </w:rPr>
        <w:t>A</w:t>
      </w:r>
      <w:proofErr w:type="gramEnd"/>
      <w:r>
        <w:rPr>
          <w:sz w:val="22"/>
          <w:szCs w:val="22"/>
        </w:rPr>
        <w:t xml:space="preserve"> second generation human haplotype map of over 3.1 million SNPs. Nature 449:851-862.</w:t>
      </w:r>
    </w:p>
    <w:p w:rsidR="003B5F17" w:rsidRPr="003B5F17" w:rsidRDefault="003B5F17" w:rsidP="003B5F17">
      <w:pPr>
        <w:pStyle w:val="ListParagrap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Adams PC, Barton JC (2007) Haemochromatosis. Lancet 370:1855-1860.</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 xml:space="preserve">Andrews NC, Schmidt PJ (2007) Iron homeostasis. </w:t>
      </w:r>
      <w:proofErr w:type="spellStart"/>
      <w:r w:rsidRPr="00B60F56">
        <w:rPr>
          <w:sz w:val="22"/>
          <w:szCs w:val="22"/>
        </w:rPr>
        <w:t>Annu</w:t>
      </w:r>
      <w:proofErr w:type="spellEnd"/>
      <w:r w:rsidRPr="00B60F56">
        <w:rPr>
          <w:sz w:val="22"/>
          <w:szCs w:val="22"/>
        </w:rPr>
        <w:t xml:space="preserve"> Rev </w:t>
      </w:r>
      <w:proofErr w:type="spellStart"/>
      <w:r w:rsidRPr="00B60F56">
        <w:rPr>
          <w:sz w:val="22"/>
          <w:szCs w:val="22"/>
        </w:rPr>
        <w:t>Physiol</w:t>
      </w:r>
      <w:proofErr w:type="spellEnd"/>
      <w:r w:rsidRPr="00B60F56">
        <w:rPr>
          <w:sz w:val="22"/>
          <w:szCs w:val="22"/>
        </w:rPr>
        <w:t xml:space="preserve"> 69:69-85.</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 xml:space="preserve">Andrews NC (1999) Disorders of iron metabolism. N </w:t>
      </w:r>
      <w:proofErr w:type="spellStart"/>
      <w:r w:rsidRPr="00B60F56">
        <w:rPr>
          <w:sz w:val="22"/>
          <w:szCs w:val="22"/>
        </w:rPr>
        <w:t>Engl</w:t>
      </w:r>
      <w:proofErr w:type="spellEnd"/>
      <w:r w:rsidRPr="00B60F56">
        <w:rPr>
          <w:sz w:val="22"/>
          <w:szCs w:val="22"/>
        </w:rPr>
        <w:t xml:space="preserve"> J Med 341(26):1986-1995.</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proofErr w:type="spellStart"/>
      <w:r w:rsidRPr="00B60F56">
        <w:rPr>
          <w:sz w:val="22"/>
          <w:szCs w:val="22"/>
        </w:rPr>
        <w:t>Waldvogel-Abramowski</w:t>
      </w:r>
      <w:proofErr w:type="spellEnd"/>
      <w:r w:rsidRPr="00B60F56">
        <w:rPr>
          <w:sz w:val="22"/>
          <w:szCs w:val="22"/>
        </w:rPr>
        <w:t xml:space="preserve"> S, </w:t>
      </w:r>
      <w:proofErr w:type="spellStart"/>
      <w:r w:rsidRPr="00B60F56">
        <w:rPr>
          <w:sz w:val="22"/>
          <w:szCs w:val="22"/>
        </w:rPr>
        <w:t>Waeber</w:t>
      </w:r>
      <w:proofErr w:type="spellEnd"/>
      <w:r w:rsidRPr="00B60F56">
        <w:rPr>
          <w:sz w:val="22"/>
          <w:szCs w:val="22"/>
        </w:rPr>
        <w:t xml:space="preserve"> G, </w:t>
      </w:r>
      <w:proofErr w:type="spellStart"/>
      <w:r w:rsidRPr="00B60F56">
        <w:rPr>
          <w:sz w:val="22"/>
          <w:szCs w:val="22"/>
        </w:rPr>
        <w:t>Gassner</w:t>
      </w:r>
      <w:proofErr w:type="spellEnd"/>
      <w:r w:rsidRPr="00B60F56">
        <w:rPr>
          <w:sz w:val="22"/>
          <w:szCs w:val="22"/>
        </w:rPr>
        <w:t xml:space="preserve"> C, </w:t>
      </w:r>
      <w:proofErr w:type="spellStart"/>
      <w:r w:rsidRPr="00B60F56">
        <w:rPr>
          <w:sz w:val="22"/>
          <w:szCs w:val="22"/>
        </w:rPr>
        <w:t>Buser</w:t>
      </w:r>
      <w:proofErr w:type="spellEnd"/>
      <w:r w:rsidRPr="00B60F56">
        <w:rPr>
          <w:sz w:val="22"/>
          <w:szCs w:val="22"/>
        </w:rPr>
        <w:t xml:space="preserve"> A, et al. (2014) Physiology of iron metabolism. </w:t>
      </w:r>
      <w:proofErr w:type="spellStart"/>
      <w:r w:rsidRPr="00B60F56">
        <w:rPr>
          <w:sz w:val="22"/>
          <w:szCs w:val="22"/>
        </w:rPr>
        <w:t>Transfus</w:t>
      </w:r>
      <w:proofErr w:type="spellEnd"/>
      <w:r w:rsidRPr="00B60F56">
        <w:rPr>
          <w:sz w:val="22"/>
          <w:szCs w:val="22"/>
        </w:rPr>
        <w:t xml:space="preserve"> Med </w:t>
      </w:r>
      <w:proofErr w:type="spellStart"/>
      <w:r w:rsidRPr="00B60F56">
        <w:rPr>
          <w:sz w:val="22"/>
          <w:szCs w:val="22"/>
        </w:rPr>
        <w:t>Hemother</w:t>
      </w:r>
      <w:proofErr w:type="spellEnd"/>
      <w:r w:rsidRPr="00B60F56">
        <w:rPr>
          <w:sz w:val="22"/>
          <w:szCs w:val="22"/>
        </w:rPr>
        <w:t xml:space="preserve"> 41(3):213-221.</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 xml:space="preserve">Fritsche LG, </w:t>
      </w:r>
      <w:proofErr w:type="spellStart"/>
      <w:r w:rsidRPr="00B60F56">
        <w:rPr>
          <w:sz w:val="22"/>
          <w:szCs w:val="22"/>
        </w:rPr>
        <w:t>Igl</w:t>
      </w:r>
      <w:proofErr w:type="spellEnd"/>
      <w:r w:rsidRPr="00B60F56">
        <w:rPr>
          <w:sz w:val="22"/>
          <w:szCs w:val="22"/>
        </w:rPr>
        <w:t xml:space="preserve"> W, Bailey JN, </w:t>
      </w:r>
      <w:proofErr w:type="spellStart"/>
      <w:r w:rsidRPr="00B60F56">
        <w:rPr>
          <w:sz w:val="22"/>
          <w:szCs w:val="22"/>
        </w:rPr>
        <w:t>Grassmann</w:t>
      </w:r>
      <w:proofErr w:type="spellEnd"/>
      <w:r w:rsidRPr="00B60F56">
        <w:rPr>
          <w:sz w:val="22"/>
          <w:szCs w:val="22"/>
        </w:rPr>
        <w:t xml:space="preserve"> F, et al. (2016) </w:t>
      </w:r>
      <w:proofErr w:type="gramStart"/>
      <w:r w:rsidRPr="00B60F56">
        <w:rPr>
          <w:sz w:val="22"/>
          <w:szCs w:val="22"/>
        </w:rPr>
        <w:t>A</w:t>
      </w:r>
      <w:proofErr w:type="gramEnd"/>
      <w:r w:rsidRPr="00B60F56">
        <w:rPr>
          <w:sz w:val="22"/>
          <w:szCs w:val="22"/>
        </w:rPr>
        <w:t xml:space="preserve"> large genome-wide association study of age-related macular degeneration highlights contributions of rare and common variants. Nat Genet 48(2):134-143.</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 xml:space="preserve">Browning SR, Browning BL. (2007) Rapid and accurate haplotype phasing and missing-data inference for whole-genome association studies by use of localized haplotype clustering. </w:t>
      </w:r>
      <w:proofErr w:type="gramStart"/>
      <w:r w:rsidRPr="00B60F56">
        <w:rPr>
          <w:sz w:val="22"/>
          <w:szCs w:val="22"/>
        </w:rPr>
        <w:t>Am</w:t>
      </w:r>
      <w:proofErr w:type="gramEnd"/>
      <w:r w:rsidRPr="00B60F56">
        <w:rPr>
          <w:sz w:val="22"/>
          <w:szCs w:val="22"/>
        </w:rPr>
        <w:t xml:space="preserve"> J Hum Genet 81(5):1084-1097.</w:t>
      </w:r>
    </w:p>
    <w:p w:rsidR="007A4301" w:rsidRPr="00B60F56" w:rsidRDefault="007A4301" w:rsidP="0028086C">
      <w:pPr>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 xml:space="preserve">Cartwright GE, Skolnick M, Amos DB, Edwards CQ, </w:t>
      </w:r>
      <w:proofErr w:type="spellStart"/>
      <w:r w:rsidRPr="00B60F56">
        <w:rPr>
          <w:sz w:val="22"/>
          <w:szCs w:val="22"/>
        </w:rPr>
        <w:t>Kravitz</w:t>
      </w:r>
      <w:proofErr w:type="spellEnd"/>
      <w:r w:rsidRPr="00B60F56">
        <w:rPr>
          <w:sz w:val="22"/>
          <w:szCs w:val="22"/>
        </w:rPr>
        <w:t xml:space="preserve"> K, Johnson A (1978) Inheritance of hemochromatosis: linkage to HLA. Trans </w:t>
      </w:r>
      <w:proofErr w:type="spellStart"/>
      <w:r w:rsidRPr="00B60F56">
        <w:rPr>
          <w:sz w:val="22"/>
          <w:szCs w:val="22"/>
        </w:rPr>
        <w:t>Assoc</w:t>
      </w:r>
      <w:proofErr w:type="spellEnd"/>
      <w:r w:rsidRPr="00B60F56">
        <w:rPr>
          <w:sz w:val="22"/>
          <w:szCs w:val="22"/>
        </w:rPr>
        <w:t xml:space="preserve"> Am Physicians 91:273-281.</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 xml:space="preserve">Edwards CQ, </w:t>
      </w:r>
      <w:proofErr w:type="spellStart"/>
      <w:r w:rsidRPr="00B60F56">
        <w:rPr>
          <w:sz w:val="22"/>
          <w:szCs w:val="22"/>
        </w:rPr>
        <w:t>Griffen</w:t>
      </w:r>
      <w:proofErr w:type="spellEnd"/>
      <w:r w:rsidRPr="00B60F56">
        <w:rPr>
          <w:sz w:val="22"/>
          <w:szCs w:val="22"/>
        </w:rPr>
        <w:t xml:space="preserve"> LM, </w:t>
      </w:r>
      <w:proofErr w:type="spellStart"/>
      <w:r w:rsidRPr="00B60F56">
        <w:rPr>
          <w:sz w:val="22"/>
          <w:szCs w:val="22"/>
        </w:rPr>
        <w:t>Dadone</w:t>
      </w:r>
      <w:proofErr w:type="spellEnd"/>
      <w:r w:rsidRPr="00B60F56">
        <w:rPr>
          <w:sz w:val="22"/>
          <w:szCs w:val="22"/>
        </w:rPr>
        <w:t xml:space="preserve"> MM, Skolnick MH, Kushner JP (1986) Mapping the locus for hereditary hemochromatosis: localization between HLA-B and HLA-A. </w:t>
      </w:r>
      <w:proofErr w:type="gramStart"/>
      <w:r w:rsidRPr="00B60F56">
        <w:rPr>
          <w:sz w:val="22"/>
          <w:szCs w:val="22"/>
        </w:rPr>
        <w:t>Am</w:t>
      </w:r>
      <w:proofErr w:type="gramEnd"/>
      <w:r w:rsidRPr="00B60F56">
        <w:rPr>
          <w:sz w:val="22"/>
          <w:szCs w:val="22"/>
        </w:rPr>
        <w:t xml:space="preserve"> J Hum Genet 38(6):805-811.</w:t>
      </w:r>
    </w:p>
    <w:p w:rsidR="007A4301" w:rsidRPr="00B60F56" w:rsidRDefault="007A4301" w:rsidP="0028086C">
      <w:pPr>
        <w:jc w:val="both"/>
        <w:rPr>
          <w:sz w:val="22"/>
          <w:szCs w:val="22"/>
        </w:rPr>
      </w:pPr>
    </w:p>
    <w:p w:rsidR="007A4301" w:rsidRPr="007A4301" w:rsidRDefault="007A4301" w:rsidP="0028086C">
      <w:pPr>
        <w:pStyle w:val="ListParagraph"/>
        <w:numPr>
          <w:ilvl w:val="0"/>
          <w:numId w:val="1"/>
        </w:numPr>
        <w:jc w:val="both"/>
        <w:rPr>
          <w:sz w:val="22"/>
          <w:szCs w:val="22"/>
        </w:rPr>
      </w:pPr>
      <w:proofErr w:type="spellStart"/>
      <w:r w:rsidRPr="007A4301">
        <w:rPr>
          <w:sz w:val="22"/>
          <w:szCs w:val="22"/>
        </w:rPr>
        <w:t>Jazwinska</w:t>
      </w:r>
      <w:proofErr w:type="spellEnd"/>
      <w:r w:rsidRPr="007A4301">
        <w:rPr>
          <w:sz w:val="22"/>
          <w:szCs w:val="22"/>
        </w:rPr>
        <w:t xml:space="preserve"> EC, Lee SC, Webb SI, Halliday JW, Powell LW (1993) Localization of the hemochromatosis gene close to D6S105. </w:t>
      </w:r>
      <w:proofErr w:type="gramStart"/>
      <w:r w:rsidRPr="007A4301">
        <w:rPr>
          <w:sz w:val="22"/>
          <w:szCs w:val="22"/>
        </w:rPr>
        <w:t>Am</w:t>
      </w:r>
      <w:proofErr w:type="gramEnd"/>
      <w:r w:rsidRPr="007A4301">
        <w:rPr>
          <w:sz w:val="22"/>
          <w:szCs w:val="22"/>
        </w:rPr>
        <w:t xml:space="preserve"> J Hum Genet 53(2):347-352.</w:t>
      </w:r>
    </w:p>
    <w:p w:rsidR="007A4301" w:rsidRPr="007A4301" w:rsidRDefault="007A4301" w:rsidP="0028086C">
      <w:pPr>
        <w:jc w:val="both"/>
        <w:rPr>
          <w:sz w:val="22"/>
          <w:szCs w:val="22"/>
        </w:rPr>
      </w:pPr>
    </w:p>
    <w:p w:rsidR="007A4301" w:rsidRPr="007A4301" w:rsidRDefault="007A4301" w:rsidP="0028086C">
      <w:pPr>
        <w:pStyle w:val="ListParagraph"/>
        <w:numPr>
          <w:ilvl w:val="0"/>
          <w:numId w:val="1"/>
        </w:numPr>
        <w:jc w:val="both"/>
        <w:rPr>
          <w:sz w:val="22"/>
          <w:szCs w:val="22"/>
        </w:rPr>
      </w:pPr>
      <w:proofErr w:type="spellStart"/>
      <w:r w:rsidRPr="007A4301">
        <w:rPr>
          <w:sz w:val="22"/>
          <w:szCs w:val="22"/>
        </w:rPr>
        <w:t>Feder</w:t>
      </w:r>
      <w:proofErr w:type="spellEnd"/>
      <w:r w:rsidRPr="007A4301">
        <w:rPr>
          <w:sz w:val="22"/>
          <w:szCs w:val="22"/>
        </w:rPr>
        <w:t xml:space="preserve"> JN, </w:t>
      </w:r>
      <w:proofErr w:type="spellStart"/>
      <w:r w:rsidRPr="007A4301">
        <w:rPr>
          <w:sz w:val="22"/>
          <w:szCs w:val="22"/>
        </w:rPr>
        <w:t>Gnirke</w:t>
      </w:r>
      <w:proofErr w:type="spellEnd"/>
      <w:r w:rsidRPr="007A4301">
        <w:rPr>
          <w:sz w:val="22"/>
          <w:szCs w:val="22"/>
        </w:rPr>
        <w:t xml:space="preserve"> A, Thomas W, </w:t>
      </w:r>
      <w:proofErr w:type="spellStart"/>
      <w:r w:rsidRPr="007A4301">
        <w:rPr>
          <w:sz w:val="22"/>
          <w:szCs w:val="22"/>
        </w:rPr>
        <w:t>Tsuchihashi</w:t>
      </w:r>
      <w:proofErr w:type="spellEnd"/>
      <w:r w:rsidRPr="007A4301">
        <w:rPr>
          <w:sz w:val="22"/>
          <w:szCs w:val="22"/>
        </w:rPr>
        <w:t xml:space="preserve"> Z, et al. (1996) A novel MHC class-I-like gene is mutated in patients with hereditary haemochromatosis. Nat Genet 13(4):399-408.</w:t>
      </w:r>
    </w:p>
    <w:p w:rsidR="007A4301" w:rsidRPr="007A4301" w:rsidRDefault="007A4301" w:rsidP="0028086C">
      <w:pPr>
        <w:pStyle w:val="ListParagraph"/>
        <w:jc w:val="both"/>
        <w:rPr>
          <w:sz w:val="22"/>
          <w:szCs w:val="22"/>
        </w:rPr>
      </w:pPr>
    </w:p>
    <w:p w:rsidR="007A4301" w:rsidRDefault="007A4301" w:rsidP="0028086C">
      <w:pPr>
        <w:pStyle w:val="ListParagraph"/>
        <w:numPr>
          <w:ilvl w:val="0"/>
          <w:numId w:val="1"/>
        </w:numPr>
        <w:jc w:val="both"/>
        <w:rPr>
          <w:sz w:val="22"/>
          <w:szCs w:val="22"/>
        </w:rPr>
      </w:pPr>
      <w:proofErr w:type="spellStart"/>
      <w:r w:rsidRPr="007A4301">
        <w:rPr>
          <w:sz w:val="22"/>
          <w:szCs w:val="22"/>
        </w:rPr>
        <w:t>Jazwinska</w:t>
      </w:r>
      <w:proofErr w:type="spellEnd"/>
      <w:r w:rsidRPr="007A4301">
        <w:rPr>
          <w:sz w:val="22"/>
          <w:szCs w:val="22"/>
        </w:rPr>
        <w:t xml:space="preserve"> EC, Cullen LM, </w:t>
      </w:r>
      <w:proofErr w:type="spellStart"/>
      <w:r w:rsidRPr="007A4301">
        <w:rPr>
          <w:sz w:val="22"/>
          <w:szCs w:val="22"/>
        </w:rPr>
        <w:t>Busfield</w:t>
      </w:r>
      <w:proofErr w:type="spellEnd"/>
      <w:r w:rsidRPr="007A4301">
        <w:rPr>
          <w:sz w:val="22"/>
          <w:szCs w:val="22"/>
        </w:rPr>
        <w:t xml:space="preserve"> F, </w:t>
      </w:r>
      <w:proofErr w:type="spellStart"/>
      <w:r w:rsidRPr="007A4301">
        <w:rPr>
          <w:sz w:val="22"/>
          <w:szCs w:val="22"/>
        </w:rPr>
        <w:t>Pyper</w:t>
      </w:r>
      <w:proofErr w:type="spellEnd"/>
      <w:r w:rsidRPr="007A4301">
        <w:rPr>
          <w:sz w:val="22"/>
          <w:szCs w:val="22"/>
        </w:rPr>
        <w:t xml:space="preserve"> WR, et al. (1996) Haemochromatosis and HLA-H. Nat Genet 14(3):249-251.</w:t>
      </w:r>
    </w:p>
    <w:p w:rsidR="007A4301" w:rsidRPr="007A4301" w:rsidRDefault="007A4301" w:rsidP="0028086C">
      <w:pPr>
        <w:jc w:val="both"/>
        <w:rPr>
          <w:sz w:val="22"/>
          <w:szCs w:val="22"/>
        </w:rPr>
      </w:pPr>
    </w:p>
    <w:p w:rsidR="00E03BBC" w:rsidRDefault="007A4301" w:rsidP="0028086C">
      <w:pPr>
        <w:pStyle w:val="ListParagraph"/>
        <w:numPr>
          <w:ilvl w:val="0"/>
          <w:numId w:val="1"/>
        </w:numPr>
        <w:jc w:val="both"/>
        <w:rPr>
          <w:sz w:val="22"/>
          <w:szCs w:val="22"/>
        </w:rPr>
      </w:pPr>
      <w:r>
        <w:rPr>
          <w:sz w:val="22"/>
          <w:szCs w:val="22"/>
        </w:rPr>
        <w:t xml:space="preserve">Schrodi SJ (2016) </w:t>
      </w:r>
      <w:proofErr w:type="gramStart"/>
      <w:r>
        <w:rPr>
          <w:sz w:val="22"/>
          <w:szCs w:val="22"/>
        </w:rPr>
        <w:t>The</w:t>
      </w:r>
      <w:proofErr w:type="gramEnd"/>
      <w:r>
        <w:rPr>
          <w:sz w:val="22"/>
          <w:szCs w:val="22"/>
        </w:rPr>
        <w:t xml:space="preserve"> use of multiplicity corrections, order statistics and generalized family-wise statistics with application to genome-wide studies. </w:t>
      </w:r>
      <w:proofErr w:type="spellStart"/>
      <w:r>
        <w:rPr>
          <w:sz w:val="22"/>
          <w:szCs w:val="22"/>
        </w:rPr>
        <w:t>PLoS</w:t>
      </w:r>
      <w:proofErr w:type="spellEnd"/>
      <w:r>
        <w:rPr>
          <w:sz w:val="22"/>
          <w:szCs w:val="22"/>
        </w:rPr>
        <w:t xml:space="preserve"> One 11(4):e0154472.</w:t>
      </w:r>
    </w:p>
    <w:p w:rsidR="00225BBA" w:rsidRPr="00225BBA" w:rsidRDefault="00225BBA" w:rsidP="0028086C">
      <w:pPr>
        <w:pStyle w:val="ListParagraph"/>
        <w:jc w:val="both"/>
        <w:rPr>
          <w:sz w:val="22"/>
          <w:szCs w:val="22"/>
        </w:rPr>
      </w:pPr>
    </w:p>
    <w:p w:rsidR="00225BBA" w:rsidRDefault="00853DDE" w:rsidP="0028086C">
      <w:pPr>
        <w:pStyle w:val="ListParagraph"/>
        <w:numPr>
          <w:ilvl w:val="0"/>
          <w:numId w:val="1"/>
        </w:numPr>
        <w:jc w:val="both"/>
        <w:rPr>
          <w:sz w:val="22"/>
          <w:szCs w:val="22"/>
        </w:rPr>
      </w:pPr>
      <w:r>
        <w:rPr>
          <w:sz w:val="22"/>
          <w:szCs w:val="22"/>
        </w:rPr>
        <w:t xml:space="preserve">Zhang X, </w:t>
      </w:r>
      <w:proofErr w:type="spellStart"/>
      <w:r>
        <w:rPr>
          <w:sz w:val="22"/>
          <w:szCs w:val="22"/>
        </w:rPr>
        <w:t>Ibrahimi</w:t>
      </w:r>
      <w:proofErr w:type="spellEnd"/>
      <w:r>
        <w:rPr>
          <w:sz w:val="22"/>
          <w:szCs w:val="22"/>
        </w:rPr>
        <w:t xml:space="preserve"> OA, Olsen SK, </w:t>
      </w:r>
      <w:proofErr w:type="spellStart"/>
      <w:r>
        <w:rPr>
          <w:sz w:val="22"/>
          <w:szCs w:val="22"/>
        </w:rPr>
        <w:t>Umemori</w:t>
      </w:r>
      <w:proofErr w:type="spellEnd"/>
      <w:r>
        <w:rPr>
          <w:sz w:val="22"/>
          <w:szCs w:val="22"/>
        </w:rPr>
        <w:t xml:space="preserve"> H, et al. (2006) Receptor specificity of the fibroblast growth factor family. J </w:t>
      </w:r>
      <w:proofErr w:type="spellStart"/>
      <w:r>
        <w:rPr>
          <w:sz w:val="22"/>
          <w:szCs w:val="22"/>
        </w:rPr>
        <w:t>Biol</w:t>
      </w:r>
      <w:proofErr w:type="spellEnd"/>
      <w:r>
        <w:rPr>
          <w:sz w:val="22"/>
          <w:szCs w:val="22"/>
        </w:rPr>
        <w:t xml:space="preserve"> </w:t>
      </w:r>
      <w:proofErr w:type="spellStart"/>
      <w:r>
        <w:rPr>
          <w:sz w:val="22"/>
          <w:szCs w:val="22"/>
        </w:rPr>
        <w:t>Chem</w:t>
      </w:r>
      <w:proofErr w:type="spellEnd"/>
      <w:r>
        <w:rPr>
          <w:sz w:val="22"/>
          <w:szCs w:val="22"/>
        </w:rPr>
        <w:t xml:space="preserve"> 281(23):15694-15700.</w:t>
      </w:r>
    </w:p>
    <w:p w:rsidR="00853DDE" w:rsidRPr="00853DDE" w:rsidRDefault="00853DDE" w:rsidP="0028086C">
      <w:pPr>
        <w:pStyle w:val="ListParagraph"/>
        <w:jc w:val="both"/>
        <w:rPr>
          <w:sz w:val="22"/>
          <w:szCs w:val="22"/>
        </w:rPr>
      </w:pPr>
    </w:p>
    <w:p w:rsidR="00853DDE" w:rsidRDefault="00853DDE" w:rsidP="0028086C">
      <w:pPr>
        <w:pStyle w:val="ListParagraph"/>
        <w:numPr>
          <w:ilvl w:val="0"/>
          <w:numId w:val="1"/>
        </w:numPr>
        <w:jc w:val="both"/>
        <w:rPr>
          <w:sz w:val="22"/>
          <w:szCs w:val="22"/>
        </w:rPr>
      </w:pPr>
      <w:r>
        <w:rPr>
          <w:sz w:val="22"/>
          <w:szCs w:val="22"/>
        </w:rPr>
        <w:t xml:space="preserve">Armand AS, </w:t>
      </w:r>
      <w:proofErr w:type="spellStart"/>
      <w:r>
        <w:rPr>
          <w:sz w:val="22"/>
          <w:szCs w:val="22"/>
        </w:rPr>
        <w:t>Lecolle</w:t>
      </w:r>
      <w:proofErr w:type="spellEnd"/>
      <w:r>
        <w:rPr>
          <w:sz w:val="22"/>
          <w:szCs w:val="22"/>
        </w:rPr>
        <w:t xml:space="preserve"> S, </w:t>
      </w:r>
      <w:proofErr w:type="spellStart"/>
      <w:r>
        <w:rPr>
          <w:sz w:val="22"/>
          <w:szCs w:val="22"/>
        </w:rPr>
        <w:t>Launay</w:t>
      </w:r>
      <w:proofErr w:type="spellEnd"/>
      <w:r>
        <w:rPr>
          <w:sz w:val="22"/>
          <w:szCs w:val="22"/>
        </w:rPr>
        <w:t xml:space="preserve"> T, </w:t>
      </w:r>
      <w:proofErr w:type="spellStart"/>
      <w:r>
        <w:rPr>
          <w:sz w:val="22"/>
          <w:szCs w:val="22"/>
        </w:rPr>
        <w:t>Pariset</w:t>
      </w:r>
      <w:proofErr w:type="spellEnd"/>
      <w:r>
        <w:rPr>
          <w:sz w:val="22"/>
          <w:szCs w:val="22"/>
        </w:rPr>
        <w:t xml:space="preserve"> C, et al. (2004) IGF-II is up-regulated and </w:t>
      </w:r>
      <w:proofErr w:type="spellStart"/>
      <w:r>
        <w:rPr>
          <w:sz w:val="22"/>
          <w:szCs w:val="22"/>
        </w:rPr>
        <w:t>myofibres</w:t>
      </w:r>
      <w:proofErr w:type="spellEnd"/>
      <w:r>
        <w:rPr>
          <w:sz w:val="22"/>
          <w:szCs w:val="22"/>
        </w:rPr>
        <w:t xml:space="preserve"> and hypertrophied in regenerating soleus of mice lacking FGF6. </w:t>
      </w:r>
      <w:proofErr w:type="spellStart"/>
      <w:r>
        <w:rPr>
          <w:sz w:val="22"/>
          <w:szCs w:val="22"/>
        </w:rPr>
        <w:t>Exp</w:t>
      </w:r>
      <w:proofErr w:type="spellEnd"/>
      <w:r>
        <w:rPr>
          <w:sz w:val="22"/>
          <w:szCs w:val="22"/>
        </w:rPr>
        <w:t xml:space="preserve"> Cell Res 297(1):27-38.</w:t>
      </w:r>
    </w:p>
    <w:p w:rsidR="00853DDE" w:rsidRPr="00853DDE" w:rsidRDefault="00853DDE" w:rsidP="0028086C">
      <w:pPr>
        <w:pStyle w:val="ListParagraph"/>
        <w:jc w:val="both"/>
        <w:rPr>
          <w:sz w:val="22"/>
          <w:szCs w:val="22"/>
        </w:rPr>
      </w:pPr>
    </w:p>
    <w:p w:rsidR="00853DDE" w:rsidRDefault="00853DDE" w:rsidP="0028086C">
      <w:pPr>
        <w:pStyle w:val="ListParagraph"/>
        <w:numPr>
          <w:ilvl w:val="0"/>
          <w:numId w:val="1"/>
        </w:numPr>
        <w:jc w:val="both"/>
        <w:rPr>
          <w:sz w:val="22"/>
          <w:szCs w:val="22"/>
        </w:rPr>
      </w:pPr>
      <w:r>
        <w:rPr>
          <w:sz w:val="22"/>
          <w:szCs w:val="22"/>
        </w:rPr>
        <w:t xml:space="preserve">Armand AS, </w:t>
      </w:r>
      <w:proofErr w:type="spellStart"/>
      <w:r>
        <w:rPr>
          <w:sz w:val="22"/>
          <w:szCs w:val="22"/>
        </w:rPr>
        <w:t>Laziz</w:t>
      </w:r>
      <w:proofErr w:type="spellEnd"/>
      <w:r>
        <w:rPr>
          <w:sz w:val="22"/>
          <w:szCs w:val="22"/>
        </w:rPr>
        <w:t xml:space="preserve"> I, </w:t>
      </w:r>
      <w:proofErr w:type="spellStart"/>
      <w:r>
        <w:rPr>
          <w:sz w:val="22"/>
          <w:szCs w:val="22"/>
        </w:rPr>
        <w:t>Chanoine</w:t>
      </w:r>
      <w:proofErr w:type="spellEnd"/>
      <w:r>
        <w:rPr>
          <w:sz w:val="22"/>
          <w:szCs w:val="22"/>
        </w:rPr>
        <w:t xml:space="preserve"> C (2006) FGF6 in </w:t>
      </w:r>
      <w:proofErr w:type="spellStart"/>
      <w:r>
        <w:rPr>
          <w:sz w:val="22"/>
          <w:szCs w:val="22"/>
        </w:rPr>
        <w:t>myogenesis</w:t>
      </w:r>
      <w:proofErr w:type="spellEnd"/>
      <w:r>
        <w:rPr>
          <w:sz w:val="22"/>
          <w:szCs w:val="22"/>
        </w:rPr>
        <w:t xml:space="preserve">. </w:t>
      </w:r>
      <w:proofErr w:type="spellStart"/>
      <w:r>
        <w:rPr>
          <w:sz w:val="22"/>
          <w:szCs w:val="22"/>
        </w:rPr>
        <w:t>Biochim</w:t>
      </w:r>
      <w:proofErr w:type="spellEnd"/>
      <w:r>
        <w:rPr>
          <w:sz w:val="22"/>
          <w:szCs w:val="22"/>
        </w:rPr>
        <w:t xml:space="preserve"> </w:t>
      </w:r>
      <w:proofErr w:type="spellStart"/>
      <w:r>
        <w:rPr>
          <w:sz w:val="22"/>
          <w:szCs w:val="22"/>
        </w:rPr>
        <w:t>Biophys</w:t>
      </w:r>
      <w:proofErr w:type="spellEnd"/>
      <w:r>
        <w:rPr>
          <w:sz w:val="22"/>
          <w:szCs w:val="22"/>
        </w:rPr>
        <w:t xml:space="preserve"> </w:t>
      </w:r>
      <w:proofErr w:type="spellStart"/>
      <w:r>
        <w:rPr>
          <w:sz w:val="22"/>
          <w:szCs w:val="22"/>
        </w:rPr>
        <w:t>Acta</w:t>
      </w:r>
      <w:proofErr w:type="spellEnd"/>
      <w:r>
        <w:rPr>
          <w:sz w:val="22"/>
          <w:szCs w:val="22"/>
        </w:rPr>
        <w:t xml:space="preserve"> 1763</w:t>
      </w:r>
      <w:r w:rsidR="002D08A1">
        <w:rPr>
          <w:sz w:val="22"/>
          <w:szCs w:val="22"/>
        </w:rPr>
        <w:t>(8):773-778.</w:t>
      </w:r>
    </w:p>
    <w:p w:rsidR="00225BBA" w:rsidRPr="00225BBA" w:rsidRDefault="00225BBA" w:rsidP="0028086C">
      <w:pPr>
        <w:pStyle w:val="ListParagraph"/>
        <w:jc w:val="both"/>
        <w:rPr>
          <w:sz w:val="22"/>
          <w:szCs w:val="22"/>
        </w:rPr>
      </w:pPr>
    </w:p>
    <w:p w:rsidR="00225BBA" w:rsidRDefault="00225BBA" w:rsidP="0028086C">
      <w:pPr>
        <w:pStyle w:val="ListParagraph"/>
        <w:numPr>
          <w:ilvl w:val="0"/>
          <w:numId w:val="1"/>
        </w:numPr>
        <w:jc w:val="both"/>
        <w:rPr>
          <w:sz w:val="22"/>
          <w:szCs w:val="22"/>
        </w:rPr>
      </w:pPr>
      <w:r>
        <w:rPr>
          <w:sz w:val="22"/>
          <w:szCs w:val="22"/>
        </w:rPr>
        <w:t xml:space="preserve">Li Y, Sun C, Yates EA, Jiang C, et al. (2016) Heparin binding preference and structures in the fibroblast growth factor family parallel their evolutionary diversification. Open </w:t>
      </w:r>
      <w:proofErr w:type="spellStart"/>
      <w:r>
        <w:rPr>
          <w:sz w:val="22"/>
          <w:szCs w:val="22"/>
        </w:rPr>
        <w:t>Biol</w:t>
      </w:r>
      <w:proofErr w:type="spellEnd"/>
      <w:r>
        <w:rPr>
          <w:sz w:val="22"/>
          <w:szCs w:val="22"/>
        </w:rPr>
        <w:t xml:space="preserve"> 6(3):150275.</w:t>
      </w:r>
    </w:p>
    <w:p w:rsidR="00B67DEE" w:rsidRPr="00B67DEE" w:rsidRDefault="00B67DEE" w:rsidP="0028086C">
      <w:pPr>
        <w:pStyle w:val="ListParagraph"/>
        <w:jc w:val="both"/>
        <w:rPr>
          <w:sz w:val="22"/>
          <w:szCs w:val="22"/>
        </w:rPr>
      </w:pPr>
    </w:p>
    <w:p w:rsidR="00B67DEE" w:rsidRDefault="00B67DEE" w:rsidP="0028086C">
      <w:pPr>
        <w:pStyle w:val="ListParagraph"/>
        <w:numPr>
          <w:ilvl w:val="0"/>
          <w:numId w:val="1"/>
        </w:numPr>
        <w:jc w:val="both"/>
        <w:rPr>
          <w:sz w:val="22"/>
          <w:szCs w:val="22"/>
        </w:rPr>
      </w:pPr>
      <w:proofErr w:type="spellStart"/>
      <w:r>
        <w:rPr>
          <w:sz w:val="22"/>
          <w:szCs w:val="22"/>
        </w:rPr>
        <w:t>Guerrini</w:t>
      </w:r>
      <w:proofErr w:type="spellEnd"/>
      <w:r>
        <w:rPr>
          <w:sz w:val="22"/>
          <w:szCs w:val="22"/>
        </w:rPr>
        <w:t xml:space="preserve"> M, </w:t>
      </w:r>
      <w:proofErr w:type="spellStart"/>
      <w:r>
        <w:rPr>
          <w:sz w:val="22"/>
          <w:szCs w:val="22"/>
        </w:rPr>
        <w:t>Hricovini</w:t>
      </w:r>
      <w:proofErr w:type="spellEnd"/>
      <w:r>
        <w:rPr>
          <w:sz w:val="22"/>
          <w:szCs w:val="22"/>
        </w:rPr>
        <w:t xml:space="preserve"> M, Torri G (2007) Interaction of heparins with fibroblast growth factors: conformational aspects. </w:t>
      </w:r>
      <w:proofErr w:type="spellStart"/>
      <w:r>
        <w:rPr>
          <w:sz w:val="22"/>
          <w:szCs w:val="22"/>
        </w:rPr>
        <w:t>Curr</w:t>
      </w:r>
      <w:proofErr w:type="spellEnd"/>
      <w:r>
        <w:rPr>
          <w:sz w:val="22"/>
          <w:szCs w:val="22"/>
        </w:rPr>
        <w:t xml:space="preserve"> Pharm Des 13(2):2045-2056.</w:t>
      </w:r>
    </w:p>
    <w:p w:rsidR="00225BBA" w:rsidRPr="00225BBA" w:rsidRDefault="00225BBA" w:rsidP="0028086C">
      <w:pPr>
        <w:pStyle w:val="ListParagraph"/>
        <w:jc w:val="both"/>
        <w:rPr>
          <w:sz w:val="22"/>
          <w:szCs w:val="22"/>
        </w:rPr>
      </w:pPr>
    </w:p>
    <w:p w:rsidR="00225BBA" w:rsidRDefault="00225BBA" w:rsidP="0028086C">
      <w:pPr>
        <w:pStyle w:val="ListParagraph"/>
        <w:numPr>
          <w:ilvl w:val="0"/>
          <w:numId w:val="1"/>
        </w:numPr>
        <w:jc w:val="both"/>
        <w:rPr>
          <w:sz w:val="22"/>
          <w:szCs w:val="22"/>
        </w:rPr>
      </w:pPr>
      <w:proofErr w:type="spellStart"/>
      <w:r>
        <w:rPr>
          <w:sz w:val="22"/>
          <w:szCs w:val="22"/>
        </w:rPr>
        <w:t>Poli</w:t>
      </w:r>
      <w:proofErr w:type="spellEnd"/>
      <w:r>
        <w:rPr>
          <w:sz w:val="22"/>
          <w:szCs w:val="22"/>
        </w:rPr>
        <w:t xml:space="preserve"> M, </w:t>
      </w:r>
      <w:proofErr w:type="spellStart"/>
      <w:r>
        <w:rPr>
          <w:sz w:val="22"/>
          <w:szCs w:val="22"/>
        </w:rPr>
        <w:t>Girelli</w:t>
      </w:r>
      <w:proofErr w:type="spellEnd"/>
      <w:r>
        <w:rPr>
          <w:sz w:val="22"/>
          <w:szCs w:val="22"/>
        </w:rPr>
        <w:t xml:space="preserve"> D, </w:t>
      </w:r>
      <w:proofErr w:type="spellStart"/>
      <w:r>
        <w:rPr>
          <w:sz w:val="22"/>
          <w:szCs w:val="22"/>
        </w:rPr>
        <w:t>Campostrini</w:t>
      </w:r>
      <w:proofErr w:type="spellEnd"/>
      <w:r>
        <w:rPr>
          <w:sz w:val="22"/>
          <w:szCs w:val="22"/>
        </w:rPr>
        <w:t xml:space="preserve"> N, </w:t>
      </w:r>
      <w:proofErr w:type="spellStart"/>
      <w:r>
        <w:rPr>
          <w:sz w:val="22"/>
          <w:szCs w:val="22"/>
        </w:rPr>
        <w:t>Maccarinelli</w:t>
      </w:r>
      <w:proofErr w:type="spellEnd"/>
      <w:r>
        <w:rPr>
          <w:sz w:val="22"/>
          <w:szCs w:val="22"/>
        </w:rPr>
        <w:t xml:space="preserve"> F, et al. (2011) Heparin: a potent inhibitor of </w:t>
      </w:r>
      <w:proofErr w:type="spellStart"/>
      <w:r>
        <w:rPr>
          <w:sz w:val="22"/>
          <w:szCs w:val="22"/>
        </w:rPr>
        <w:t>hepcidin</w:t>
      </w:r>
      <w:proofErr w:type="spellEnd"/>
      <w:r>
        <w:rPr>
          <w:sz w:val="22"/>
          <w:szCs w:val="22"/>
        </w:rPr>
        <w:t xml:space="preserve"> expression in vitro and in vivo. Blood 117:997-1004.</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r>
        <w:rPr>
          <w:sz w:val="22"/>
          <w:szCs w:val="22"/>
        </w:rPr>
        <w:t xml:space="preserve">Nicolas G, </w:t>
      </w:r>
      <w:proofErr w:type="spellStart"/>
      <w:r>
        <w:rPr>
          <w:sz w:val="22"/>
          <w:szCs w:val="22"/>
        </w:rPr>
        <w:t>Viatte</w:t>
      </w:r>
      <w:proofErr w:type="spellEnd"/>
      <w:r>
        <w:rPr>
          <w:sz w:val="22"/>
          <w:szCs w:val="22"/>
        </w:rPr>
        <w:t xml:space="preserve"> L, Lou D-Q, </w:t>
      </w:r>
      <w:proofErr w:type="spellStart"/>
      <w:r>
        <w:rPr>
          <w:sz w:val="22"/>
          <w:szCs w:val="22"/>
        </w:rPr>
        <w:t>Bennoun</w:t>
      </w:r>
      <w:proofErr w:type="spellEnd"/>
      <w:r>
        <w:rPr>
          <w:sz w:val="22"/>
          <w:szCs w:val="22"/>
        </w:rPr>
        <w:t xml:space="preserve"> M, </w:t>
      </w:r>
      <w:proofErr w:type="gramStart"/>
      <w:r>
        <w:rPr>
          <w:sz w:val="22"/>
          <w:szCs w:val="22"/>
        </w:rPr>
        <w:t>et</w:t>
      </w:r>
      <w:proofErr w:type="gramEnd"/>
      <w:r>
        <w:rPr>
          <w:sz w:val="22"/>
          <w:szCs w:val="22"/>
        </w:rPr>
        <w:t xml:space="preserve"> al. (2003) Constitutive </w:t>
      </w:r>
      <w:proofErr w:type="spellStart"/>
      <w:r>
        <w:rPr>
          <w:sz w:val="22"/>
          <w:szCs w:val="22"/>
        </w:rPr>
        <w:t>hepcidin</w:t>
      </w:r>
      <w:proofErr w:type="spellEnd"/>
      <w:r>
        <w:rPr>
          <w:sz w:val="22"/>
          <w:szCs w:val="22"/>
        </w:rPr>
        <w:t xml:space="preserve"> expression prevents iron overload in a mouse model of hemochromatosis. Nat Genet 34:97-101.</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proofErr w:type="spellStart"/>
      <w:r>
        <w:rPr>
          <w:sz w:val="22"/>
          <w:szCs w:val="22"/>
        </w:rPr>
        <w:t>Roetto</w:t>
      </w:r>
      <w:proofErr w:type="spellEnd"/>
      <w:r>
        <w:rPr>
          <w:sz w:val="22"/>
          <w:szCs w:val="22"/>
        </w:rPr>
        <w:t xml:space="preserve"> A, </w:t>
      </w:r>
      <w:proofErr w:type="spellStart"/>
      <w:r>
        <w:rPr>
          <w:sz w:val="22"/>
          <w:szCs w:val="22"/>
        </w:rPr>
        <w:t>Papanikolaou</w:t>
      </w:r>
      <w:proofErr w:type="spellEnd"/>
      <w:r>
        <w:rPr>
          <w:sz w:val="22"/>
          <w:szCs w:val="22"/>
        </w:rPr>
        <w:t xml:space="preserve"> G, </w:t>
      </w:r>
      <w:proofErr w:type="spellStart"/>
      <w:r>
        <w:rPr>
          <w:sz w:val="22"/>
          <w:szCs w:val="22"/>
        </w:rPr>
        <w:t>Politou</w:t>
      </w:r>
      <w:proofErr w:type="spellEnd"/>
      <w:r>
        <w:rPr>
          <w:sz w:val="22"/>
          <w:szCs w:val="22"/>
        </w:rPr>
        <w:t xml:space="preserve"> M, </w:t>
      </w:r>
      <w:proofErr w:type="spellStart"/>
      <w:r>
        <w:rPr>
          <w:sz w:val="22"/>
          <w:szCs w:val="22"/>
        </w:rPr>
        <w:t>Alberti</w:t>
      </w:r>
      <w:proofErr w:type="spellEnd"/>
      <w:r>
        <w:rPr>
          <w:sz w:val="22"/>
          <w:szCs w:val="22"/>
        </w:rPr>
        <w:t xml:space="preserve"> F, et al. (2003) Mutant antimicrobial peptide </w:t>
      </w:r>
      <w:proofErr w:type="spellStart"/>
      <w:r>
        <w:rPr>
          <w:sz w:val="22"/>
          <w:szCs w:val="22"/>
        </w:rPr>
        <w:t>hepcidin</w:t>
      </w:r>
      <w:proofErr w:type="spellEnd"/>
      <w:r>
        <w:rPr>
          <w:sz w:val="22"/>
          <w:szCs w:val="22"/>
        </w:rPr>
        <w:t xml:space="preserve"> is associated with severe juvenile hemochromatosis. Nat Genet 33:21-22.</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r>
        <w:rPr>
          <w:sz w:val="22"/>
          <w:szCs w:val="22"/>
        </w:rPr>
        <w:t xml:space="preserve">Rossi E (2005) </w:t>
      </w:r>
      <w:proofErr w:type="spellStart"/>
      <w:r>
        <w:rPr>
          <w:sz w:val="22"/>
          <w:szCs w:val="22"/>
        </w:rPr>
        <w:t>Hepcidin</w:t>
      </w:r>
      <w:proofErr w:type="spellEnd"/>
      <w:r>
        <w:rPr>
          <w:sz w:val="22"/>
          <w:szCs w:val="22"/>
        </w:rPr>
        <w:t xml:space="preserve">—the iron regulatory hormone. </w:t>
      </w:r>
      <w:proofErr w:type="spellStart"/>
      <w:r>
        <w:rPr>
          <w:sz w:val="22"/>
          <w:szCs w:val="22"/>
        </w:rPr>
        <w:t>Clin</w:t>
      </w:r>
      <w:proofErr w:type="spellEnd"/>
      <w:r>
        <w:rPr>
          <w:sz w:val="22"/>
          <w:szCs w:val="22"/>
        </w:rPr>
        <w:t xml:space="preserve"> </w:t>
      </w:r>
      <w:proofErr w:type="spellStart"/>
      <w:r>
        <w:rPr>
          <w:sz w:val="22"/>
          <w:szCs w:val="22"/>
        </w:rPr>
        <w:t>Biochem</w:t>
      </w:r>
      <w:proofErr w:type="spellEnd"/>
      <w:r>
        <w:rPr>
          <w:sz w:val="22"/>
          <w:szCs w:val="22"/>
        </w:rPr>
        <w:t xml:space="preserve"> Rev 26(3):47-49.</w:t>
      </w:r>
    </w:p>
    <w:p w:rsidR="00B26B38" w:rsidRPr="00B26B38" w:rsidRDefault="00B26B38" w:rsidP="0028086C">
      <w:pPr>
        <w:pStyle w:val="ListParagraph"/>
        <w:jc w:val="both"/>
        <w:rPr>
          <w:sz w:val="22"/>
          <w:szCs w:val="22"/>
        </w:rPr>
      </w:pPr>
    </w:p>
    <w:p w:rsidR="00B26B38" w:rsidRDefault="00B26B38" w:rsidP="0028086C">
      <w:pPr>
        <w:pStyle w:val="ListParagraph"/>
        <w:numPr>
          <w:ilvl w:val="0"/>
          <w:numId w:val="1"/>
        </w:numPr>
        <w:jc w:val="both"/>
        <w:rPr>
          <w:sz w:val="22"/>
          <w:szCs w:val="22"/>
        </w:rPr>
      </w:pPr>
      <w:proofErr w:type="spellStart"/>
      <w:r>
        <w:rPr>
          <w:sz w:val="22"/>
          <w:szCs w:val="22"/>
        </w:rPr>
        <w:t>Gulec</w:t>
      </w:r>
      <w:proofErr w:type="spellEnd"/>
      <w:r>
        <w:rPr>
          <w:sz w:val="22"/>
          <w:szCs w:val="22"/>
        </w:rPr>
        <w:t xml:space="preserve"> S, Anderson GJ, Collins JF (2014) Mechanistic and regulatory aspects of intestinal iron absorption. Am J </w:t>
      </w:r>
      <w:proofErr w:type="spellStart"/>
      <w:r>
        <w:rPr>
          <w:sz w:val="22"/>
          <w:szCs w:val="22"/>
        </w:rPr>
        <w:t>Physiol</w:t>
      </w:r>
      <w:proofErr w:type="spellEnd"/>
      <w:r>
        <w:rPr>
          <w:sz w:val="22"/>
          <w:szCs w:val="22"/>
        </w:rPr>
        <w:t xml:space="preserve"> </w:t>
      </w:r>
      <w:proofErr w:type="spellStart"/>
      <w:r>
        <w:rPr>
          <w:sz w:val="22"/>
          <w:szCs w:val="22"/>
        </w:rPr>
        <w:t>Gastrointest</w:t>
      </w:r>
      <w:proofErr w:type="spellEnd"/>
      <w:r>
        <w:rPr>
          <w:sz w:val="22"/>
          <w:szCs w:val="22"/>
        </w:rPr>
        <w:t xml:space="preserve"> Liver </w:t>
      </w:r>
      <w:proofErr w:type="spellStart"/>
      <w:r>
        <w:rPr>
          <w:sz w:val="22"/>
          <w:szCs w:val="22"/>
        </w:rPr>
        <w:t>Physiol</w:t>
      </w:r>
      <w:proofErr w:type="spellEnd"/>
      <w:r>
        <w:rPr>
          <w:sz w:val="22"/>
          <w:szCs w:val="22"/>
        </w:rPr>
        <w:t xml:space="preserve"> 307(4):G397-G409.</w:t>
      </w:r>
    </w:p>
    <w:p w:rsidR="00B26B38" w:rsidRPr="00B26B38" w:rsidRDefault="00B26B38" w:rsidP="0028086C">
      <w:pPr>
        <w:pStyle w:val="ListParagraph"/>
        <w:jc w:val="both"/>
        <w:rPr>
          <w:sz w:val="22"/>
          <w:szCs w:val="22"/>
        </w:rPr>
      </w:pPr>
    </w:p>
    <w:p w:rsidR="00B26B38" w:rsidRDefault="00B26B38" w:rsidP="0028086C">
      <w:pPr>
        <w:pStyle w:val="ListParagraph"/>
        <w:numPr>
          <w:ilvl w:val="0"/>
          <w:numId w:val="1"/>
        </w:numPr>
        <w:jc w:val="both"/>
        <w:rPr>
          <w:sz w:val="22"/>
          <w:szCs w:val="22"/>
        </w:rPr>
      </w:pPr>
      <w:r>
        <w:rPr>
          <w:sz w:val="22"/>
          <w:szCs w:val="22"/>
        </w:rPr>
        <w:t xml:space="preserve">Core AB, </w:t>
      </w:r>
      <w:proofErr w:type="spellStart"/>
      <w:r>
        <w:rPr>
          <w:sz w:val="22"/>
          <w:szCs w:val="22"/>
        </w:rPr>
        <w:t>Canali</w:t>
      </w:r>
      <w:proofErr w:type="spellEnd"/>
      <w:r>
        <w:rPr>
          <w:sz w:val="22"/>
          <w:szCs w:val="22"/>
        </w:rPr>
        <w:t xml:space="preserve"> S, </w:t>
      </w:r>
      <w:proofErr w:type="spellStart"/>
      <w:r>
        <w:rPr>
          <w:sz w:val="22"/>
          <w:szCs w:val="22"/>
        </w:rPr>
        <w:t>Babitt</w:t>
      </w:r>
      <w:proofErr w:type="spellEnd"/>
      <w:r>
        <w:rPr>
          <w:sz w:val="22"/>
          <w:szCs w:val="22"/>
        </w:rPr>
        <w:t xml:space="preserve"> JL (2014) </w:t>
      </w:r>
      <w:proofErr w:type="spellStart"/>
      <w:r>
        <w:rPr>
          <w:sz w:val="22"/>
          <w:szCs w:val="22"/>
        </w:rPr>
        <w:t>Hemojuvelin</w:t>
      </w:r>
      <w:proofErr w:type="spellEnd"/>
      <w:r>
        <w:rPr>
          <w:sz w:val="22"/>
          <w:szCs w:val="22"/>
        </w:rPr>
        <w:t xml:space="preserve"> and bone morphogenetic protein (BMP) signaling in iron homeostasis. Front </w:t>
      </w:r>
      <w:proofErr w:type="spellStart"/>
      <w:r>
        <w:rPr>
          <w:sz w:val="22"/>
          <w:szCs w:val="22"/>
        </w:rPr>
        <w:t>Pharmacol</w:t>
      </w:r>
      <w:proofErr w:type="spellEnd"/>
      <w:r>
        <w:rPr>
          <w:sz w:val="22"/>
          <w:szCs w:val="22"/>
        </w:rPr>
        <w:t xml:space="preserve"> 5:104.</w:t>
      </w:r>
    </w:p>
    <w:p w:rsidR="0028086C" w:rsidRPr="0028086C" w:rsidRDefault="0028086C" w:rsidP="0028086C">
      <w:pPr>
        <w:pStyle w:val="ListParagraph"/>
        <w:jc w:val="both"/>
        <w:rPr>
          <w:sz w:val="22"/>
          <w:szCs w:val="22"/>
        </w:rPr>
      </w:pPr>
    </w:p>
    <w:p w:rsidR="0028086C" w:rsidRDefault="0028086C" w:rsidP="0028086C">
      <w:pPr>
        <w:pStyle w:val="ListParagraph"/>
        <w:numPr>
          <w:ilvl w:val="0"/>
          <w:numId w:val="1"/>
        </w:numPr>
        <w:jc w:val="both"/>
        <w:rPr>
          <w:sz w:val="22"/>
          <w:szCs w:val="22"/>
        </w:rPr>
      </w:pPr>
      <w:proofErr w:type="spellStart"/>
      <w:r>
        <w:rPr>
          <w:sz w:val="22"/>
          <w:szCs w:val="22"/>
        </w:rPr>
        <w:lastRenderedPageBreak/>
        <w:t>Babitt</w:t>
      </w:r>
      <w:proofErr w:type="spellEnd"/>
      <w:r>
        <w:rPr>
          <w:sz w:val="22"/>
          <w:szCs w:val="22"/>
        </w:rPr>
        <w:t xml:space="preserve"> JL, Huang FW, </w:t>
      </w:r>
      <w:proofErr w:type="spellStart"/>
      <w:r>
        <w:rPr>
          <w:sz w:val="22"/>
          <w:szCs w:val="22"/>
        </w:rPr>
        <w:t>Wrighting</w:t>
      </w:r>
      <w:proofErr w:type="spellEnd"/>
      <w:r>
        <w:rPr>
          <w:sz w:val="22"/>
          <w:szCs w:val="22"/>
        </w:rPr>
        <w:t xml:space="preserve"> DM, Xia Y, et al. (2006) Bone morphogenetic protein signaling by </w:t>
      </w:r>
      <w:proofErr w:type="spellStart"/>
      <w:r>
        <w:rPr>
          <w:sz w:val="22"/>
          <w:szCs w:val="22"/>
        </w:rPr>
        <w:t>hemojuvelin</w:t>
      </w:r>
      <w:proofErr w:type="spellEnd"/>
      <w:r>
        <w:rPr>
          <w:sz w:val="22"/>
          <w:szCs w:val="22"/>
        </w:rPr>
        <w:t xml:space="preserve"> regulates </w:t>
      </w:r>
      <w:proofErr w:type="spellStart"/>
      <w:r>
        <w:rPr>
          <w:sz w:val="22"/>
          <w:szCs w:val="22"/>
        </w:rPr>
        <w:t>hepcidin</w:t>
      </w:r>
      <w:proofErr w:type="spellEnd"/>
      <w:r>
        <w:rPr>
          <w:sz w:val="22"/>
          <w:szCs w:val="22"/>
        </w:rPr>
        <w:t xml:space="preserve"> expression. Nat Genet 38(5):531-539.</w:t>
      </w:r>
    </w:p>
    <w:p w:rsidR="008F06C6" w:rsidRPr="008F06C6" w:rsidRDefault="008F06C6" w:rsidP="0028086C">
      <w:pPr>
        <w:pStyle w:val="ListParagraph"/>
        <w:jc w:val="both"/>
        <w:rPr>
          <w:sz w:val="22"/>
          <w:szCs w:val="22"/>
        </w:rPr>
      </w:pPr>
    </w:p>
    <w:p w:rsidR="008F06C6" w:rsidRDefault="008F06C6" w:rsidP="0028086C">
      <w:pPr>
        <w:pStyle w:val="ListParagraph"/>
        <w:numPr>
          <w:ilvl w:val="0"/>
          <w:numId w:val="1"/>
        </w:numPr>
        <w:jc w:val="both"/>
        <w:rPr>
          <w:sz w:val="22"/>
          <w:szCs w:val="22"/>
        </w:rPr>
      </w:pPr>
      <w:r>
        <w:rPr>
          <w:sz w:val="22"/>
          <w:szCs w:val="22"/>
        </w:rPr>
        <w:t>Browning SR, Thompson EA (2012) Detecting rare variant associations by identity-by-descent mapping in case-control studies. Genetics 190:1521-1531.</w:t>
      </w:r>
    </w:p>
    <w:p w:rsidR="008F06C6" w:rsidRPr="008F06C6" w:rsidRDefault="008F06C6" w:rsidP="0028086C">
      <w:pPr>
        <w:pStyle w:val="ListParagraph"/>
        <w:jc w:val="both"/>
        <w:rPr>
          <w:sz w:val="22"/>
          <w:szCs w:val="22"/>
        </w:rPr>
      </w:pPr>
    </w:p>
    <w:p w:rsidR="008F06C6" w:rsidRDefault="008F06C6" w:rsidP="0028086C">
      <w:pPr>
        <w:pStyle w:val="ListParagraph"/>
        <w:numPr>
          <w:ilvl w:val="0"/>
          <w:numId w:val="1"/>
        </w:numPr>
        <w:jc w:val="both"/>
        <w:rPr>
          <w:sz w:val="22"/>
          <w:szCs w:val="22"/>
        </w:rPr>
      </w:pPr>
      <w:r>
        <w:rPr>
          <w:sz w:val="22"/>
          <w:szCs w:val="22"/>
        </w:rPr>
        <w:t xml:space="preserve">Grant GR, </w:t>
      </w:r>
      <w:proofErr w:type="spellStart"/>
      <w:r>
        <w:rPr>
          <w:sz w:val="22"/>
          <w:szCs w:val="22"/>
        </w:rPr>
        <w:t>Manduchi</w:t>
      </w:r>
      <w:proofErr w:type="spellEnd"/>
      <w:r>
        <w:rPr>
          <w:sz w:val="22"/>
          <w:szCs w:val="22"/>
        </w:rPr>
        <w:t xml:space="preserve"> E, Cheung VG, </w:t>
      </w:r>
      <w:proofErr w:type="spellStart"/>
      <w:r>
        <w:rPr>
          <w:sz w:val="22"/>
          <w:szCs w:val="22"/>
        </w:rPr>
        <w:t>Ewens</w:t>
      </w:r>
      <w:proofErr w:type="spellEnd"/>
      <w:r>
        <w:rPr>
          <w:sz w:val="22"/>
          <w:szCs w:val="22"/>
        </w:rPr>
        <w:t xml:space="preserve"> WJ (1999) Significance testing for direct identity-by-descent mapping. Ann Hum Genet 63(Pt 5):441-451.</w:t>
      </w:r>
    </w:p>
    <w:p w:rsidR="007F7107" w:rsidRPr="007F7107" w:rsidRDefault="007F7107" w:rsidP="0028086C">
      <w:pPr>
        <w:pStyle w:val="ListParagraph"/>
        <w:jc w:val="both"/>
        <w:rPr>
          <w:sz w:val="22"/>
          <w:szCs w:val="22"/>
        </w:rPr>
      </w:pPr>
    </w:p>
    <w:p w:rsidR="007F7107" w:rsidRDefault="007F7107" w:rsidP="0028086C">
      <w:pPr>
        <w:pStyle w:val="ListParagraph"/>
        <w:numPr>
          <w:ilvl w:val="0"/>
          <w:numId w:val="1"/>
        </w:numPr>
        <w:jc w:val="both"/>
        <w:rPr>
          <w:sz w:val="22"/>
          <w:szCs w:val="22"/>
        </w:rPr>
      </w:pPr>
      <w:r>
        <w:rPr>
          <w:sz w:val="22"/>
          <w:szCs w:val="22"/>
        </w:rPr>
        <w:t xml:space="preserve">Tanaka M, Ozaki S, </w:t>
      </w:r>
      <w:proofErr w:type="spellStart"/>
      <w:r>
        <w:rPr>
          <w:sz w:val="22"/>
          <w:szCs w:val="22"/>
        </w:rPr>
        <w:t>Osakada</w:t>
      </w:r>
      <w:proofErr w:type="spellEnd"/>
      <w:r>
        <w:rPr>
          <w:sz w:val="22"/>
          <w:szCs w:val="22"/>
        </w:rPr>
        <w:t xml:space="preserve"> F, Mori K, et al. (1998) Cloning of </w:t>
      </w:r>
      <w:proofErr w:type="spellStart"/>
      <w:r>
        <w:rPr>
          <w:sz w:val="22"/>
          <w:szCs w:val="22"/>
        </w:rPr>
        <w:t>follistatin</w:t>
      </w:r>
      <w:proofErr w:type="spellEnd"/>
      <w:r>
        <w:rPr>
          <w:sz w:val="22"/>
          <w:szCs w:val="22"/>
        </w:rPr>
        <w:t xml:space="preserve">-related protein as a novel autoantigen in systemic rheumatic diseases. </w:t>
      </w:r>
      <w:proofErr w:type="spellStart"/>
      <w:r>
        <w:rPr>
          <w:sz w:val="22"/>
          <w:szCs w:val="22"/>
        </w:rPr>
        <w:t>Int</w:t>
      </w:r>
      <w:proofErr w:type="spellEnd"/>
      <w:r>
        <w:rPr>
          <w:sz w:val="22"/>
          <w:szCs w:val="22"/>
        </w:rPr>
        <w:t xml:space="preserve"> </w:t>
      </w:r>
      <w:proofErr w:type="spellStart"/>
      <w:r>
        <w:rPr>
          <w:sz w:val="22"/>
          <w:szCs w:val="22"/>
        </w:rPr>
        <w:t>Immunol</w:t>
      </w:r>
      <w:proofErr w:type="spellEnd"/>
      <w:r>
        <w:rPr>
          <w:sz w:val="22"/>
          <w:szCs w:val="22"/>
        </w:rPr>
        <w:t xml:space="preserve"> 10(9):1305-1314.</w:t>
      </w:r>
    </w:p>
    <w:p w:rsidR="007F7107" w:rsidRPr="007F7107" w:rsidRDefault="007F7107" w:rsidP="0028086C">
      <w:pPr>
        <w:pStyle w:val="ListParagraph"/>
        <w:jc w:val="both"/>
        <w:rPr>
          <w:sz w:val="22"/>
          <w:szCs w:val="22"/>
        </w:rPr>
      </w:pPr>
    </w:p>
    <w:p w:rsidR="007F7107" w:rsidRDefault="007F7107" w:rsidP="0028086C">
      <w:pPr>
        <w:pStyle w:val="ListParagraph"/>
        <w:numPr>
          <w:ilvl w:val="0"/>
          <w:numId w:val="1"/>
        </w:numPr>
        <w:jc w:val="both"/>
        <w:rPr>
          <w:sz w:val="22"/>
          <w:szCs w:val="22"/>
        </w:rPr>
      </w:pPr>
      <w:r>
        <w:rPr>
          <w:sz w:val="22"/>
          <w:szCs w:val="22"/>
        </w:rPr>
        <w:t xml:space="preserve">Miyamae T, </w:t>
      </w:r>
      <w:proofErr w:type="spellStart"/>
      <w:r>
        <w:rPr>
          <w:sz w:val="22"/>
          <w:szCs w:val="22"/>
        </w:rPr>
        <w:t>Marinov</w:t>
      </w:r>
      <w:proofErr w:type="spellEnd"/>
      <w:r>
        <w:rPr>
          <w:sz w:val="22"/>
          <w:szCs w:val="22"/>
        </w:rPr>
        <w:t xml:space="preserve"> AD, </w:t>
      </w:r>
      <w:proofErr w:type="spellStart"/>
      <w:r>
        <w:rPr>
          <w:sz w:val="22"/>
          <w:szCs w:val="22"/>
        </w:rPr>
        <w:t>Sowders</w:t>
      </w:r>
      <w:proofErr w:type="spellEnd"/>
      <w:r>
        <w:rPr>
          <w:sz w:val="22"/>
          <w:szCs w:val="22"/>
        </w:rPr>
        <w:t xml:space="preserve"> D, Wilson DC, et al. (2006) </w:t>
      </w:r>
      <w:proofErr w:type="spellStart"/>
      <w:r>
        <w:rPr>
          <w:sz w:val="22"/>
          <w:szCs w:val="22"/>
        </w:rPr>
        <w:t>Follistatin</w:t>
      </w:r>
      <w:proofErr w:type="spellEnd"/>
      <w:r>
        <w:rPr>
          <w:sz w:val="22"/>
          <w:szCs w:val="22"/>
        </w:rPr>
        <w:t xml:space="preserve">-like protein-1 is a novel </w:t>
      </w:r>
      <w:proofErr w:type="spellStart"/>
      <w:r>
        <w:rPr>
          <w:sz w:val="22"/>
          <w:szCs w:val="22"/>
        </w:rPr>
        <w:t>proinflammatory</w:t>
      </w:r>
      <w:proofErr w:type="spellEnd"/>
      <w:r>
        <w:rPr>
          <w:sz w:val="22"/>
          <w:szCs w:val="22"/>
        </w:rPr>
        <w:t xml:space="preserve"> molecule. J </w:t>
      </w:r>
      <w:proofErr w:type="spellStart"/>
      <w:r>
        <w:rPr>
          <w:sz w:val="22"/>
          <w:szCs w:val="22"/>
        </w:rPr>
        <w:t>Immunol</w:t>
      </w:r>
      <w:proofErr w:type="spellEnd"/>
      <w:r>
        <w:rPr>
          <w:sz w:val="22"/>
          <w:szCs w:val="22"/>
        </w:rPr>
        <w:t xml:space="preserve"> 177(7):4758-4762.</w:t>
      </w:r>
    </w:p>
    <w:p w:rsidR="007F7107" w:rsidRPr="007F7107" w:rsidRDefault="007F7107" w:rsidP="0028086C">
      <w:pPr>
        <w:pStyle w:val="ListParagraph"/>
        <w:jc w:val="both"/>
        <w:rPr>
          <w:sz w:val="22"/>
          <w:szCs w:val="22"/>
        </w:rPr>
      </w:pPr>
    </w:p>
    <w:p w:rsidR="007F7107" w:rsidRDefault="00B11BF6" w:rsidP="0028086C">
      <w:pPr>
        <w:pStyle w:val="ListParagraph"/>
        <w:numPr>
          <w:ilvl w:val="0"/>
          <w:numId w:val="1"/>
        </w:numPr>
        <w:jc w:val="both"/>
        <w:rPr>
          <w:sz w:val="22"/>
          <w:szCs w:val="22"/>
        </w:rPr>
      </w:pPr>
      <w:proofErr w:type="spellStart"/>
      <w:r>
        <w:rPr>
          <w:sz w:val="22"/>
          <w:szCs w:val="22"/>
        </w:rPr>
        <w:t>Chaly</w:t>
      </w:r>
      <w:proofErr w:type="spellEnd"/>
      <w:r>
        <w:rPr>
          <w:sz w:val="22"/>
          <w:szCs w:val="22"/>
        </w:rPr>
        <w:t xml:space="preserve"> Y, </w:t>
      </w:r>
      <w:proofErr w:type="spellStart"/>
      <w:r>
        <w:rPr>
          <w:sz w:val="22"/>
          <w:szCs w:val="22"/>
        </w:rPr>
        <w:t>Hostager</w:t>
      </w:r>
      <w:proofErr w:type="spellEnd"/>
      <w:r>
        <w:rPr>
          <w:sz w:val="22"/>
          <w:szCs w:val="22"/>
        </w:rPr>
        <w:t xml:space="preserve"> B, Smith S, Hirsch R (2014) </w:t>
      </w:r>
      <w:proofErr w:type="spellStart"/>
      <w:r>
        <w:rPr>
          <w:sz w:val="22"/>
          <w:szCs w:val="22"/>
        </w:rPr>
        <w:t>Follistatin</w:t>
      </w:r>
      <w:proofErr w:type="spellEnd"/>
      <w:r>
        <w:rPr>
          <w:sz w:val="22"/>
          <w:szCs w:val="22"/>
        </w:rPr>
        <w:t xml:space="preserve">-like protein 1 and its role in inflammation and inflammatory diseases. </w:t>
      </w:r>
      <w:proofErr w:type="spellStart"/>
      <w:r>
        <w:rPr>
          <w:sz w:val="22"/>
          <w:szCs w:val="22"/>
        </w:rPr>
        <w:t>Immunol</w:t>
      </w:r>
      <w:proofErr w:type="spellEnd"/>
      <w:r>
        <w:rPr>
          <w:sz w:val="22"/>
          <w:szCs w:val="22"/>
        </w:rPr>
        <w:t xml:space="preserve"> Res 59(1-3):266-272.</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r>
        <w:rPr>
          <w:sz w:val="22"/>
          <w:szCs w:val="22"/>
        </w:rPr>
        <w:t xml:space="preserve">Wilson DC, </w:t>
      </w:r>
      <w:proofErr w:type="spellStart"/>
      <w:r>
        <w:rPr>
          <w:sz w:val="22"/>
          <w:szCs w:val="22"/>
        </w:rPr>
        <w:t>Marinov</w:t>
      </w:r>
      <w:proofErr w:type="spellEnd"/>
      <w:r>
        <w:rPr>
          <w:sz w:val="22"/>
          <w:szCs w:val="22"/>
        </w:rPr>
        <w:t xml:space="preserve"> AD, Blair HC, Bushnell DS, et al. (2010) </w:t>
      </w:r>
      <w:proofErr w:type="spellStart"/>
      <w:r>
        <w:rPr>
          <w:sz w:val="22"/>
          <w:szCs w:val="22"/>
        </w:rPr>
        <w:t>Follistatin</w:t>
      </w:r>
      <w:proofErr w:type="spellEnd"/>
      <w:r>
        <w:rPr>
          <w:sz w:val="22"/>
          <w:szCs w:val="22"/>
        </w:rPr>
        <w:t>-like protein 1 is a mesenchyme-derived inflammatory protein and my represent a biomarker for systemic-onset juvenile rheumatoid arthritis. Arthritis Rheum 62(8):2510-2516.</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proofErr w:type="spellStart"/>
      <w:r>
        <w:rPr>
          <w:sz w:val="22"/>
          <w:szCs w:val="22"/>
        </w:rPr>
        <w:t>Chaly</w:t>
      </w:r>
      <w:proofErr w:type="spellEnd"/>
      <w:r>
        <w:rPr>
          <w:sz w:val="22"/>
          <w:szCs w:val="22"/>
        </w:rPr>
        <w:t xml:space="preserve"> Y, </w:t>
      </w:r>
      <w:proofErr w:type="spellStart"/>
      <w:r>
        <w:rPr>
          <w:sz w:val="22"/>
          <w:szCs w:val="22"/>
        </w:rPr>
        <w:t>Marinov</w:t>
      </w:r>
      <w:proofErr w:type="spellEnd"/>
      <w:r>
        <w:rPr>
          <w:sz w:val="22"/>
          <w:szCs w:val="22"/>
        </w:rPr>
        <w:t xml:space="preserve"> AD, </w:t>
      </w:r>
      <w:proofErr w:type="spellStart"/>
      <w:r>
        <w:rPr>
          <w:sz w:val="22"/>
          <w:szCs w:val="22"/>
        </w:rPr>
        <w:t>Oxburgh</w:t>
      </w:r>
      <w:proofErr w:type="spellEnd"/>
      <w:r>
        <w:rPr>
          <w:sz w:val="22"/>
          <w:szCs w:val="22"/>
        </w:rPr>
        <w:t xml:space="preserve"> L, Bushnell DS, Hirsch R (2012) FSTL1 promotes arthritis in mice by enhancing inflammatory cytokine/chemokine expression. Arthritis Rheum 64(4):1082-1088.</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proofErr w:type="spellStart"/>
      <w:r>
        <w:rPr>
          <w:sz w:val="22"/>
          <w:szCs w:val="22"/>
        </w:rPr>
        <w:t>Chaly</w:t>
      </w:r>
      <w:proofErr w:type="spellEnd"/>
      <w:r>
        <w:rPr>
          <w:sz w:val="22"/>
          <w:szCs w:val="22"/>
        </w:rPr>
        <w:t xml:space="preserve"> Y, Fu Y, </w:t>
      </w:r>
      <w:proofErr w:type="spellStart"/>
      <w:r>
        <w:rPr>
          <w:sz w:val="22"/>
          <w:szCs w:val="22"/>
        </w:rPr>
        <w:t>Marinov</w:t>
      </w:r>
      <w:proofErr w:type="spellEnd"/>
      <w:r>
        <w:rPr>
          <w:sz w:val="22"/>
          <w:szCs w:val="22"/>
        </w:rPr>
        <w:t xml:space="preserve"> A, </w:t>
      </w:r>
      <w:proofErr w:type="spellStart"/>
      <w:r>
        <w:rPr>
          <w:sz w:val="22"/>
          <w:szCs w:val="22"/>
        </w:rPr>
        <w:t>Hostager</w:t>
      </w:r>
      <w:proofErr w:type="spellEnd"/>
      <w:r>
        <w:rPr>
          <w:sz w:val="22"/>
          <w:szCs w:val="22"/>
        </w:rPr>
        <w:t xml:space="preserve"> B, et al. (2014) </w:t>
      </w:r>
      <w:proofErr w:type="spellStart"/>
      <w:r>
        <w:rPr>
          <w:sz w:val="22"/>
          <w:szCs w:val="22"/>
        </w:rPr>
        <w:t>Follistatin</w:t>
      </w:r>
      <w:proofErr w:type="spellEnd"/>
      <w:r>
        <w:rPr>
          <w:sz w:val="22"/>
          <w:szCs w:val="22"/>
        </w:rPr>
        <w:t>-</w:t>
      </w:r>
      <w:r w:rsidR="00A71C06">
        <w:rPr>
          <w:sz w:val="22"/>
          <w:szCs w:val="22"/>
        </w:rPr>
        <w:t xml:space="preserve">like protein 1 enhances NLRP3 </w:t>
      </w:r>
      <w:proofErr w:type="spellStart"/>
      <w:r w:rsidR="00A71C06">
        <w:rPr>
          <w:sz w:val="22"/>
          <w:szCs w:val="22"/>
        </w:rPr>
        <w:t>inflammasome</w:t>
      </w:r>
      <w:proofErr w:type="spellEnd"/>
      <w:r w:rsidR="00A71C06">
        <w:rPr>
          <w:sz w:val="22"/>
          <w:szCs w:val="22"/>
        </w:rPr>
        <w:t xml:space="preserve">-mediated IL-1B secretion from monocytes and macrophages. </w:t>
      </w:r>
      <w:proofErr w:type="spellStart"/>
      <w:r w:rsidR="00A71C06">
        <w:rPr>
          <w:sz w:val="22"/>
          <w:szCs w:val="22"/>
        </w:rPr>
        <w:t>Eur</w:t>
      </w:r>
      <w:proofErr w:type="spellEnd"/>
      <w:r w:rsidR="00A71C06">
        <w:rPr>
          <w:sz w:val="22"/>
          <w:szCs w:val="22"/>
        </w:rPr>
        <w:t xml:space="preserve"> J </w:t>
      </w:r>
      <w:proofErr w:type="spellStart"/>
      <w:r w:rsidR="00A71C06">
        <w:rPr>
          <w:sz w:val="22"/>
          <w:szCs w:val="22"/>
        </w:rPr>
        <w:t>Immunol</w:t>
      </w:r>
      <w:proofErr w:type="spellEnd"/>
      <w:r w:rsidR="00A71C06">
        <w:rPr>
          <w:sz w:val="22"/>
          <w:szCs w:val="22"/>
        </w:rPr>
        <w:t xml:space="preserve"> 44(5):1467-1479.</w:t>
      </w:r>
    </w:p>
    <w:p w:rsidR="00625CC2" w:rsidRPr="00625CC2" w:rsidRDefault="00625CC2" w:rsidP="00625CC2">
      <w:pPr>
        <w:pStyle w:val="ListParagraph"/>
        <w:rPr>
          <w:sz w:val="22"/>
          <w:szCs w:val="22"/>
        </w:rPr>
      </w:pPr>
    </w:p>
    <w:p w:rsidR="00625CC2" w:rsidRDefault="00625CC2" w:rsidP="0028086C">
      <w:pPr>
        <w:pStyle w:val="ListParagraph"/>
        <w:numPr>
          <w:ilvl w:val="0"/>
          <w:numId w:val="1"/>
        </w:numPr>
        <w:jc w:val="both"/>
        <w:rPr>
          <w:sz w:val="22"/>
          <w:szCs w:val="22"/>
        </w:rPr>
      </w:pPr>
      <w:proofErr w:type="spellStart"/>
      <w:r>
        <w:rPr>
          <w:sz w:val="22"/>
          <w:szCs w:val="22"/>
        </w:rPr>
        <w:t>Skol</w:t>
      </w:r>
      <w:proofErr w:type="spellEnd"/>
      <w:r>
        <w:rPr>
          <w:sz w:val="22"/>
          <w:szCs w:val="22"/>
        </w:rPr>
        <w:t xml:space="preserve"> AD, Scott LJ, </w:t>
      </w:r>
      <w:proofErr w:type="spellStart"/>
      <w:r>
        <w:rPr>
          <w:sz w:val="22"/>
          <w:szCs w:val="22"/>
        </w:rPr>
        <w:t>Abecasis</w:t>
      </w:r>
      <w:proofErr w:type="spellEnd"/>
      <w:r>
        <w:rPr>
          <w:sz w:val="22"/>
          <w:szCs w:val="22"/>
        </w:rPr>
        <w:t xml:space="preserve"> GR, </w:t>
      </w:r>
      <w:proofErr w:type="spellStart"/>
      <w:r>
        <w:rPr>
          <w:sz w:val="22"/>
          <w:szCs w:val="22"/>
        </w:rPr>
        <w:t>Boehnke</w:t>
      </w:r>
      <w:proofErr w:type="spellEnd"/>
      <w:r>
        <w:rPr>
          <w:sz w:val="22"/>
          <w:szCs w:val="22"/>
        </w:rPr>
        <w:t xml:space="preserve"> M (2006) Joint analysis is more efficient than replication-based analysis for two-stage genome-wide association studies. Nat Genet 38(2):209-213.</w:t>
      </w:r>
    </w:p>
    <w:p w:rsidR="00625CC2" w:rsidRPr="00625CC2" w:rsidRDefault="00625CC2" w:rsidP="00625CC2">
      <w:pPr>
        <w:pStyle w:val="ListParagraph"/>
        <w:rPr>
          <w:sz w:val="22"/>
          <w:szCs w:val="22"/>
        </w:rPr>
      </w:pPr>
    </w:p>
    <w:p w:rsidR="00625CC2" w:rsidRPr="007A4301" w:rsidRDefault="00A514D3" w:rsidP="0028086C">
      <w:pPr>
        <w:pStyle w:val="ListParagraph"/>
        <w:numPr>
          <w:ilvl w:val="0"/>
          <w:numId w:val="1"/>
        </w:numPr>
        <w:jc w:val="both"/>
        <w:rPr>
          <w:sz w:val="22"/>
          <w:szCs w:val="22"/>
        </w:rPr>
      </w:pPr>
      <w:r>
        <w:rPr>
          <w:sz w:val="22"/>
          <w:szCs w:val="22"/>
        </w:rPr>
        <w:t xml:space="preserve">Sha Q, Zhang Z, Zhang S (2011) Joint analysis for genome-wide association studies in family-based designs. </w:t>
      </w:r>
      <w:proofErr w:type="spellStart"/>
      <w:r>
        <w:rPr>
          <w:sz w:val="22"/>
          <w:szCs w:val="22"/>
        </w:rPr>
        <w:t>PLoS</w:t>
      </w:r>
      <w:proofErr w:type="spellEnd"/>
      <w:r>
        <w:rPr>
          <w:sz w:val="22"/>
          <w:szCs w:val="22"/>
        </w:rPr>
        <w:t xml:space="preserve"> One 6(7):e21957.</w:t>
      </w:r>
    </w:p>
    <w:sectPr w:rsidR="00625CC2" w:rsidRPr="007A4301" w:rsidSect="00706CA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01AD"/>
    <w:multiLevelType w:val="hybridMultilevel"/>
    <w:tmpl w:val="3ADA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23"/>
    <w:rsid w:val="00021AEF"/>
    <w:rsid w:val="00034B6C"/>
    <w:rsid w:val="000611C9"/>
    <w:rsid w:val="0007376F"/>
    <w:rsid w:val="00083A0A"/>
    <w:rsid w:val="000851A9"/>
    <w:rsid w:val="000A1CAF"/>
    <w:rsid w:val="000A2CB8"/>
    <w:rsid w:val="000A34FB"/>
    <w:rsid w:val="000A370A"/>
    <w:rsid w:val="000C1FBD"/>
    <w:rsid w:val="000F5C56"/>
    <w:rsid w:val="001140BB"/>
    <w:rsid w:val="00117840"/>
    <w:rsid w:val="00126465"/>
    <w:rsid w:val="0013484C"/>
    <w:rsid w:val="00136FC4"/>
    <w:rsid w:val="0017031A"/>
    <w:rsid w:val="00170F1A"/>
    <w:rsid w:val="001818C1"/>
    <w:rsid w:val="001922B1"/>
    <w:rsid w:val="001A3619"/>
    <w:rsid w:val="001C50F9"/>
    <w:rsid w:val="001C5B4B"/>
    <w:rsid w:val="001E4F35"/>
    <w:rsid w:val="00211BBD"/>
    <w:rsid w:val="00213A61"/>
    <w:rsid w:val="00225BBA"/>
    <w:rsid w:val="00233185"/>
    <w:rsid w:val="00237BFD"/>
    <w:rsid w:val="002465B4"/>
    <w:rsid w:val="002517BB"/>
    <w:rsid w:val="002554D7"/>
    <w:rsid w:val="00276FDF"/>
    <w:rsid w:val="0028086C"/>
    <w:rsid w:val="002B14DC"/>
    <w:rsid w:val="002B4739"/>
    <w:rsid w:val="002D08A1"/>
    <w:rsid w:val="002D4DE5"/>
    <w:rsid w:val="002F3585"/>
    <w:rsid w:val="00341E5E"/>
    <w:rsid w:val="00346125"/>
    <w:rsid w:val="00355512"/>
    <w:rsid w:val="00355F50"/>
    <w:rsid w:val="00364BCA"/>
    <w:rsid w:val="00394E61"/>
    <w:rsid w:val="003B10EB"/>
    <w:rsid w:val="003B5F17"/>
    <w:rsid w:val="003D200C"/>
    <w:rsid w:val="003D711C"/>
    <w:rsid w:val="004244BE"/>
    <w:rsid w:val="00436433"/>
    <w:rsid w:val="0045750B"/>
    <w:rsid w:val="00464F0D"/>
    <w:rsid w:val="004802C7"/>
    <w:rsid w:val="004905F7"/>
    <w:rsid w:val="004A18F5"/>
    <w:rsid w:val="004A24C2"/>
    <w:rsid w:val="004A6218"/>
    <w:rsid w:val="004B5331"/>
    <w:rsid w:val="004B7722"/>
    <w:rsid w:val="004D3434"/>
    <w:rsid w:val="004D41CA"/>
    <w:rsid w:val="004D5423"/>
    <w:rsid w:val="004E61C1"/>
    <w:rsid w:val="004F6F61"/>
    <w:rsid w:val="00512D37"/>
    <w:rsid w:val="00566AA4"/>
    <w:rsid w:val="00574E77"/>
    <w:rsid w:val="00576A29"/>
    <w:rsid w:val="005C167E"/>
    <w:rsid w:val="005E42B9"/>
    <w:rsid w:val="00606F83"/>
    <w:rsid w:val="006220A4"/>
    <w:rsid w:val="00625CC2"/>
    <w:rsid w:val="006358A1"/>
    <w:rsid w:val="00642497"/>
    <w:rsid w:val="00642F3D"/>
    <w:rsid w:val="006762C9"/>
    <w:rsid w:val="006A0D06"/>
    <w:rsid w:val="006A3A1D"/>
    <w:rsid w:val="006C6ACB"/>
    <w:rsid w:val="006F165F"/>
    <w:rsid w:val="00706CAB"/>
    <w:rsid w:val="00726D81"/>
    <w:rsid w:val="00727843"/>
    <w:rsid w:val="00731021"/>
    <w:rsid w:val="00776EEC"/>
    <w:rsid w:val="0078537E"/>
    <w:rsid w:val="007A4301"/>
    <w:rsid w:val="007C04F4"/>
    <w:rsid w:val="007E43D3"/>
    <w:rsid w:val="007F7107"/>
    <w:rsid w:val="0080102A"/>
    <w:rsid w:val="0080406E"/>
    <w:rsid w:val="00806A7D"/>
    <w:rsid w:val="008171F6"/>
    <w:rsid w:val="00823384"/>
    <w:rsid w:val="00836BE8"/>
    <w:rsid w:val="00853DDE"/>
    <w:rsid w:val="00854661"/>
    <w:rsid w:val="00854DAB"/>
    <w:rsid w:val="008565C9"/>
    <w:rsid w:val="0088221A"/>
    <w:rsid w:val="008A5A81"/>
    <w:rsid w:val="008A7FC3"/>
    <w:rsid w:val="008B0ECD"/>
    <w:rsid w:val="008D138D"/>
    <w:rsid w:val="008D1D56"/>
    <w:rsid w:val="008D2C44"/>
    <w:rsid w:val="008D2D5C"/>
    <w:rsid w:val="008F06C6"/>
    <w:rsid w:val="008F5DE8"/>
    <w:rsid w:val="009067A0"/>
    <w:rsid w:val="00913914"/>
    <w:rsid w:val="0093747E"/>
    <w:rsid w:val="009451E6"/>
    <w:rsid w:val="0095304A"/>
    <w:rsid w:val="009721DF"/>
    <w:rsid w:val="0097336A"/>
    <w:rsid w:val="00975311"/>
    <w:rsid w:val="00990443"/>
    <w:rsid w:val="00991229"/>
    <w:rsid w:val="009B44C1"/>
    <w:rsid w:val="009C7486"/>
    <w:rsid w:val="009E017D"/>
    <w:rsid w:val="009F3A75"/>
    <w:rsid w:val="009F5E3A"/>
    <w:rsid w:val="00A01E48"/>
    <w:rsid w:val="00A02E38"/>
    <w:rsid w:val="00A0307A"/>
    <w:rsid w:val="00A07134"/>
    <w:rsid w:val="00A104BB"/>
    <w:rsid w:val="00A15825"/>
    <w:rsid w:val="00A514D3"/>
    <w:rsid w:val="00A65AF9"/>
    <w:rsid w:val="00A71C06"/>
    <w:rsid w:val="00A80A0B"/>
    <w:rsid w:val="00A87814"/>
    <w:rsid w:val="00A969BA"/>
    <w:rsid w:val="00AB5732"/>
    <w:rsid w:val="00AC2352"/>
    <w:rsid w:val="00AC2EC7"/>
    <w:rsid w:val="00AD1527"/>
    <w:rsid w:val="00AD195C"/>
    <w:rsid w:val="00AE1501"/>
    <w:rsid w:val="00AF12CA"/>
    <w:rsid w:val="00B03CBA"/>
    <w:rsid w:val="00B11BF6"/>
    <w:rsid w:val="00B14F7F"/>
    <w:rsid w:val="00B26B38"/>
    <w:rsid w:val="00B31EB0"/>
    <w:rsid w:val="00B341ED"/>
    <w:rsid w:val="00B37D1B"/>
    <w:rsid w:val="00B457B5"/>
    <w:rsid w:val="00B46A67"/>
    <w:rsid w:val="00B53B89"/>
    <w:rsid w:val="00B56B6C"/>
    <w:rsid w:val="00B57BF4"/>
    <w:rsid w:val="00B60F56"/>
    <w:rsid w:val="00B67DEE"/>
    <w:rsid w:val="00B84512"/>
    <w:rsid w:val="00B853E5"/>
    <w:rsid w:val="00BA2500"/>
    <w:rsid w:val="00BA4A7C"/>
    <w:rsid w:val="00BB1AB2"/>
    <w:rsid w:val="00BC264D"/>
    <w:rsid w:val="00BC2780"/>
    <w:rsid w:val="00BE2124"/>
    <w:rsid w:val="00BF301E"/>
    <w:rsid w:val="00C17BD2"/>
    <w:rsid w:val="00C25DA2"/>
    <w:rsid w:val="00C32C83"/>
    <w:rsid w:val="00C34879"/>
    <w:rsid w:val="00C63591"/>
    <w:rsid w:val="00C66484"/>
    <w:rsid w:val="00C864B2"/>
    <w:rsid w:val="00C87AF5"/>
    <w:rsid w:val="00CA1D40"/>
    <w:rsid w:val="00CA7D43"/>
    <w:rsid w:val="00CD27A6"/>
    <w:rsid w:val="00CE08D9"/>
    <w:rsid w:val="00D0181B"/>
    <w:rsid w:val="00D16F1A"/>
    <w:rsid w:val="00D41280"/>
    <w:rsid w:val="00D42A5D"/>
    <w:rsid w:val="00D50476"/>
    <w:rsid w:val="00D533F2"/>
    <w:rsid w:val="00D5453D"/>
    <w:rsid w:val="00D56A8A"/>
    <w:rsid w:val="00D60898"/>
    <w:rsid w:val="00D77112"/>
    <w:rsid w:val="00D77B0A"/>
    <w:rsid w:val="00D82477"/>
    <w:rsid w:val="00DB016B"/>
    <w:rsid w:val="00DC5E43"/>
    <w:rsid w:val="00DD4D03"/>
    <w:rsid w:val="00DF04DE"/>
    <w:rsid w:val="00E03BBC"/>
    <w:rsid w:val="00E11FE4"/>
    <w:rsid w:val="00E12E6E"/>
    <w:rsid w:val="00E22162"/>
    <w:rsid w:val="00E33AD7"/>
    <w:rsid w:val="00E401CE"/>
    <w:rsid w:val="00E52E38"/>
    <w:rsid w:val="00E64FC1"/>
    <w:rsid w:val="00E67BCA"/>
    <w:rsid w:val="00E72772"/>
    <w:rsid w:val="00E73FEB"/>
    <w:rsid w:val="00E864B4"/>
    <w:rsid w:val="00E90206"/>
    <w:rsid w:val="00E9566B"/>
    <w:rsid w:val="00EA0C00"/>
    <w:rsid w:val="00EA61E4"/>
    <w:rsid w:val="00ED67DB"/>
    <w:rsid w:val="00ED69D6"/>
    <w:rsid w:val="00F0244F"/>
    <w:rsid w:val="00F06385"/>
    <w:rsid w:val="00F34E33"/>
    <w:rsid w:val="00F73724"/>
    <w:rsid w:val="00F771C9"/>
    <w:rsid w:val="00F85BDD"/>
    <w:rsid w:val="00FA0760"/>
    <w:rsid w:val="00FA1DBA"/>
    <w:rsid w:val="00FA6A9E"/>
    <w:rsid w:val="00FB7A79"/>
    <w:rsid w:val="00FC21B3"/>
    <w:rsid w:val="00FC2D61"/>
    <w:rsid w:val="00FC5A53"/>
    <w:rsid w:val="00FD33D2"/>
    <w:rsid w:val="00FD7DAF"/>
    <w:rsid w:val="00FE163F"/>
    <w:rsid w:val="00FE744D"/>
    <w:rsid w:val="00F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43D3"/>
    <w:rPr>
      <w:rFonts w:ascii="Tahoma" w:hAnsi="Tahoma" w:cs="Tahoma"/>
      <w:sz w:val="16"/>
      <w:szCs w:val="16"/>
    </w:rPr>
  </w:style>
  <w:style w:type="character" w:customStyle="1" w:styleId="BalloonTextChar">
    <w:name w:val="Balloon Text Char"/>
    <w:basedOn w:val="DefaultParagraphFont"/>
    <w:link w:val="BalloonText"/>
    <w:rsid w:val="007E43D3"/>
    <w:rPr>
      <w:rFonts w:ascii="Tahoma" w:hAnsi="Tahoma" w:cs="Tahoma"/>
      <w:sz w:val="16"/>
      <w:szCs w:val="16"/>
    </w:rPr>
  </w:style>
  <w:style w:type="paragraph" w:styleId="NormalWeb">
    <w:name w:val="Normal (Web)"/>
    <w:basedOn w:val="Normal"/>
    <w:uiPriority w:val="99"/>
    <w:unhideWhenUsed/>
    <w:rsid w:val="008171F6"/>
    <w:pPr>
      <w:spacing w:before="100" w:beforeAutospacing="1" w:after="100" w:afterAutospacing="1"/>
    </w:pPr>
    <w:rPr>
      <w:rFonts w:eastAsiaTheme="minorEastAsia"/>
    </w:rPr>
  </w:style>
  <w:style w:type="paragraph" w:styleId="ListParagraph">
    <w:name w:val="List Paragraph"/>
    <w:basedOn w:val="Normal"/>
    <w:uiPriority w:val="34"/>
    <w:qFormat/>
    <w:rsid w:val="00E03BBC"/>
    <w:pPr>
      <w:ind w:left="720"/>
      <w:contextualSpacing/>
    </w:pPr>
  </w:style>
  <w:style w:type="character" w:styleId="Hyperlink">
    <w:name w:val="Hyperlink"/>
    <w:basedOn w:val="DefaultParagraphFont"/>
    <w:rsid w:val="004575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43D3"/>
    <w:rPr>
      <w:rFonts w:ascii="Tahoma" w:hAnsi="Tahoma" w:cs="Tahoma"/>
      <w:sz w:val="16"/>
      <w:szCs w:val="16"/>
    </w:rPr>
  </w:style>
  <w:style w:type="character" w:customStyle="1" w:styleId="BalloonTextChar">
    <w:name w:val="Balloon Text Char"/>
    <w:basedOn w:val="DefaultParagraphFont"/>
    <w:link w:val="BalloonText"/>
    <w:rsid w:val="007E43D3"/>
    <w:rPr>
      <w:rFonts w:ascii="Tahoma" w:hAnsi="Tahoma" w:cs="Tahoma"/>
      <w:sz w:val="16"/>
      <w:szCs w:val="16"/>
    </w:rPr>
  </w:style>
  <w:style w:type="paragraph" w:styleId="NormalWeb">
    <w:name w:val="Normal (Web)"/>
    <w:basedOn w:val="Normal"/>
    <w:uiPriority w:val="99"/>
    <w:unhideWhenUsed/>
    <w:rsid w:val="008171F6"/>
    <w:pPr>
      <w:spacing w:before="100" w:beforeAutospacing="1" w:after="100" w:afterAutospacing="1"/>
    </w:pPr>
    <w:rPr>
      <w:rFonts w:eastAsiaTheme="minorEastAsia"/>
    </w:rPr>
  </w:style>
  <w:style w:type="paragraph" w:styleId="ListParagraph">
    <w:name w:val="List Paragraph"/>
    <w:basedOn w:val="Normal"/>
    <w:uiPriority w:val="34"/>
    <w:qFormat/>
    <w:rsid w:val="00E03BBC"/>
    <w:pPr>
      <w:ind w:left="720"/>
      <w:contextualSpacing/>
    </w:pPr>
  </w:style>
  <w:style w:type="character" w:styleId="Hyperlink">
    <w:name w:val="Hyperlink"/>
    <w:basedOn w:val="DefaultParagraphFont"/>
    <w:rsid w:val="004575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0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www.clinicaltrials.gov/ct2/show/results/NCT00265122" TargetMode="External"/><Relationship Id="rId3" Type="http://schemas.microsoft.com/office/2007/relationships/stylesWithEffects" Target="stylesWithEffects.xml"/><Relationship Id="rId21" Type="http://schemas.openxmlformats.org/officeDocument/2006/relationships/hyperlink" Target="http://www.clinicaltrials.gov/ct2/show/NCT01647152"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linicaltrials.gov/ct2/show/NCT01009086" TargetMode="External"/><Relationship Id="rId2" Type="http://schemas.openxmlformats.org/officeDocument/2006/relationships/styles" Target="styles.xml"/><Relationship Id="rId16" Type="http://schemas.openxmlformats.org/officeDocument/2006/relationships/hyperlink" Target="http://www.clinicaltrials.gov/ct2/show/study/NCT00955279" TargetMode="External"/><Relationship Id="rId20" Type="http://schemas.openxmlformats.org/officeDocument/2006/relationships/hyperlink" Target="http://www.clinicaltrials.gov/ct2/show/NCT0077166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bi.ac.uk/gwas/"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www.clinicaltrials.gov/ct2/show/NCT01945086"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www.clinicaltrials.gov/ct2/show/NCT01330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5F8D260A.dotm</Template>
  <TotalTime>16171</TotalTime>
  <Pages>14</Pages>
  <Words>6101</Words>
  <Characters>36795</Characters>
  <Application>Microsoft Office Word</Application>
  <DocSecurity>0</DocSecurity>
  <Lines>707</Lines>
  <Paragraphs>171</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145</cp:revision>
  <dcterms:created xsi:type="dcterms:W3CDTF">2018-03-20T01:24:00Z</dcterms:created>
  <dcterms:modified xsi:type="dcterms:W3CDTF">2018-04-02T18:51:00Z</dcterms:modified>
</cp:coreProperties>
</file>