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AC" w:rsidRPr="0046322A" w:rsidRDefault="00FC39AC" w:rsidP="00FC39AC">
      <w:pPr>
        <w:spacing w:beforeLines="50" w:before="120" w:afterLines="50" w:after="120"/>
        <w:rPr>
          <w:rFonts w:ascii="Arial" w:hAnsi="Arial" w:cs="Arial"/>
          <w:b/>
          <w:sz w:val="22"/>
        </w:rPr>
      </w:pPr>
      <w:r w:rsidRPr="0046322A">
        <w:rPr>
          <w:rFonts w:ascii="Arial" w:hAnsi="Arial" w:cs="Arial"/>
          <w:b/>
          <w:sz w:val="22"/>
        </w:rPr>
        <w:t>Identification of tumor mutation burden related differential gene expression (DEG) and differential methylation regions (DMR)</w:t>
      </w:r>
    </w:p>
    <w:p w:rsidR="00FC39AC" w:rsidRDefault="00FC39AC" w:rsidP="00FC39AC">
      <w:pPr>
        <w:spacing w:beforeLines="50" w:before="120" w:afterLines="50" w:after="120"/>
        <w:rPr>
          <w:rFonts w:ascii="Arial" w:hAnsi="Arial" w:cs="Arial"/>
          <w:sz w:val="22"/>
        </w:rPr>
      </w:pPr>
      <w:r>
        <w:rPr>
          <w:rFonts w:ascii="Arial" w:hAnsi="Arial" w:cs="Arial"/>
          <w:sz w:val="22"/>
        </w:rPr>
        <w:t xml:space="preserve">In order to investigate the multi-omics data interaction, we investigated </w:t>
      </w:r>
      <w:r w:rsidRPr="0046322A">
        <w:rPr>
          <w:rFonts w:ascii="Arial" w:hAnsi="Arial" w:cs="Arial"/>
          <w:sz w:val="22"/>
        </w:rPr>
        <w:t>tumor mutation burden related differential gene expression (DEG) and differential methylation regions (DMR)</w:t>
      </w:r>
      <w:r>
        <w:rPr>
          <w:rFonts w:ascii="Arial" w:hAnsi="Arial" w:cs="Arial"/>
          <w:sz w:val="22"/>
        </w:rPr>
        <w:t>. In the TMB-related gene expression analysis, we compared the TMB values with difference of the each tumor sample from the corresponding normal sample. Meanwhile, in order to decrease the multiple test correction burden, we removed 30% small variant genes and high correlated genes (R2&gt;0.6). Finally, we identified 26 interesting TMB related gene expression (P&lt;5.0x10</w:t>
      </w:r>
      <w:r w:rsidRPr="0046322A">
        <w:rPr>
          <w:rFonts w:ascii="Arial" w:hAnsi="Arial" w:cs="Arial"/>
          <w:sz w:val="22"/>
          <w:vertAlign w:val="superscript"/>
        </w:rPr>
        <w:t>-4</w:t>
      </w:r>
      <w:r>
        <w:rPr>
          <w:rFonts w:ascii="Arial" w:hAnsi="Arial" w:cs="Arial"/>
          <w:sz w:val="22"/>
        </w:rPr>
        <w:t xml:space="preserve">). </w:t>
      </w:r>
      <w:proofErr w:type="spellStart"/>
      <w:proofErr w:type="gramStart"/>
      <w:r w:rsidRPr="0046322A">
        <w:rPr>
          <w:rFonts w:ascii="Arial" w:hAnsi="Arial" w:cs="Arial"/>
          <w:sz w:val="22"/>
          <w:highlight w:val="yellow"/>
        </w:rPr>
        <w:t>xxxx</w:t>
      </w:r>
      <w:proofErr w:type="spellEnd"/>
      <w:proofErr w:type="gramEnd"/>
      <w:r w:rsidRPr="0046322A">
        <w:rPr>
          <w:rFonts w:ascii="Arial" w:hAnsi="Arial" w:cs="Arial"/>
          <w:sz w:val="22"/>
          <w:highlight w:val="yellow"/>
        </w:rPr>
        <w:t xml:space="preserve"> here, you can talk about the function of some interesting genes xxx</w:t>
      </w:r>
      <w:r>
        <w:rPr>
          <w:rFonts w:ascii="Arial" w:hAnsi="Arial" w:cs="Arial"/>
          <w:sz w:val="22"/>
        </w:rPr>
        <w:t xml:space="preserve">. Furthermore, in order to identify TMB-related DMRs, we binary the samples to high-TMB tumors and low-TMB tumors by the mean value of TMBs (V=4.05) and then we screen </w:t>
      </w:r>
      <w:proofErr w:type="gramStart"/>
      <w:r>
        <w:rPr>
          <w:rFonts w:ascii="Arial" w:hAnsi="Arial" w:cs="Arial"/>
          <w:sz w:val="22"/>
        </w:rPr>
        <w:t>all the</w:t>
      </w:r>
      <w:proofErr w:type="gramEnd"/>
      <w:r>
        <w:rPr>
          <w:rFonts w:ascii="Arial" w:hAnsi="Arial" w:cs="Arial"/>
          <w:sz w:val="22"/>
        </w:rPr>
        <w:t xml:space="preserve"> tumor DMRs. Finally, we identified 28 significant TMB-related DMRs with P&lt;1.2x10</w:t>
      </w:r>
      <w:r w:rsidRPr="0046322A">
        <w:rPr>
          <w:rFonts w:ascii="Arial" w:hAnsi="Arial" w:cs="Arial"/>
          <w:sz w:val="22"/>
          <w:vertAlign w:val="superscript"/>
        </w:rPr>
        <w:t>-4</w:t>
      </w:r>
      <w:r w:rsidRPr="00191BA7">
        <w:rPr>
          <w:rFonts w:ascii="Arial" w:hAnsi="Arial" w:cs="Arial"/>
          <w:sz w:val="22"/>
          <w:highlight w:val="yellow"/>
        </w:rPr>
        <w:t xml:space="preserve"> </w:t>
      </w:r>
      <w:proofErr w:type="spellStart"/>
      <w:r w:rsidRPr="0046322A">
        <w:rPr>
          <w:rFonts w:ascii="Arial" w:hAnsi="Arial" w:cs="Arial"/>
          <w:sz w:val="22"/>
          <w:highlight w:val="yellow"/>
        </w:rPr>
        <w:t>xxxx</w:t>
      </w:r>
      <w:proofErr w:type="spellEnd"/>
      <w:r w:rsidRPr="0046322A">
        <w:rPr>
          <w:rFonts w:ascii="Arial" w:hAnsi="Arial" w:cs="Arial"/>
          <w:sz w:val="22"/>
          <w:highlight w:val="yellow"/>
        </w:rPr>
        <w:t xml:space="preserve"> here, you can talk about the function of some interesting genes xxx</w:t>
      </w:r>
      <w:r>
        <w:rPr>
          <w:rFonts w:ascii="Arial" w:hAnsi="Arial" w:cs="Arial"/>
          <w:sz w:val="22"/>
        </w:rPr>
        <w:t>.</w:t>
      </w:r>
    </w:p>
    <w:p w:rsidR="00FC39AC" w:rsidRDefault="00FC39AC" w:rsidP="00FC39AC">
      <w:pPr>
        <w:spacing w:beforeLines="50" w:before="120" w:afterLines="50" w:after="120"/>
        <w:rPr>
          <w:rFonts w:ascii="Arial" w:hAnsi="Arial" w:cs="Arial"/>
          <w:sz w:val="22"/>
        </w:rPr>
      </w:pPr>
      <w:r>
        <w:rPr>
          <w:rFonts w:ascii="Arial" w:hAnsi="Arial" w:cs="Arial"/>
          <w:sz w:val="22"/>
        </w:rPr>
        <w:t>Table 1. Tumor mutation burden significantly related gene expression</w:t>
      </w:r>
    </w:p>
    <w:tbl>
      <w:tblPr>
        <w:tblStyle w:val="GridTable1Light-Accent1"/>
        <w:tblW w:w="9498" w:type="dxa"/>
        <w:tblLook w:val="04A0" w:firstRow="1" w:lastRow="0" w:firstColumn="1" w:lastColumn="0" w:noHBand="0" w:noVBand="1"/>
      </w:tblPr>
      <w:tblGrid>
        <w:gridCol w:w="3078"/>
        <w:gridCol w:w="1605"/>
        <w:gridCol w:w="1605"/>
        <w:gridCol w:w="1605"/>
        <w:gridCol w:w="1605"/>
        <w:tblGridChange w:id="0">
          <w:tblGrid>
            <w:gridCol w:w="3078"/>
            <w:gridCol w:w="1605"/>
            <w:gridCol w:w="1605"/>
            <w:gridCol w:w="1605"/>
            <w:gridCol w:w="1605"/>
          </w:tblGrid>
        </w:tblGridChange>
      </w:tblGrid>
      <w:tr w:rsidR="00FC39AC" w:rsidRPr="00834669" w:rsidTr="0046322A">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Pr>
                <w:rFonts w:ascii="Calibri" w:eastAsia="Times New Roman" w:hAnsi="Calibri" w:cs="Calibri"/>
                <w:color w:val="000000"/>
                <w:kern w:val="0"/>
                <w:sz w:val="22"/>
                <w:lang w:eastAsia="en-US"/>
              </w:rPr>
              <w:t>Symbol</w:t>
            </w:r>
          </w:p>
        </w:tc>
        <w:tc>
          <w:tcPr>
            <w:tcW w:w="1605" w:type="dxa"/>
            <w:noWrap/>
            <w:hideMark/>
          </w:tcPr>
          <w:p w:rsidR="00FC39AC" w:rsidRPr="00834669" w:rsidRDefault="00FC39AC" w:rsidP="0046322A">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Estimate</w:t>
            </w:r>
          </w:p>
        </w:tc>
        <w:tc>
          <w:tcPr>
            <w:tcW w:w="1605" w:type="dxa"/>
            <w:noWrap/>
            <w:hideMark/>
          </w:tcPr>
          <w:p w:rsidR="00FC39AC" w:rsidRPr="00834669" w:rsidRDefault="00FC39AC" w:rsidP="0046322A">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proofErr w:type="spellStart"/>
            <w:proofErr w:type="gramStart"/>
            <w:r w:rsidRPr="00834669">
              <w:rPr>
                <w:rFonts w:ascii="Calibri" w:eastAsia="Times New Roman" w:hAnsi="Calibri" w:cs="Calibri"/>
                <w:color w:val="000000"/>
                <w:kern w:val="0"/>
                <w:sz w:val="22"/>
                <w:lang w:eastAsia="en-US"/>
              </w:rPr>
              <w:t>Std</w:t>
            </w:r>
            <w:proofErr w:type="spellEnd"/>
            <w:r w:rsidRPr="00834669">
              <w:rPr>
                <w:rFonts w:ascii="Calibri" w:eastAsia="Times New Roman" w:hAnsi="Calibri" w:cs="Calibri"/>
                <w:color w:val="000000"/>
                <w:kern w:val="0"/>
                <w:sz w:val="22"/>
                <w:lang w:eastAsia="en-US"/>
              </w:rPr>
              <w:t>..</w:t>
            </w:r>
            <w:proofErr w:type="gramEnd"/>
            <w:r w:rsidRPr="00834669">
              <w:rPr>
                <w:rFonts w:ascii="Calibri" w:eastAsia="Times New Roman" w:hAnsi="Calibri" w:cs="Calibri"/>
                <w:color w:val="000000"/>
                <w:kern w:val="0"/>
                <w:sz w:val="22"/>
                <w:lang w:eastAsia="en-US"/>
              </w:rPr>
              <w:t>Error</w:t>
            </w:r>
          </w:p>
        </w:tc>
        <w:tc>
          <w:tcPr>
            <w:tcW w:w="1605" w:type="dxa"/>
            <w:noWrap/>
            <w:hideMark/>
          </w:tcPr>
          <w:p w:rsidR="00FC39AC" w:rsidRPr="00834669" w:rsidRDefault="00FC39AC" w:rsidP="0046322A">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proofErr w:type="spellStart"/>
            <w:r w:rsidRPr="00834669">
              <w:rPr>
                <w:rFonts w:ascii="Calibri" w:eastAsia="Times New Roman" w:hAnsi="Calibri" w:cs="Calibri"/>
                <w:color w:val="000000"/>
                <w:kern w:val="0"/>
                <w:sz w:val="22"/>
                <w:lang w:eastAsia="en-US"/>
              </w:rPr>
              <w:t>t.value</w:t>
            </w:r>
            <w:proofErr w:type="spellEnd"/>
          </w:p>
        </w:tc>
        <w:tc>
          <w:tcPr>
            <w:tcW w:w="1605" w:type="dxa"/>
            <w:noWrap/>
            <w:hideMark/>
          </w:tcPr>
          <w:p w:rsidR="00FC39AC" w:rsidRPr="00834669" w:rsidRDefault="00FC39AC" w:rsidP="0046322A">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P-value</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RP11-693J15.5</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7.865739706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1.453080678</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5.413147269</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1.47E-05</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NAAA</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0.242543606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0.048266117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5.025131938</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3.90E-05</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H2BFS</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0.190097511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0.040760064</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4.663817801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9.76E-05</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AC092299.8</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0.674641714</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0.145083043</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4.650038345</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0.000101111</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C1orf228</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-0.11168053</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0.024030885</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-4.647374737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0.000101798</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OR1L3</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-2.807277446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0.604833346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-4.641406541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0.000103356</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RPL6P25</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-0.073465495</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0.016445187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-4.467294507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0.00016096</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GBAS</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-0.293093028</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0.066403357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-4.413828497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0.00018441</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FCGR1B</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1.055896106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0.242921051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4.346663667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0.000218755</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TMEM8C</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-0.323871996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0.074931836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-4.322221565</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0.000232777</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CDH15</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-0.494421956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0.114728436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-4.309497917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0.000240427</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RP11-281O15.5</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-1.101933942</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0.257801079</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-4.274357376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0.000262881</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SPEM1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0.588555721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0.138007668</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4.264659556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0.000269437</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CHRAC1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-0.56757007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0.133828264</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-4.241032883</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0.000286099</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LINC00989</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-6.559492333</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1.548222328</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-4.23678965</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0.000289198</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CYP4A22</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1.876579898</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0.444594259</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4.220881984</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0.000301116</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ROCK1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-0.711684952</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0.170425699</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-4.175925084</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0.000337503</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PA2G4P1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1.430338751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0.343921536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4.158910098</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0.000352386</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AOC3</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-0.306810346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0.074171427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-4.136503236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0.000372984</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COMMD3-BMI1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-0.115562458</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0.028304292</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-4.082859956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0.000427278</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LINC00202-1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-1.546288076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0.379148047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-4.07832267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0.000432215</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SLC8A2</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-0.178007814</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0.043661947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-4.076955479</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0.000433713</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KLF11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-0.337891731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0.083010025</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-4.070493067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0.000440867</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RP11-773H22.2</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-1.778613467</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0.438473154</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-4.056379393</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0.000456899</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RP1-177I10.1</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-6.657732708</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1.644877986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-4.047554145</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0.000467216</w:t>
            </w:r>
          </w:p>
        </w:tc>
      </w:tr>
      <w:tr w:rsidR="00FC39AC" w:rsidRPr="00834669" w:rsidTr="0046322A">
        <w:trPr>
          <w:trHeight w:val="215"/>
        </w:trPr>
        <w:tc>
          <w:tcPr>
            <w:cnfStyle w:val="001000000000" w:firstRow="0" w:lastRow="0" w:firstColumn="1" w:lastColumn="0" w:oddVBand="0" w:evenVBand="0" w:oddHBand="0" w:evenHBand="0" w:firstRowFirstColumn="0" w:firstRowLastColumn="0" w:lastRowFirstColumn="0" w:lastRowLastColumn="0"/>
            <w:tcW w:w="3078" w:type="dxa"/>
            <w:noWrap/>
            <w:hideMark/>
          </w:tcPr>
          <w:p w:rsidR="00FC39AC" w:rsidRPr="00834669" w:rsidRDefault="00FC39AC" w:rsidP="0046322A">
            <w:pPr>
              <w:widowControl/>
              <w:jc w:val="left"/>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ZNF859P</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4.571530836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1.13697826</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4.020772424</w:t>
            </w:r>
          </w:p>
        </w:tc>
        <w:tc>
          <w:tcPr>
            <w:tcW w:w="1605" w:type="dxa"/>
            <w:noWrap/>
            <w:hideMark/>
          </w:tcPr>
          <w:p w:rsidR="00FC39AC" w:rsidRPr="00834669"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834669">
              <w:rPr>
                <w:rFonts w:ascii="Calibri" w:eastAsia="Times New Roman" w:hAnsi="Calibri" w:cs="Calibri"/>
                <w:color w:val="000000"/>
                <w:kern w:val="0"/>
                <w:sz w:val="22"/>
                <w:lang w:eastAsia="en-US"/>
              </w:rPr>
              <w:t>0.000499958</w:t>
            </w:r>
          </w:p>
        </w:tc>
      </w:tr>
    </w:tbl>
    <w:p w:rsidR="00FC39AC" w:rsidRDefault="00FC39AC" w:rsidP="00FC39AC">
      <w:pPr>
        <w:pStyle w:val="ListParagraph"/>
        <w:numPr>
          <w:ilvl w:val="0"/>
          <w:numId w:val="1"/>
        </w:numPr>
        <w:spacing w:beforeLines="50" w:before="120" w:afterLines="50" w:after="120"/>
        <w:rPr>
          <w:rFonts w:ascii="Arial" w:hAnsi="Arial" w:cs="Arial"/>
          <w:sz w:val="22"/>
        </w:rPr>
      </w:pPr>
      <w:r>
        <w:rPr>
          <w:rFonts w:ascii="Arial" w:hAnsi="Arial" w:cs="Arial"/>
          <w:sz w:val="22"/>
        </w:rPr>
        <w:t xml:space="preserve">Linear regression </w:t>
      </w:r>
      <w:proofErr w:type="gramStart"/>
      <w:r>
        <w:rPr>
          <w:rFonts w:ascii="Arial" w:hAnsi="Arial" w:cs="Arial"/>
          <w:sz w:val="22"/>
        </w:rPr>
        <w:t>was applied</w:t>
      </w:r>
      <w:proofErr w:type="gramEnd"/>
      <w:r>
        <w:rPr>
          <w:rFonts w:ascii="Arial" w:hAnsi="Arial" w:cs="Arial"/>
          <w:sz w:val="22"/>
        </w:rPr>
        <w:t xml:space="preserve"> to test TMB and delta gene expression derived by difference between cancer samples compared with corresponding normal samples.</w:t>
      </w:r>
    </w:p>
    <w:p w:rsidR="00FC39AC" w:rsidRDefault="00FC39AC" w:rsidP="00FC39AC">
      <w:pPr>
        <w:spacing w:beforeLines="50" w:before="120" w:afterLines="50" w:after="120"/>
        <w:rPr>
          <w:rFonts w:ascii="Arial" w:hAnsi="Arial" w:cs="Arial"/>
          <w:sz w:val="22"/>
        </w:rPr>
      </w:pPr>
    </w:p>
    <w:p w:rsidR="00FC39AC" w:rsidRDefault="00FC39AC" w:rsidP="00FC39AC">
      <w:pPr>
        <w:spacing w:beforeLines="50" w:before="120" w:afterLines="50" w:after="120"/>
        <w:rPr>
          <w:rFonts w:ascii="Arial" w:hAnsi="Arial" w:cs="Arial"/>
          <w:sz w:val="22"/>
        </w:rPr>
      </w:pPr>
    </w:p>
    <w:p w:rsidR="00FC39AC" w:rsidRDefault="00FC39AC" w:rsidP="00FC39AC">
      <w:pPr>
        <w:spacing w:beforeLines="50" w:before="120" w:afterLines="50" w:after="120"/>
        <w:rPr>
          <w:rFonts w:ascii="Arial" w:hAnsi="Arial" w:cs="Arial"/>
          <w:sz w:val="22"/>
        </w:rPr>
      </w:pPr>
    </w:p>
    <w:p w:rsidR="00FC39AC" w:rsidRDefault="00FC39AC" w:rsidP="00FC39AC">
      <w:pPr>
        <w:spacing w:beforeLines="50" w:before="120" w:afterLines="50" w:after="120"/>
        <w:rPr>
          <w:rFonts w:ascii="Arial" w:hAnsi="Arial" w:cs="Arial"/>
          <w:sz w:val="22"/>
        </w:rPr>
      </w:pPr>
    </w:p>
    <w:p w:rsidR="00FC39AC" w:rsidRDefault="00FC39AC" w:rsidP="00FC39AC">
      <w:pPr>
        <w:spacing w:beforeLines="50" w:before="120" w:afterLines="50" w:after="120"/>
        <w:rPr>
          <w:rFonts w:ascii="Arial" w:hAnsi="Arial" w:cs="Arial"/>
          <w:sz w:val="22"/>
        </w:rPr>
      </w:pPr>
    </w:p>
    <w:p w:rsidR="00FC39AC" w:rsidRDefault="00FC39AC" w:rsidP="00FC39AC">
      <w:pPr>
        <w:spacing w:beforeLines="50" w:before="120" w:afterLines="50" w:after="120"/>
        <w:rPr>
          <w:rFonts w:ascii="Arial" w:hAnsi="Arial" w:cs="Arial"/>
          <w:sz w:val="22"/>
        </w:rPr>
      </w:pPr>
      <w:r>
        <w:rPr>
          <w:rFonts w:ascii="Arial" w:hAnsi="Arial" w:cs="Arial"/>
          <w:sz w:val="22"/>
        </w:rPr>
        <w:t>Table 2. Tumor mutation burden significantly related differential methylation regions</w:t>
      </w:r>
    </w:p>
    <w:tbl>
      <w:tblPr>
        <w:tblStyle w:val="GridTable1Light-Accent1"/>
        <w:tblW w:w="10291" w:type="dxa"/>
        <w:tblLook w:val="04A0" w:firstRow="1" w:lastRow="0" w:firstColumn="1" w:lastColumn="0" w:noHBand="0" w:noVBand="1"/>
      </w:tblPr>
      <w:tblGrid>
        <w:gridCol w:w="728"/>
        <w:gridCol w:w="1220"/>
        <w:gridCol w:w="1220"/>
        <w:gridCol w:w="1387"/>
        <w:gridCol w:w="1387"/>
        <w:gridCol w:w="1387"/>
        <w:gridCol w:w="1387"/>
        <w:gridCol w:w="1575"/>
      </w:tblGrid>
      <w:tr w:rsidR="00FC39AC" w:rsidRPr="00150177" w:rsidTr="0046322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lastRenderedPageBreak/>
              <w:t>CHR</w:t>
            </w:r>
          </w:p>
        </w:tc>
        <w:tc>
          <w:tcPr>
            <w:tcW w:w="1220" w:type="dxa"/>
            <w:noWrap/>
            <w:hideMark/>
          </w:tcPr>
          <w:p w:rsidR="00FC39AC" w:rsidRPr="00150177" w:rsidRDefault="00FC39AC" w:rsidP="0046322A">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START</w:t>
            </w:r>
          </w:p>
        </w:tc>
        <w:tc>
          <w:tcPr>
            <w:tcW w:w="1220" w:type="dxa"/>
            <w:noWrap/>
            <w:hideMark/>
          </w:tcPr>
          <w:p w:rsidR="00FC39AC" w:rsidRPr="00150177" w:rsidRDefault="00FC39AC" w:rsidP="0046322A">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END</w:t>
            </w:r>
          </w:p>
        </w:tc>
        <w:tc>
          <w:tcPr>
            <w:tcW w:w="1387" w:type="dxa"/>
            <w:noWrap/>
            <w:hideMark/>
          </w:tcPr>
          <w:p w:rsidR="00FC39AC" w:rsidRPr="00150177" w:rsidRDefault="00FC39AC" w:rsidP="0046322A">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Estimate</w:t>
            </w:r>
          </w:p>
        </w:tc>
        <w:tc>
          <w:tcPr>
            <w:tcW w:w="1387" w:type="dxa"/>
            <w:noWrap/>
            <w:hideMark/>
          </w:tcPr>
          <w:p w:rsidR="00FC39AC" w:rsidRPr="00150177" w:rsidRDefault="00FC39AC" w:rsidP="0046322A">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proofErr w:type="spellStart"/>
            <w:proofErr w:type="gramStart"/>
            <w:r w:rsidRPr="00150177">
              <w:rPr>
                <w:rFonts w:ascii="Calibri" w:eastAsia="Times New Roman" w:hAnsi="Calibri" w:cs="Calibri"/>
                <w:color w:val="000000"/>
                <w:kern w:val="0"/>
                <w:sz w:val="22"/>
                <w:lang w:eastAsia="en-US"/>
              </w:rPr>
              <w:t>Std</w:t>
            </w:r>
            <w:proofErr w:type="spellEnd"/>
            <w:r w:rsidRPr="00150177">
              <w:rPr>
                <w:rFonts w:ascii="Calibri" w:eastAsia="Times New Roman" w:hAnsi="Calibri" w:cs="Calibri"/>
                <w:color w:val="000000"/>
                <w:kern w:val="0"/>
                <w:sz w:val="22"/>
                <w:lang w:eastAsia="en-US"/>
              </w:rPr>
              <w:t>..</w:t>
            </w:r>
            <w:proofErr w:type="gramEnd"/>
            <w:r w:rsidRPr="00150177">
              <w:rPr>
                <w:rFonts w:ascii="Calibri" w:eastAsia="Times New Roman" w:hAnsi="Calibri" w:cs="Calibri"/>
                <w:color w:val="000000"/>
                <w:kern w:val="0"/>
                <w:sz w:val="22"/>
                <w:lang w:eastAsia="en-US"/>
              </w:rPr>
              <w:t>Error</w:t>
            </w:r>
          </w:p>
        </w:tc>
        <w:tc>
          <w:tcPr>
            <w:tcW w:w="1387" w:type="dxa"/>
            <w:noWrap/>
            <w:hideMark/>
          </w:tcPr>
          <w:p w:rsidR="00FC39AC" w:rsidRPr="00150177" w:rsidRDefault="00FC39AC" w:rsidP="0046322A">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proofErr w:type="spellStart"/>
            <w:r w:rsidRPr="00150177">
              <w:rPr>
                <w:rFonts w:ascii="Calibri" w:eastAsia="Times New Roman" w:hAnsi="Calibri" w:cs="Calibri"/>
                <w:color w:val="000000"/>
                <w:kern w:val="0"/>
                <w:sz w:val="22"/>
                <w:lang w:eastAsia="en-US"/>
              </w:rPr>
              <w:t>t.value</w:t>
            </w:r>
            <w:proofErr w:type="spellEnd"/>
          </w:p>
        </w:tc>
        <w:tc>
          <w:tcPr>
            <w:tcW w:w="1387" w:type="dxa"/>
            <w:noWrap/>
            <w:hideMark/>
          </w:tcPr>
          <w:p w:rsidR="00FC39AC" w:rsidRPr="00150177" w:rsidRDefault="00FC39AC" w:rsidP="0046322A">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P-value</w:t>
            </w:r>
          </w:p>
        </w:tc>
        <w:tc>
          <w:tcPr>
            <w:tcW w:w="1575" w:type="dxa"/>
            <w:noWrap/>
            <w:hideMark/>
          </w:tcPr>
          <w:p w:rsidR="00FC39AC" w:rsidRPr="00150177" w:rsidRDefault="00FC39AC" w:rsidP="0046322A">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Symbol</w:t>
            </w:r>
          </w:p>
        </w:tc>
      </w:tr>
      <w:tr w:rsidR="00FC39AC" w:rsidRPr="00150177" w:rsidTr="0046322A">
        <w:trPr>
          <w:trHeight w:val="315"/>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chr6</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150983544</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150983985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0.029831021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0.004680812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6.373044005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1.37E-06</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PLEKHG1</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224427563</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224428113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0.037976364</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0.006072106</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6.254232657</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1.83E-06</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NVL</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22150064</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22150561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0.061144871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0.010999333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5.558961654</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1.02E-05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HSPG2</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22150064</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22150561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0.061144871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0.010999333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5.558961654</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1.02E-05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LDLRAD2</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chr15</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99290335</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99290927</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0.029232405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0.005560851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5.25682253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2.17E-05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IGF1R</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chr5</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135097961</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135099845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0.038961648</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0.007570319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5.146631982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2.87E-05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SLC25A48</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chr18</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55134480</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55135151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0.044239913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0.008606869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5.140070192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2.92E-05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ONECUT2</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chr14</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24456264</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24456641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0.033839233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0.00661441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5.115986845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3.10E-05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DHRS4L2</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chr8</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77585155</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77586330</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0.030396192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0.005944863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5.113018437</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3.12E-05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ZFHX4-AS1</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chr22</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21283438</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21283925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0.037378141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0.007415125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5.040797478</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3.75E-05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CRKL</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chr12</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41100864</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41101403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0.020656768</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0.004103872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5.033482171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3.82E-05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CNTN1</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chr15</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79324293</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79324689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0.029426077</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0.005894294</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4.992298531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4.24E-05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RASGRF1</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chr5</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138120757</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138121234</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0.021332153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0.004316851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4.941600501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4.82E-05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CTNNA1</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chr3</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186447464</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186447829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0.036594616</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0.007484354</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4.889481939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5.50E-05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KNG1</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chr10</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69591710</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69592081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0.018148367</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0.003734013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4.860285447</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5.93E-05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DNAJC12</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chr7</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139878003</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139878431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0.027312429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0.005628006</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4.852949771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6.04E-05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KDM7A-DT</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chr17</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30282979</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30283420</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0.029881143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0.006172145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4.841289715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6.22E-05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SUZ12</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chr2</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86757029</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86757610</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0.017335322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0.003615053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4.79531658</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6.99E-05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CHMP3</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chr2</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86757029</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86757610</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0.017335322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0.003615053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4.79531658</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6.99E-05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RNF103</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chr7</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140332774</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140333187</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0.028360582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0.005968894</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4.751396269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7.81E-05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DENND2A</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chr8</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30279176</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30279589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0.016298338</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0.003447256</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4.727916066</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8.29E-05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RBPMS</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chr15</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78747163</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78747894</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0.027471138</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0.005823407</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4.717364866</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8.52E-05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IREB2</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chr2</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88860670</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88861129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0.016069512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0.00343534</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4.67770618</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9.42E-05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EIF2AK3</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chr2</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88860670</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88861129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0.016069512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0.00343534</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4.67770618</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9.42E-05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LOC101928371</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chr12</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69233925</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69234647</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0.014444581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0.003096447</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4.664889532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9.74E-05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MDM2</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chr15</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56492659</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56493043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0.021343159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0.004593537</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4.646344864</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0.000102065</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RFX7</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chr4</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149296260</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149296635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0.019594553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0.004221345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4.641779975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0.000103257</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NR3C2</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45170458</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45170919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0.035902119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0.007739252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4.638964919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0.000104</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ARMH1</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chr3</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49671128</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49671722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0.035580063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0.007709709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4.614968119</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0.000110546</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BSN</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chr14</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72438036</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72439575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0.04773642</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0.010398825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4.59055923</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0.000117629</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RGS6</w:t>
            </w:r>
          </w:p>
        </w:tc>
      </w:tr>
      <w:tr w:rsidR="00FC39AC" w:rsidRPr="00150177" w:rsidTr="0046322A">
        <w:trPr>
          <w:trHeight w:val="300"/>
        </w:trPr>
        <w:tc>
          <w:tcPr>
            <w:cnfStyle w:val="001000000000" w:firstRow="0" w:lastRow="0" w:firstColumn="1" w:lastColumn="0" w:oddVBand="0" w:evenVBand="0" w:oddHBand="0" w:evenHBand="0" w:firstRowFirstColumn="0" w:firstRowLastColumn="0" w:lastRowFirstColumn="0" w:lastRowLastColumn="0"/>
            <w:tcW w:w="728" w:type="dxa"/>
            <w:noWrap/>
            <w:hideMark/>
          </w:tcPr>
          <w:p w:rsidR="00FC39AC" w:rsidRPr="00150177" w:rsidRDefault="00FC39AC" w:rsidP="0046322A">
            <w:pPr>
              <w:widowControl/>
              <w:jc w:val="left"/>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chr7</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103191363</w:t>
            </w:r>
          </w:p>
        </w:tc>
        <w:tc>
          <w:tcPr>
            <w:tcW w:w="1220"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103191831</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0.030582265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0.006677788</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4.579700175</w:t>
            </w:r>
          </w:p>
        </w:tc>
        <w:tc>
          <w:tcPr>
            <w:tcW w:w="1387" w:type="dxa"/>
            <w:noWrap/>
            <w:hideMark/>
          </w:tcPr>
          <w:p w:rsidR="00FC39AC" w:rsidRPr="00150177" w:rsidRDefault="00FC39AC" w:rsidP="0046322A">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0.000120924</w:t>
            </w:r>
          </w:p>
        </w:tc>
        <w:tc>
          <w:tcPr>
            <w:tcW w:w="1575" w:type="dxa"/>
            <w:noWrap/>
            <w:hideMark/>
          </w:tcPr>
          <w:p w:rsidR="00FC39AC" w:rsidRPr="00150177" w:rsidRDefault="00FC39AC" w:rsidP="0046322A">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n-US"/>
              </w:rPr>
            </w:pPr>
            <w:r w:rsidRPr="00150177">
              <w:rPr>
                <w:rFonts w:ascii="Calibri" w:eastAsia="Times New Roman" w:hAnsi="Calibri" w:cs="Calibri"/>
                <w:color w:val="000000"/>
                <w:kern w:val="0"/>
                <w:sz w:val="22"/>
                <w:lang w:eastAsia="en-US"/>
              </w:rPr>
              <w:t>RELN</w:t>
            </w:r>
          </w:p>
        </w:tc>
      </w:tr>
    </w:tbl>
    <w:p w:rsidR="00FC39AC" w:rsidRPr="0046322A" w:rsidRDefault="00FC39AC" w:rsidP="00FC39AC">
      <w:pPr>
        <w:pStyle w:val="ListParagraph"/>
        <w:numPr>
          <w:ilvl w:val="0"/>
          <w:numId w:val="1"/>
        </w:numPr>
        <w:spacing w:beforeLines="50" w:before="120" w:afterLines="50" w:after="120"/>
        <w:rPr>
          <w:rFonts w:ascii="Arial" w:hAnsi="Arial" w:cs="Arial"/>
          <w:sz w:val="22"/>
        </w:rPr>
      </w:pPr>
      <w:r w:rsidRPr="0046322A">
        <w:rPr>
          <w:rFonts w:ascii="Arial" w:hAnsi="Arial" w:cs="Arial"/>
          <w:sz w:val="22"/>
        </w:rPr>
        <w:t xml:space="preserve">Student t-test </w:t>
      </w:r>
      <w:proofErr w:type="gramStart"/>
      <w:r w:rsidRPr="0046322A">
        <w:rPr>
          <w:rFonts w:ascii="Arial" w:hAnsi="Arial" w:cs="Arial"/>
          <w:sz w:val="22"/>
        </w:rPr>
        <w:t>was applied</w:t>
      </w:r>
      <w:proofErr w:type="gramEnd"/>
      <w:r w:rsidRPr="0046322A">
        <w:rPr>
          <w:rFonts w:ascii="Arial" w:hAnsi="Arial" w:cs="Arial"/>
          <w:sz w:val="22"/>
        </w:rPr>
        <w:t xml:space="preserve"> to identify the relationship between TMB and fold change of methylation peak changes between cancer samples compared with corresponding normal samples.</w:t>
      </w:r>
    </w:p>
    <w:p w:rsidR="002C66FE" w:rsidRDefault="002C66FE">
      <w:bookmarkStart w:id="1" w:name="_GoBack"/>
      <w:bookmarkEnd w:id="1"/>
    </w:p>
    <w:sectPr w:rsidR="002C66FE" w:rsidSect="00FC39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A0D51"/>
    <w:multiLevelType w:val="hybridMultilevel"/>
    <w:tmpl w:val="9D72AE78"/>
    <w:lvl w:ilvl="0" w:tplc="78306E80">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9AC"/>
    <w:rsid w:val="002C66FE"/>
    <w:rsid w:val="00FC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E5B7E07-BEFF-44ED-A985-0B49E492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9AC"/>
    <w:pPr>
      <w:widowControl w:val="0"/>
      <w:jc w:val="both"/>
    </w:pPr>
    <w:rPr>
      <w:rFonts w:asciiTheme="minorHAnsi" w:eastAsiaTheme="minorEastAsia" w:hAnsiTheme="minorHAnsi" w:cstheme="minorBidi"/>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FC39AC"/>
    <w:rPr>
      <w:rFonts w:eastAsia="SimSun"/>
      <w:lang w:eastAsia="zh-C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99"/>
    <w:rsid w:val="00FC3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3BF6DF76.dotm</Template>
  <TotalTime>1</TotalTime>
  <Pages>2</Pages>
  <Words>832</Words>
  <Characters>4749</Characters>
  <Application>Microsoft Office Word</Application>
  <DocSecurity>0</DocSecurity>
  <Lines>39</Lines>
  <Paragraphs>11</Paragraphs>
  <ScaleCrop>false</ScaleCrop>
  <Company>MCHS</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2019-11-08T05:56:00Z</dcterms:created>
  <dcterms:modified xsi:type="dcterms:W3CDTF">2019-11-08T05:57:00Z</dcterms:modified>
</cp:coreProperties>
</file>