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91E" w:rsidRDefault="00AC291E" w:rsidP="00251917">
      <w:pPr>
        <w:jc w:val="center"/>
        <w:rPr>
          <w:rFonts w:ascii="Arial" w:hAnsi="Arial" w:cs="Arial"/>
          <w:sz w:val="22"/>
        </w:rPr>
      </w:pPr>
    </w:p>
    <w:p w:rsidR="00AC291E" w:rsidRDefault="00AC291E" w:rsidP="00251917">
      <w:pPr>
        <w:jc w:val="center"/>
        <w:rPr>
          <w:rFonts w:ascii="Arial" w:hAnsi="Arial" w:cs="Arial"/>
          <w:sz w:val="22"/>
        </w:rPr>
      </w:pPr>
    </w:p>
    <w:p w:rsidR="0013452C" w:rsidRPr="00982FEC" w:rsidRDefault="004D5995" w:rsidP="00982FEC">
      <w:pPr>
        <w:pStyle w:val="Heading2"/>
        <w:spacing w:before="0"/>
        <w:jc w:val="center"/>
        <w:rPr>
          <w:rFonts w:ascii="Arial" w:eastAsia="Arial" w:hAnsi="Arial" w:cs="Arial"/>
          <w:b/>
          <w:color w:val="000000" w:themeColor="text1"/>
          <w:sz w:val="22"/>
          <w:szCs w:val="22"/>
        </w:rPr>
      </w:pPr>
      <w:r w:rsidRPr="00982FEC">
        <w:rPr>
          <w:rFonts w:ascii="Arial" w:eastAsia="Arial" w:hAnsi="Arial" w:cs="Arial"/>
          <w:b/>
          <w:color w:val="000000" w:themeColor="text1"/>
          <w:sz w:val="22"/>
          <w:szCs w:val="22"/>
        </w:rPr>
        <w:t xml:space="preserve">Associations between TYK2 polymorphism and susceptibility to multiple </w:t>
      </w:r>
      <w:bookmarkStart w:id="0" w:name="OLE_LINK1"/>
      <w:r w:rsidRPr="00982FEC">
        <w:rPr>
          <w:rFonts w:ascii="Arial" w:eastAsia="Arial" w:hAnsi="Arial" w:cs="Arial"/>
          <w:b/>
          <w:color w:val="000000" w:themeColor="text1"/>
          <w:sz w:val="22"/>
          <w:szCs w:val="22"/>
        </w:rPr>
        <w:t>autoimmune diseases</w:t>
      </w:r>
      <w:bookmarkEnd w:id="0"/>
      <w:r w:rsidRPr="00982FEC">
        <w:rPr>
          <w:rFonts w:ascii="Arial" w:eastAsia="Arial" w:hAnsi="Arial" w:cs="Arial"/>
          <w:b/>
          <w:color w:val="000000" w:themeColor="text1"/>
          <w:sz w:val="22"/>
          <w:szCs w:val="22"/>
        </w:rPr>
        <w:t xml:space="preserve">: rheumatoid arthritis, systemic lupus </w:t>
      </w:r>
      <w:r w:rsidR="00BA3E9E" w:rsidRPr="00982FEC">
        <w:rPr>
          <w:rFonts w:ascii="Arial" w:eastAsia="Arial" w:hAnsi="Arial" w:cs="Arial"/>
          <w:b/>
          <w:color w:val="000000" w:themeColor="text1"/>
          <w:sz w:val="22"/>
          <w:szCs w:val="22"/>
        </w:rPr>
        <w:t>erythematosus</w:t>
      </w:r>
      <w:r w:rsidRPr="00982FEC">
        <w:rPr>
          <w:rFonts w:ascii="Arial" w:eastAsia="Arial" w:hAnsi="Arial" w:cs="Arial"/>
          <w:b/>
          <w:color w:val="000000" w:themeColor="text1"/>
          <w:sz w:val="22"/>
          <w:szCs w:val="22"/>
        </w:rPr>
        <w:t xml:space="preserve"> and systemic sclerosis</w:t>
      </w:r>
    </w:p>
    <w:p w:rsidR="00B1274B" w:rsidRDefault="00B1274B" w:rsidP="008F0177">
      <w:pPr>
        <w:rPr>
          <w:rFonts w:ascii="Arial" w:hAnsi="Arial" w:cs="Arial"/>
          <w:sz w:val="22"/>
        </w:rPr>
      </w:pPr>
    </w:p>
    <w:p w:rsidR="00AC291E" w:rsidRDefault="00AC291E" w:rsidP="008F0177">
      <w:pPr>
        <w:rPr>
          <w:rFonts w:ascii="Arial" w:hAnsi="Arial" w:cs="Arial"/>
          <w:sz w:val="22"/>
        </w:rPr>
      </w:pPr>
    </w:p>
    <w:p w:rsidR="008F0177" w:rsidRDefault="008F0177" w:rsidP="008F0177">
      <w:pPr>
        <w:rPr>
          <w:rFonts w:ascii="Arial" w:hAnsi="Arial" w:cs="Arial"/>
          <w:sz w:val="22"/>
        </w:rPr>
      </w:pPr>
      <w:r>
        <w:rPr>
          <w:rFonts w:ascii="Arial" w:hAnsi="Arial" w:cs="Arial"/>
          <w:sz w:val="22"/>
        </w:rPr>
        <w:t>Ruirui Zhang</w:t>
      </w:r>
      <w:r w:rsidR="00A50C26" w:rsidRPr="00A50C26">
        <w:rPr>
          <w:rFonts w:ascii="Arial" w:hAnsi="Arial" w:cs="Arial"/>
          <w:sz w:val="22"/>
          <w:vertAlign w:val="superscript"/>
        </w:rPr>
        <w:t>1,2</w:t>
      </w:r>
      <w:r w:rsidRPr="008F0177">
        <w:rPr>
          <w:rFonts w:ascii="Arial" w:hAnsi="Arial" w:cs="Arial"/>
          <w:sz w:val="22"/>
          <w:vertAlign w:val="superscript"/>
        </w:rPr>
        <w:t>#</w:t>
      </w:r>
      <w:r>
        <w:rPr>
          <w:rFonts w:ascii="Arial" w:hAnsi="Arial" w:cs="Arial"/>
          <w:sz w:val="22"/>
        </w:rPr>
        <w:t>, xxx</w:t>
      </w:r>
      <w:r w:rsidR="00A50C26" w:rsidRPr="00A50C26">
        <w:rPr>
          <w:rFonts w:ascii="Arial" w:hAnsi="Arial" w:cs="Arial"/>
          <w:sz w:val="22"/>
          <w:vertAlign w:val="superscript"/>
        </w:rPr>
        <w:t>1,2</w:t>
      </w:r>
      <w:r w:rsidR="00A50C26" w:rsidRPr="008F0177">
        <w:rPr>
          <w:rFonts w:ascii="Arial" w:hAnsi="Arial" w:cs="Arial"/>
          <w:sz w:val="22"/>
          <w:vertAlign w:val="superscript"/>
        </w:rPr>
        <w:t>#</w:t>
      </w:r>
      <w:r>
        <w:rPr>
          <w:rFonts w:ascii="Arial" w:hAnsi="Arial" w:cs="Arial"/>
          <w:sz w:val="22"/>
        </w:rPr>
        <w:t xml:space="preserve"> ,</w:t>
      </w:r>
      <w:r w:rsidR="0065456D">
        <w:rPr>
          <w:rFonts w:ascii="Arial" w:hAnsi="Arial" w:cs="Arial"/>
          <w:sz w:val="22"/>
        </w:rPr>
        <w:t>xxxx</w:t>
      </w:r>
      <w:r w:rsidR="0065456D" w:rsidRPr="0065456D">
        <w:rPr>
          <w:rFonts w:ascii="Arial" w:hAnsi="Arial" w:cs="Arial"/>
          <w:sz w:val="22"/>
          <w:vertAlign w:val="superscript"/>
        </w:rPr>
        <w:t>1,2</w:t>
      </w:r>
      <w:r w:rsidR="0065456D">
        <w:rPr>
          <w:rFonts w:ascii="Arial" w:hAnsi="Arial" w:cs="Arial"/>
          <w:sz w:val="22"/>
        </w:rPr>
        <w:t xml:space="preserve">, </w:t>
      </w:r>
      <w:r w:rsidR="00D0586B">
        <w:rPr>
          <w:rFonts w:ascii="Arial" w:hAnsi="Arial" w:cs="Arial"/>
          <w:sz w:val="22"/>
        </w:rPr>
        <w:t>xxx</w:t>
      </w:r>
      <w:r w:rsidR="00D0586B" w:rsidRPr="00D0586B">
        <w:rPr>
          <w:rFonts w:ascii="Arial" w:hAnsi="Arial" w:cs="Arial"/>
          <w:sz w:val="22"/>
          <w:vertAlign w:val="superscript"/>
        </w:rPr>
        <w:t>1,2</w:t>
      </w:r>
      <w:r w:rsidR="00D0586B">
        <w:rPr>
          <w:rFonts w:ascii="Arial" w:hAnsi="Arial" w:cs="Arial"/>
          <w:sz w:val="22"/>
        </w:rPr>
        <w:t>,</w:t>
      </w:r>
      <w:r w:rsidR="00885DCE">
        <w:rPr>
          <w:rFonts w:ascii="Arial" w:hAnsi="Arial" w:cs="Arial"/>
          <w:sz w:val="22"/>
        </w:rPr>
        <w:t>xxx</w:t>
      </w:r>
      <w:r w:rsidR="00885DCE" w:rsidRPr="00885DCE">
        <w:rPr>
          <w:rFonts w:ascii="Arial" w:hAnsi="Arial" w:cs="Arial"/>
          <w:sz w:val="22"/>
          <w:vertAlign w:val="superscript"/>
        </w:rPr>
        <w:t>1,2</w:t>
      </w:r>
      <w:r w:rsidR="00885DCE">
        <w:rPr>
          <w:rFonts w:ascii="Arial" w:hAnsi="Arial" w:cs="Arial"/>
          <w:sz w:val="22"/>
        </w:rPr>
        <w:t>,</w:t>
      </w:r>
      <w:r w:rsidR="00D0586B">
        <w:rPr>
          <w:rFonts w:ascii="Arial" w:hAnsi="Arial" w:cs="Arial"/>
          <w:sz w:val="22"/>
        </w:rPr>
        <w:t xml:space="preserve"> </w:t>
      </w:r>
      <w:r w:rsidR="00A50C26">
        <w:rPr>
          <w:rFonts w:ascii="Arial" w:hAnsi="Arial" w:cs="Arial"/>
          <w:sz w:val="22"/>
        </w:rPr>
        <w:t>Steven J Schrodi</w:t>
      </w:r>
      <w:r w:rsidR="00A50C26" w:rsidRPr="00A50C26">
        <w:rPr>
          <w:rFonts w:ascii="Arial" w:hAnsi="Arial" w:cs="Arial"/>
          <w:sz w:val="22"/>
          <w:vertAlign w:val="superscript"/>
        </w:rPr>
        <w:t>3,4,5</w:t>
      </w:r>
      <w:r w:rsidR="00A50C26">
        <w:rPr>
          <w:rFonts w:ascii="Arial" w:hAnsi="Arial" w:cs="Arial"/>
          <w:sz w:val="22"/>
        </w:rPr>
        <w:t>,</w:t>
      </w:r>
      <w:r>
        <w:rPr>
          <w:rFonts w:ascii="Arial" w:hAnsi="Arial" w:cs="Arial"/>
          <w:sz w:val="22"/>
        </w:rPr>
        <w:t xml:space="preserve"> Shicheng Guo</w:t>
      </w:r>
      <w:r w:rsidR="00A50C26" w:rsidRPr="00A50C26">
        <w:rPr>
          <w:rFonts w:ascii="Arial" w:hAnsi="Arial" w:cs="Arial"/>
          <w:sz w:val="22"/>
          <w:vertAlign w:val="superscript"/>
        </w:rPr>
        <w:t>3,4</w:t>
      </w:r>
      <w:r>
        <w:rPr>
          <w:rFonts w:ascii="Arial" w:hAnsi="Arial" w:cs="Arial"/>
          <w:sz w:val="22"/>
        </w:rPr>
        <w:t>, Dongyi He</w:t>
      </w:r>
      <w:r w:rsidR="00A50C26" w:rsidRPr="00A50C26">
        <w:rPr>
          <w:rFonts w:ascii="Arial" w:hAnsi="Arial" w:cs="Arial"/>
          <w:sz w:val="22"/>
          <w:vertAlign w:val="superscript"/>
        </w:rPr>
        <w:t>1,2</w:t>
      </w:r>
    </w:p>
    <w:p w:rsidR="008F0177" w:rsidRPr="008F0177" w:rsidRDefault="008F0177" w:rsidP="008F0177">
      <w:pPr>
        <w:rPr>
          <w:rFonts w:ascii="Arial" w:hAnsi="Arial" w:cs="Arial"/>
          <w:sz w:val="22"/>
        </w:rPr>
      </w:pPr>
      <w:r>
        <w:rPr>
          <w:rFonts w:ascii="Arial" w:hAnsi="Arial" w:cs="Arial"/>
          <w:sz w:val="22"/>
        </w:rPr>
        <w:t xml:space="preserve"> </w:t>
      </w:r>
    </w:p>
    <w:p w:rsidR="00A50C26" w:rsidRPr="00A576B0" w:rsidRDefault="00A50C26" w:rsidP="00A50C26">
      <w:pPr>
        <w:rPr>
          <w:rFonts w:ascii="Arial" w:hAnsi="Arial" w:cs="Arial"/>
          <w:sz w:val="22"/>
        </w:rPr>
      </w:pPr>
      <w:r>
        <w:rPr>
          <w:rFonts w:ascii="Arial" w:hAnsi="Arial" w:cs="Arial"/>
          <w:sz w:val="22"/>
        </w:rPr>
        <w:t>1</w:t>
      </w:r>
      <w:r w:rsidRPr="00A576B0">
        <w:rPr>
          <w:rFonts w:ascii="Arial" w:hAnsi="Arial" w:cs="Arial"/>
          <w:sz w:val="22"/>
        </w:rPr>
        <w:t xml:space="preserve">, Department of Rheumatology, Shanghai Guanghua Hospital of Integrated Traditional and Western Medicine, Shanghai 200052, China. </w:t>
      </w:r>
    </w:p>
    <w:p w:rsidR="00A50C26" w:rsidRPr="00A576B0" w:rsidRDefault="00E3093A" w:rsidP="00A50C26">
      <w:pPr>
        <w:rPr>
          <w:rFonts w:ascii="Arial" w:hAnsi="Arial" w:cs="Arial"/>
          <w:sz w:val="22"/>
        </w:rPr>
      </w:pPr>
      <w:r>
        <w:rPr>
          <w:rFonts w:ascii="Arial" w:hAnsi="Arial" w:cs="Arial"/>
          <w:sz w:val="22"/>
        </w:rPr>
        <w:t>2</w:t>
      </w:r>
      <w:r w:rsidR="00A50C26" w:rsidRPr="00A576B0">
        <w:rPr>
          <w:rFonts w:ascii="Arial" w:hAnsi="Arial" w:cs="Arial"/>
          <w:sz w:val="22"/>
        </w:rPr>
        <w:t>, Arthritis Institute of integrated Traditional and Western medicine, Shanghai Chinese Medicine Research Institute, Shanghai 200052, China.</w:t>
      </w:r>
    </w:p>
    <w:p w:rsidR="00E3093A" w:rsidRDefault="00E3093A" w:rsidP="00E3093A">
      <w:pPr>
        <w:rPr>
          <w:rFonts w:ascii="Arial" w:hAnsi="Arial" w:cs="Arial"/>
          <w:sz w:val="22"/>
        </w:rPr>
      </w:pPr>
      <w:r>
        <w:rPr>
          <w:rFonts w:ascii="Arial" w:hAnsi="Arial" w:cs="Arial"/>
          <w:sz w:val="22"/>
        </w:rPr>
        <w:t>3</w:t>
      </w:r>
      <w:r w:rsidRPr="00A576B0">
        <w:rPr>
          <w:rFonts w:ascii="Arial" w:hAnsi="Arial" w:cs="Arial"/>
          <w:sz w:val="22"/>
        </w:rPr>
        <w:t>,</w:t>
      </w:r>
      <w:r w:rsidR="00EC1655">
        <w:rPr>
          <w:rFonts w:ascii="Arial" w:hAnsi="Arial" w:cs="Arial"/>
          <w:sz w:val="22"/>
        </w:rPr>
        <w:t xml:space="preserve"> </w:t>
      </w:r>
      <w:r w:rsidRPr="00A576B0">
        <w:rPr>
          <w:rFonts w:ascii="Arial" w:hAnsi="Arial" w:cs="Arial"/>
          <w:sz w:val="22"/>
        </w:rPr>
        <w:t>Center for Human Genetics, Marshfield Clinic Research Institute, Marshfield, WI, USA</w:t>
      </w:r>
    </w:p>
    <w:p w:rsidR="00FE7CB5" w:rsidRPr="00EC1655" w:rsidRDefault="00EC1655" w:rsidP="00EC1655">
      <w:pPr>
        <w:rPr>
          <w:rFonts w:ascii="Arial" w:hAnsi="Arial" w:cs="Arial"/>
          <w:sz w:val="22"/>
        </w:rPr>
      </w:pPr>
      <w:r w:rsidRPr="00EC1655">
        <w:rPr>
          <w:rFonts w:ascii="Arial" w:hAnsi="Arial" w:cs="Arial"/>
          <w:sz w:val="22"/>
        </w:rPr>
        <w:t xml:space="preserve">4, </w:t>
      </w:r>
      <w:r w:rsidRPr="00EC1655">
        <w:rPr>
          <w:rFonts w:ascii="Arial" w:hAnsi="Arial" w:cs="Arial" w:hint="eastAsia"/>
          <w:sz w:val="22"/>
        </w:rPr>
        <w:t>Department of Medical Genetics, School of Medicine and Public Health, University of Wisconsin-Madison, Madison, WI, USA</w:t>
      </w:r>
    </w:p>
    <w:p w:rsidR="00A50C26" w:rsidRPr="00A576B0" w:rsidRDefault="00E3093A" w:rsidP="00A50C26">
      <w:pPr>
        <w:rPr>
          <w:rFonts w:ascii="Arial" w:hAnsi="Arial" w:cs="Arial"/>
          <w:sz w:val="22"/>
        </w:rPr>
      </w:pPr>
      <w:r>
        <w:rPr>
          <w:rFonts w:ascii="Arial" w:hAnsi="Arial" w:cs="Arial"/>
          <w:sz w:val="22"/>
        </w:rPr>
        <w:t xml:space="preserve">5, </w:t>
      </w:r>
      <w:r w:rsidR="00A50C26" w:rsidRPr="00A576B0">
        <w:rPr>
          <w:rFonts w:ascii="Arial" w:hAnsi="Arial" w:cs="Arial"/>
          <w:sz w:val="22"/>
        </w:rPr>
        <w:t>Computation and Informatics in Biology and Medicine, University of Wisconsin-Madison, Madison, WI, USA</w:t>
      </w:r>
    </w:p>
    <w:p w:rsidR="00A50C26" w:rsidRDefault="00A50C26" w:rsidP="00A50C26">
      <w:pPr>
        <w:rPr>
          <w:rFonts w:ascii="Arial" w:hAnsi="Arial" w:cs="Arial"/>
          <w:sz w:val="22"/>
        </w:rPr>
      </w:pPr>
    </w:p>
    <w:p w:rsidR="00AC291E" w:rsidRDefault="00AC291E" w:rsidP="00C40A78">
      <w:pPr>
        <w:rPr>
          <w:rFonts w:ascii="Arial" w:hAnsi="Arial" w:cs="Arial"/>
          <w:sz w:val="22"/>
        </w:rPr>
      </w:pPr>
    </w:p>
    <w:p w:rsidR="00C40A78" w:rsidRPr="002212E5" w:rsidRDefault="00C40A78" w:rsidP="00C40A78">
      <w:pPr>
        <w:rPr>
          <w:rFonts w:ascii="Arial" w:hAnsi="Arial" w:cs="Arial"/>
          <w:sz w:val="22"/>
        </w:rPr>
      </w:pPr>
      <w:r w:rsidRPr="002212E5">
        <w:rPr>
          <w:rFonts w:ascii="Arial" w:hAnsi="Arial" w:cs="Arial"/>
          <w:sz w:val="22"/>
        </w:rPr>
        <w:t>Shicheng Guo, Ph.D.</w:t>
      </w:r>
    </w:p>
    <w:p w:rsidR="00C40A78" w:rsidRPr="002212E5" w:rsidRDefault="00C40A78" w:rsidP="00C40A78">
      <w:pPr>
        <w:rPr>
          <w:rFonts w:ascii="Arial" w:hAnsi="Arial" w:cs="Arial"/>
          <w:sz w:val="22"/>
        </w:rPr>
      </w:pPr>
      <w:r w:rsidRPr="002212E5">
        <w:rPr>
          <w:rFonts w:ascii="Arial" w:hAnsi="Arial" w:cs="Arial"/>
          <w:sz w:val="22"/>
        </w:rPr>
        <w:t>Center for Precision Medicine Research</w:t>
      </w:r>
    </w:p>
    <w:p w:rsidR="00C40A78" w:rsidRPr="002212E5" w:rsidRDefault="00C40A78" w:rsidP="00C40A78">
      <w:pPr>
        <w:rPr>
          <w:rFonts w:ascii="Arial" w:hAnsi="Arial" w:cs="Arial"/>
          <w:sz w:val="22"/>
        </w:rPr>
      </w:pPr>
      <w:r w:rsidRPr="002212E5">
        <w:rPr>
          <w:rFonts w:ascii="Arial" w:hAnsi="Arial" w:cs="Arial"/>
          <w:sz w:val="22"/>
        </w:rPr>
        <w:t xml:space="preserve">Marshfield Clinic Research Institute </w:t>
      </w:r>
    </w:p>
    <w:p w:rsidR="00C40A78" w:rsidRPr="002212E5" w:rsidRDefault="00C40A78" w:rsidP="00C40A78">
      <w:pPr>
        <w:rPr>
          <w:rFonts w:ascii="Arial" w:hAnsi="Arial" w:cs="Arial"/>
          <w:sz w:val="22"/>
        </w:rPr>
      </w:pPr>
      <w:r w:rsidRPr="002212E5">
        <w:rPr>
          <w:rFonts w:ascii="Arial" w:hAnsi="Arial" w:cs="Arial"/>
          <w:sz w:val="22"/>
        </w:rPr>
        <w:t>1000 N Oak Ave--MLR</w:t>
      </w:r>
    </w:p>
    <w:p w:rsidR="00C40A78" w:rsidRPr="002212E5" w:rsidRDefault="00C40A78" w:rsidP="00C40A78">
      <w:pPr>
        <w:rPr>
          <w:rFonts w:ascii="Arial" w:hAnsi="Arial" w:cs="Arial"/>
          <w:sz w:val="22"/>
        </w:rPr>
      </w:pPr>
      <w:r w:rsidRPr="002212E5">
        <w:rPr>
          <w:rFonts w:ascii="Arial" w:hAnsi="Arial" w:cs="Arial"/>
          <w:sz w:val="22"/>
        </w:rPr>
        <w:t>Marshfield, WI 54449</w:t>
      </w:r>
    </w:p>
    <w:p w:rsidR="00C40A78" w:rsidRPr="002212E5" w:rsidRDefault="00C40A78" w:rsidP="00C40A78">
      <w:pPr>
        <w:rPr>
          <w:rFonts w:ascii="Arial" w:hAnsi="Arial" w:cs="Arial"/>
          <w:sz w:val="22"/>
        </w:rPr>
      </w:pPr>
      <w:r w:rsidRPr="002212E5">
        <w:rPr>
          <w:rFonts w:ascii="Arial" w:hAnsi="Arial" w:cs="Arial"/>
          <w:sz w:val="22"/>
        </w:rPr>
        <w:t>Tel: 281-685-5882</w:t>
      </w:r>
    </w:p>
    <w:p w:rsidR="00C40A78" w:rsidRPr="002212E5" w:rsidRDefault="00C40A78" w:rsidP="00C40A78">
      <w:pPr>
        <w:rPr>
          <w:rFonts w:ascii="Arial" w:hAnsi="Arial" w:cs="Arial"/>
          <w:sz w:val="22"/>
        </w:rPr>
      </w:pPr>
      <w:r w:rsidRPr="002212E5">
        <w:rPr>
          <w:rFonts w:ascii="Arial" w:hAnsi="Arial" w:cs="Arial"/>
          <w:sz w:val="22"/>
        </w:rPr>
        <w:t xml:space="preserve">Email: </w:t>
      </w:r>
      <w:hyperlink r:id="rId8" w:history="1">
        <w:r w:rsidRPr="00C10228">
          <w:rPr>
            <w:rStyle w:val="Hyperlink"/>
            <w:rFonts w:ascii="Arial" w:hAnsi="Arial" w:cs="Arial"/>
            <w:sz w:val="22"/>
          </w:rPr>
          <w:t>Guo.shicheng@marshfieldresearch.org</w:t>
        </w:r>
      </w:hyperlink>
    </w:p>
    <w:p w:rsidR="00C40A78" w:rsidRPr="002212E5" w:rsidRDefault="00C40A78" w:rsidP="00C40A78">
      <w:pPr>
        <w:rPr>
          <w:rStyle w:val="Hyperlink"/>
          <w:rFonts w:ascii="Arial" w:eastAsiaTheme="majorEastAsia" w:hAnsi="Arial" w:cs="Arial"/>
          <w:sz w:val="22"/>
        </w:rPr>
      </w:pPr>
    </w:p>
    <w:p w:rsidR="00B1274B" w:rsidRDefault="00B1274B" w:rsidP="008F0177">
      <w:pPr>
        <w:rPr>
          <w:rFonts w:ascii="Arial" w:hAnsi="Arial" w:cs="Arial"/>
          <w:sz w:val="22"/>
        </w:rPr>
      </w:pPr>
    </w:p>
    <w:p w:rsidR="00C40A78" w:rsidRDefault="00C40A78" w:rsidP="00C40A78">
      <w:pPr>
        <w:rPr>
          <w:rFonts w:ascii="Arial" w:hAnsi="Arial" w:cs="Arial"/>
          <w:sz w:val="22"/>
        </w:rPr>
      </w:pPr>
      <w:r>
        <w:rPr>
          <w:rFonts w:ascii="Arial" w:hAnsi="Arial" w:cs="Arial"/>
          <w:sz w:val="22"/>
        </w:rPr>
        <w:t>Dongyi He</w:t>
      </w:r>
      <w:r w:rsidRPr="00BD7021">
        <w:rPr>
          <w:rFonts w:ascii="Arial" w:hAnsi="Arial" w:cs="Arial"/>
          <w:sz w:val="22"/>
        </w:rPr>
        <w:t>., M.D.</w:t>
      </w:r>
      <w:r>
        <w:rPr>
          <w:rFonts w:ascii="Arial" w:hAnsi="Arial" w:cs="Arial"/>
          <w:sz w:val="22"/>
        </w:rPr>
        <w:t>, Ph.D.</w:t>
      </w:r>
      <w:r w:rsidRPr="00BD7021">
        <w:rPr>
          <w:rFonts w:ascii="Arial" w:hAnsi="Arial" w:cs="Arial"/>
          <w:sz w:val="22"/>
        </w:rPr>
        <w:t xml:space="preserve"> </w:t>
      </w:r>
    </w:p>
    <w:p w:rsidR="00C40A78" w:rsidRDefault="00C40A78" w:rsidP="00C40A78">
      <w:pPr>
        <w:rPr>
          <w:rFonts w:ascii="Arial" w:hAnsi="Arial" w:cs="Arial"/>
          <w:sz w:val="22"/>
        </w:rPr>
      </w:pPr>
      <w:r>
        <w:rPr>
          <w:rFonts w:ascii="Arial" w:hAnsi="Arial" w:cs="Arial"/>
          <w:sz w:val="22"/>
        </w:rPr>
        <w:t>Department of Rheumatology</w:t>
      </w:r>
    </w:p>
    <w:p w:rsidR="006B7B76" w:rsidRPr="00BD7021" w:rsidRDefault="006B7B76" w:rsidP="006B7B76">
      <w:pPr>
        <w:rPr>
          <w:rFonts w:ascii="Arial" w:hAnsi="Arial" w:cs="Arial"/>
          <w:sz w:val="22"/>
        </w:rPr>
      </w:pPr>
      <w:r w:rsidRPr="00A576B0">
        <w:rPr>
          <w:rFonts w:ascii="Arial" w:hAnsi="Arial" w:cs="Arial"/>
          <w:sz w:val="22"/>
        </w:rPr>
        <w:t>Arthritis Institute of integrated Traditional and Western medicine</w:t>
      </w:r>
    </w:p>
    <w:p w:rsidR="00C40A78" w:rsidRDefault="00C40A78" w:rsidP="00C40A78">
      <w:pPr>
        <w:rPr>
          <w:rFonts w:ascii="Arial" w:hAnsi="Arial" w:cs="Arial"/>
          <w:sz w:val="22"/>
        </w:rPr>
      </w:pPr>
      <w:r w:rsidRPr="002212E5">
        <w:rPr>
          <w:rFonts w:ascii="Arial" w:hAnsi="Arial" w:cs="Arial"/>
          <w:sz w:val="22"/>
        </w:rPr>
        <w:t>Shanghai Guanghua Hospital of Integrated Tr</w:t>
      </w:r>
      <w:r>
        <w:rPr>
          <w:rFonts w:ascii="Arial" w:hAnsi="Arial" w:cs="Arial"/>
          <w:sz w:val="22"/>
        </w:rPr>
        <w:t>aditional and Western Medicine</w:t>
      </w:r>
    </w:p>
    <w:p w:rsidR="00C40A78" w:rsidRPr="002212E5" w:rsidRDefault="00C40A78" w:rsidP="00C40A78">
      <w:pPr>
        <w:rPr>
          <w:rFonts w:ascii="Arial" w:hAnsi="Arial" w:cs="Arial"/>
          <w:sz w:val="22"/>
        </w:rPr>
      </w:pPr>
      <w:r w:rsidRPr="002212E5">
        <w:rPr>
          <w:rFonts w:ascii="Arial" w:hAnsi="Arial" w:cs="Arial"/>
          <w:sz w:val="22"/>
        </w:rPr>
        <w:t>Shanghai, China</w:t>
      </w:r>
      <w:r w:rsidR="00947EB3">
        <w:rPr>
          <w:rFonts w:ascii="Arial" w:hAnsi="Arial" w:cs="Arial"/>
          <w:sz w:val="22"/>
        </w:rPr>
        <w:t>,</w:t>
      </w:r>
      <w:r w:rsidR="00947EB3" w:rsidRPr="00947EB3">
        <w:rPr>
          <w:rFonts w:ascii="Arial" w:hAnsi="Arial" w:cs="Arial"/>
          <w:sz w:val="22"/>
        </w:rPr>
        <w:t xml:space="preserve"> </w:t>
      </w:r>
      <w:r w:rsidR="00947EB3" w:rsidRPr="002212E5">
        <w:rPr>
          <w:rFonts w:ascii="Arial" w:hAnsi="Arial" w:cs="Arial"/>
          <w:sz w:val="22"/>
        </w:rPr>
        <w:t>200052</w:t>
      </w:r>
    </w:p>
    <w:p w:rsidR="00C40A78" w:rsidRPr="002212E5" w:rsidRDefault="00C40A78" w:rsidP="00C40A78">
      <w:pPr>
        <w:autoSpaceDE w:val="0"/>
        <w:autoSpaceDN w:val="0"/>
        <w:adjustRightInd w:val="0"/>
        <w:rPr>
          <w:rFonts w:ascii="Arial" w:hAnsi="Arial" w:cs="Arial"/>
          <w:sz w:val="22"/>
        </w:rPr>
      </w:pPr>
      <w:r w:rsidRPr="002212E5">
        <w:rPr>
          <w:rFonts w:ascii="Arial" w:hAnsi="Arial" w:cs="Arial"/>
          <w:sz w:val="22"/>
        </w:rPr>
        <w:t>Tel:</w:t>
      </w:r>
      <w:r>
        <w:rPr>
          <w:rFonts w:ascii="Arial" w:hAnsi="Arial" w:cs="Arial"/>
          <w:sz w:val="22"/>
        </w:rPr>
        <w:t xml:space="preserve"> </w:t>
      </w:r>
      <w:r w:rsidRPr="002212E5">
        <w:rPr>
          <w:rFonts w:ascii="Arial" w:hAnsi="Arial" w:cs="Arial"/>
          <w:sz w:val="22"/>
        </w:rPr>
        <w:t xml:space="preserve"> </w:t>
      </w:r>
      <w:r>
        <w:rPr>
          <w:rFonts w:ascii="Arial" w:hAnsi="Arial" w:cs="Arial"/>
          <w:sz w:val="22"/>
        </w:rPr>
        <w:t>+86-021-6280-5833</w:t>
      </w:r>
    </w:p>
    <w:p w:rsidR="00C40A78" w:rsidRDefault="00C40A78" w:rsidP="00C40A78">
      <w:pPr>
        <w:rPr>
          <w:rFonts w:ascii="Arial" w:hAnsi="Arial" w:cs="Arial"/>
          <w:sz w:val="22"/>
        </w:rPr>
      </w:pPr>
      <w:r w:rsidRPr="002212E5">
        <w:rPr>
          <w:rFonts w:ascii="Arial" w:hAnsi="Arial" w:cs="Arial"/>
          <w:sz w:val="22"/>
        </w:rPr>
        <w:t xml:space="preserve">Email: </w:t>
      </w:r>
      <w:hyperlink r:id="rId9" w:history="1">
        <w:r w:rsidRPr="00C10228">
          <w:rPr>
            <w:rStyle w:val="Hyperlink"/>
            <w:rFonts w:ascii="Arial" w:hAnsi="Arial" w:cs="Arial"/>
            <w:sz w:val="22"/>
          </w:rPr>
          <w:t>hdy1967@shutcm.edu.cn</w:t>
        </w:r>
      </w:hyperlink>
      <w:r w:rsidR="00AC291E">
        <w:rPr>
          <w:rFonts w:ascii="Arial" w:hAnsi="Arial" w:cs="Arial"/>
          <w:sz w:val="22"/>
        </w:rPr>
        <w:t xml:space="preserve"> or </w:t>
      </w:r>
      <w:hyperlink r:id="rId10" w:history="1">
        <w:r w:rsidR="00AC291E" w:rsidRPr="00C10228">
          <w:rPr>
            <w:rStyle w:val="Hyperlink"/>
            <w:rFonts w:ascii="Arial" w:hAnsi="Arial" w:cs="Arial"/>
            <w:sz w:val="22"/>
          </w:rPr>
          <w:t>dongyihe@medmail.com.cn</w:t>
        </w:r>
      </w:hyperlink>
    </w:p>
    <w:p w:rsidR="00C40A78" w:rsidRDefault="00C40A78" w:rsidP="008F0177">
      <w:pPr>
        <w:rPr>
          <w:rFonts w:ascii="Arial" w:hAnsi="Arial" w:cs="Arial"/>
          <w:sz w:val="22"/>
        </w:rPr>
      </w:pPr>
    </w:p>
    <w:p w:rsidR="00AC291E" w:rsidRDefault="00AC291E" w:rsidP="008F0177">
      <w:pPr>
        <w:rPr>
          <w:rFonts w:ascii="Arial" w:hAnsi="Arial" w:cs="Arial"/>
          <w:sz w:val="22"/>
        </w:rPr>
      </w:pPr>
    </w:p>
    <w:p w:rsidR="00AC291E" w:rsidRDefault="00AC291E" w:rsidP="008F0177">
      <w:pPr>
        <w:rPr>
          <w:rFonts w:ascii="Arial" w:hAnsi="Arial" w:cs="Arial"/>
          <w:sz w:val="22"/>
        </w:rPr>
      </w:pPr>
      <w:r>
        <w:rPr>
          <w:rFonts w:ascii="Arial" w:hAnsi="Arial" w:cs="Arial"/>
          <w:sz w:val="22"/>
        </w:rPr>
        <w:t>Tables: xxx</w:t>
      </w:r>
    </w:p>
    <w:p w:rsidR="00AC291E" w:rsidRDefault="00AC291E" w:rsidP="008F0177">
      <w:pPr>
        <w:rPr>
          <w:rFonts w:ascii="Arial" w:hAnsi="Arial" w:cs="Arial"/>
          <w:sz w:val="22"/>
        </w:rPr>
      </w:pPr>
      <w:r>
        <w:rPr>
          <w:rFonts w:ascii="Arial" w:hAnsi="Arial" w:cs="Arial"/>
          <w:sz w:val="22"/>
        </w:rPr>
        <w:t>Figures: xx</w:t>
      </w:r>
    </w:p>
    <w:p w:rsidR="00AC291E" w:rsidRDefault="00AC291E" w:rsidP="008F0177">
      <w:pPr>
        <w:rPr>
          <w:rFonts w:ascii="Arial" w:hAnsi="Arial" w:cs="Arial"/>
          <w:sz w:val="22"/>
        </w:rPr>
      </w:pPr>
    </w:p>
    <w:p w:rsidR="008F0177" w:rsidRDefault="00AC291E" w:rsidP="008F0177">
      <w:pPr>
        <w:rPr>
          <w:rFonts w:ascii="Arial" w:hAnsi="Arial" w:cs="Arial"/>
          <w:sz w:val="22"/>
        </w:rPr>
      </w:pPr>
      <w:r>
        <w:rPr>
          <w:rFonts w:ascii="Arial" w:hAnsi="Arial" w:cs="Arial"/>
          <w:sz w:val="22"/>
        </w:rPr>
        <w:t xml:space="preserve">Run title: </w:t>
      </w:r>
      <w:r w:rsidR="007534D5" w:rsidRPr="008F0177">
        <w:rPr>
          <w:rFonts w:ascii="Arial" w:hAnsi="Arial" w:cs="Arial"/>
          <w:sz w:val="22"/>
        </w:rPr>
        <w:t>TYK2 polymorphism</w:t>
      </w:r>
      <w:r w:rsidR="007534D5">
        <w:rPr>
          <w:rFonts w:ascii="Arial" w:hAnsi="Arial" w:cs="Arial"/>
          <w:sz w:val="22"/>
        </w:rPr>
        <w:t xml:space="preserve"> and </w:t>
      </w:r>
      <w:r w:rsidR="007534D5" w:rsidRPr="008F0177">
        <w:rPr>
          <w:rFonts w:ascii="Arial" w:hAnsi="Arial" w:cs="Arial"/>
          <w:sz w:val="22"/>
        </w:rPr>
        <w:t>multiple autoimmune diseases</w:t>
      </w:r>
    </w:p>
    <w:p w:rsidR="008F0177" w:rsidRDefault="008F0177" w:rsidP="008F0177">
      <w:pPr>
        <w:rPr>
          <w:rFonts w:ascii="Arial" w:hAnsi="Arial" w:cs="Arial"/>
          <w:sz w:val="22"/>
        </w:rPr>
      </w:pPr>
    </w:p>
    <w:p w:rsidR="008F0177" w:rsidRDefault="008F0177" w:rsidP="008F0177">
      <w:pPr>
        <w:rPr>
          <w:rFonts w:ascii="Arial" w:hAnsi="Arial" w:cs="Arial"/>
          <w:sz w:val="22"/>
        </w:rPr>
      </w:pPr>
    </w:p>
    <w:p w:rsidR="00AC291E" w:rsidRDefault="00AC291E" w:rsidP="008F0177">
      <w:pPr>
        <w:rPr>
          <w:rFonts w:ascii="Arial" w:hAnsi="Arial" w:cs="Arial"/>
          <w:sz w:val="22"/>
        </w:rPr>
      </w:pPr>
    </w:p>
    <w:p w:rsidR="00AC291E" w:rsidRDefault="00AC291E" w:rsidP="008F0177">
      <w:pPr>
        <w:rPr>
          <w:rFonts w:ascii="Arial" w:hAnsi="Arial" w:cs="Arial"/>
          <w:sz w:val="22"/>
        </w:rPr>
      </w:pPr>
    </w:p>
    <w:p w:rsidR="00AC291E" w:rsidRDefault="00AC291E" w:rsidP="008F0177">
      <w:pPr>
        <w:rPr>
          <w:rFonts w:ascii="Arial" w:hAnsi="Arial" w:cs="Arial"/>
          <w:sz w:val="22"/>
        </w:rPr>
      </w:pPr>
    </w:p>
    <w:p w:rsidR="00AC291E" w:rsidRDefault="00AC291E" w:rsidP="008F0177">
      <w:pPr>
        <w:rPr>
          <w:rFonts w:ascii="Arial" w:hAnsi="Arial" w:cs="Arial"/>
          <w:sz w:val="22"/>
        </w:rPr>
      </w:pPr>
    </w:p>
    <w:p w:rsidR="00AC291E" w:rsidRDefault="00AC291E" w:rsidP="008F0177">
      <w:pPr>
        <w:rPr>
          <w:rFonts w:ascii="Arial" w:hAnsi="Arial" w:cs="Arial"/>
          <w:sz w:val="22"/>
        </w:rPr>
      </w:pPr>
    </w:p>
    <w:p w:rsidR="00AC291E" w:rsidRDefault="00AC291E" w:rsidP="008F0177">
      <w:pPr>
        <w:rPr>
          <w:rFonts w:ascii="Arial" w:hAnsi="Arial" w:cs="Arial"/>
          <w:sz w:val="22"/>
        </w:rPr>
      </w:pPr>
    </w:p>
    <w:p w:rsidR="00AC291E" w:rsidRDefault="00AC291E" w:rsidP="008F0177">
      <w:pPr>
        <w:rPr>
          <w:rFonts w:ascii="Arial" w:hAnsi="Arial" w:cs="Arial"/>
          <w:sz w:val="22"/>
        </w:rPr>
      </w:pPr>
    </w:p>
    <w:p w:rsidR="008F0177" w:rsidRPr="008F0177" w:rsidRDefault="008F0177" w:rsidP="008F0177">
      <w:pPr>
        <w:rPr>
          <w:rFonts w:ascii="Arial" w:hAnsi="Arial" w:cs="Arial"/>
          <w:sz w:val="22"/>
        </w:rPr>
      </w:pPr>
    </w:p>
    <w:p w:rsidR="008F0177" w:rsidRPr="00E87AA5" w:rsidRDefault="00B1274B" w:rsidP="00E87AA5">
      <w:pPr>
        <w:pStyle w:val="Heading2"/>
        <w:spacing w:before="0"/>
        <w:rPr>
          <w:rFonts w:ascii="Arial" w:eastAsia="Arial" w:hAnsi="Arial" w:cs="Arial"/>
          <w:b/>
          <w:color w:val="000000" w:themeColor="text1"/>
          <w:sz w:val="22"/>
          <w:szCs w:val="22"/>
        </w:rPr>
      </w:pPr>
      <w:r w:rsidRPr="00E87AA5">
        <w:rPr>
          <w:rFonts w:ascii="Arial" w:eastAsia="Arial" w:hAnsi="Arial" w:cs="Arial"/>
          <w:b/>
          <w:color w:val="000000" w:themeColor="text1"/>
          <w:sz w:val="22"/>
          <w:szCs w:val="22"/>
        </w:rPr>
        <w:t xml:space="preserve">Abstract </w:t>
      </w:r>
    </w:p>
    <w:p w:rsidR="008F0177" w:rsidRDefault="008F0177" w:rsidP="008F0177">
      <w:pPr>
        <w:rPr>
          <w:rFonts w:ascii="Arial" w:hAnsi="Arial" w:cs="Arial"/>
          <w:sz w:val="22"/>
        </w:rPr>
      </w:pPr>
    </w:p>
    <w:p w:rsidR="008F0177" w:rsidRDefault="00BA3E9E" w:rsidP="008F0177">
      <w:pPr>
        <w:rPr>
          <w:rFonts w:ascii="Arial" w:hAnsi="Arial" w:cs="Arial"/>
          <w:sz w:val="22"/>
        </w:rPr>
      </w:pPr>
      <w:r w:rsidRPr="008F0177">
        <w:rPr>
          <w:rFonts w:ascii="Arial" w:hAnsi="Arial" w:cs="Arial"/>
          <w:sz w:val="22"/>
        </w:rPr>
        <w:t xml:space="preserve">TYK2 gene </w:t>
      </w:r>
      <w:r w:rsidR="00F13396">
        <w:rPr>
          <w:rFonts w:ascii="Arial" w:hAnsi="Arial" w:cs="Arial"/>
          <w:sz w:val="22"/>
        </w:rPr>
        <w:t>play</w:t>
      </w:r>
      <w:r w:rsidR="001907A4">
        <w:rPr>
          <w:rFonts w:ascii="Arial" w:hAnsi="Arial" w:cs="Arial"/>
          <w:sz w:val="22"/>
        </w:rPr>
        <w:t xml:space="preserve"> important</w:t>
      </w:r>
      <w:r w:rsidR="00F13396">
        <w:rPr>
          <w:rFonts w:ascii="Arial" w:hAnsi="Arial" w:cs="Arial"/>
          <w:sz w:val="22"/>
        </w:rPr>
        <w:t xml:space="preserve"> roles </w:t>
      </w:r>
      <w:r w:rsidR="001907A4">
        <w:rPr>
          <w:rFonts w:ascii="Arial" w:hAnsi="Arial" w:cs="Arial"/>
          <w:sz w:val="22"/>
        </w:rPr>
        <w:t>in RET signaling and interferon gamma signaling and has</w:t>
      </w:r>
      <w:r w:rsidR="00F13396">
        <w:rPr>
          <w:rFonts w:ascii="Arial" w:hAnsi="Arial" w:cs="Arial"/>
          <w:sz w:val="22"/>
        </w:rPr>
        <w:t xml:space="preserve"> been reported to be associated with multiple </w:t>
      </w:r>
      <w:r w:rsidRPr="008F0177">
        <w:rPr>
          <w:rFonts w:ascii="Arial" w:hAnsi="Arial" w:cs="Arial"/>
          <w:sz w:val="22"/>
        </w:rPr>
        <w:t>autoimmune diseases, such as rheumatoid arthritis, systemic lupus erythematosus and systemic sclerosis</w:t>
      </w:r>
      <w:r w:rsidR="00763A6D" w:rsidRPr="008F0177">
        <w:rPr>
          <w:rFonts w:ascii="Arial" w:hAnsi="Arial" w:cs="Arial"/>
          <w:sz w:val="22"/>
        </w:rPr>
        <w:t xml:space="preserve">. </w:t>
      </w:r>
      <w:r w:rsidR="00F13396">
        <w:rPr>
          <w:rFonts w:ascii="Arial" w:hAnsi="Arial" w:cs="Arial"/>
          <w:sz w:val="22"/>
        </w:rPr>
        <w:t xml:space="preserve">However, the quantitative evaluation to the association have never been conducted yet. In this study, we applied meta-analysis to provide </w:t>
      </w:r>
      <w:r w:rsidR="001907A4">
        <w:rPr>
          <w:rFonts w:ascii="Arial" w:hAnsi="Arial" w:cs="Arial"/>
          <w:sz w:val="22"/>
        </w:rPr>
        <w:t xml:space="preserve">accurate assessment to the association between </w:t>
      </w:r>
      <w:r w:rsidR="001907A4" w:rsidRPr="008F0177">
        <w:rPr>
          <w:rFonts w:ascii="Arial" w:hAnsi="Arial" w:cs="Arial"/>
          <w:sz w:val="22"/>
        </w:rPr>
        <w:t>polymorphism</w:t>
      </w:r>
      <w:r w:rsidR="001907A4">
        <w:rPr>
          <w:rFonts w:ascii="Arial" w:hAnsi="Arial" w:cs="Arial"/>
          <w:sz w:val="22"/>
        </w:rPr>
        <w:t xml:space="preserve"> in TYK2 with multiple autoimmune diseases in different population. We retrieved </w:t>
      </w:r>
      <w:r w:rsidR="00F13396">
        <w:rPr>
          <w:rFonts w:ascii="Arial" w:hAnsi="Arial" w:cs="Arial"/>
          <w:sz w:val="22"/>
        </w:rPr>
        <w:t>nine</w:t>
      </w:r>
      <w:r w:rsidR="00A112D1" w:rsidRPr="008F0177">
        <w:rPr>
          <w:rFonts w:ascii="Arial" w:hAnsi="Arial" w:cs="Arial"/>
          <w:sz w:val="22"/>
        </w:rPr>
        <w:t xml:space="preserve"> </w:t>
      </w:r>
      <w:r w:rsidR="00763A6D" w:rsidRPr="008F0177">
        <w:rPr>
          <w:rFonts w:ascii="Arial" w:hAnsi="Arial" w:cs="Arial"/>
          <w:sz w:val="22"/>
        </w:rPr>
        <w:t>studies</w:t>
      </w:r>
      <w:r w:rsidR="001907A4">
        <w:rPr>
          <w:rFonts w:ascii="Arial" w:hAnsi="Arial" w:cs="Arial"/>
          <w:sz w:val="22"/>
        </w:rPr>
        <w:t xml:space="preserve"> from different database including Pubmed, xx and xxx and finally</w:t>
      </w:r>
      <w:bookmarkStart w:id="1" w:name="OLE_LINK26"/>
      <w:r w:rsidR="001907A4">
        <w:rPr>
          <w:rFonts w:ascii="Arial" w:hAnsi="Arial" w:cs="Arial"/>
          <w:sz w:val="22"/>
        </w:rPr>
        <w:t xml:space="preserve"> genotyping distribution in </w:t>
      </w:r>
      <w:r w:rsidR="00A112D1" w:rsidRPr="008F0177">
        <w:rPr>
          <w:rFonts w:ascii="Arial" w:hAnsi="Arial" w:cs="Arial"/>
          <w:sz w:val="22"/>
        </w:rPr>
        <w:t>33</w:t>
      </w:r>
      <w:r w:rsidR="00113EFF">
        <w:rPr>
          <w:rFonts w:ascii="Arial" w:hAnsi="Arial" w:cs="Arial"/>
          <w:sz w:val="22"/>
        </w:rPr>
        <w:t>,</w:t>
      </w:r>
      <w:r w:rsidR="00A112D1" w:rsidRPr="008F0177">
        <w:rPr>
          <w:rFonts w:ascii="Arial" w:hAnsi="Arial" w:cs="Arial"/>
          <w:sz w:val="22"/>
        </w:rPr>
        <w:t>345</w:t>
      </w:r>
      <w:r w:rsidR="00763A6D" w:rsidRPr="008F0177">
        <w:rPr>
          <w:rFonts w:ascii="Arial" w:hAnsi="Arial" w:cs="Arial"/>
          <w:sz w:val="22"/>
        </w:rPr>
        <w:t xml:space="preserve"> cases and </w:t>
      </w:r>
      <w:r w:rsidR="00A112D1" w:rsidRPr="008F0177">
        <w:rPr>
          <w:rFonts w:ascii="Arial" w:hAnsi="Arial" w:cs="Arial"/>
          <w:sz w:val="22"/>
        </w:rPr>
        <w:t>57</w:t>
      </w:r>
      <w:r w:rsidR="00113EFF">
        <w:rPr>
          <w:rFonts w:ascii="Arial" w:hAnsi="Arial" w:cs="Arial"/>
          <w:sz w:val="22"/>
        </w:rPr>
        <w:t>,</w:t>
      </w:r>
      <w:r w:rsidR="00A112D1" w:rsidRPr="008F0177">
        <w:rPr>
          <w:rFonts w:ascii="Arial" w:hAnsi="Arial" w:cs="Arial"/>
          <w:sz w:val="22"/>
        </w:rPr>
        <w:t>642</w:t>
      </w:r>
      <w:r w:rsidR="00763A6D" w:rsidRPr="008F0177">
        <w:rPr>
          <w:rFonts w:ascii="Arial" w:hAnsi="Arial" w:cs="Arial"/>
          <w:sz w:val="22"/>
        </w:rPr>
        <w:t xml:space="preserve"> controls</w:t>
      </w:r>
      <w:bookmarkEnd w:id="1"/>
      <w:r w:rsidR="001907A4">
        <w:rPr>
          <w:rFonts w:ascii="Arial" w:hAnsi="Arial" w:cs="Arial"/>
          <w:sz w:val="22"/>
        </w:rPr>
        <w:t xml:space="preserve"> was collected. </w:t>
      </w:r>
    </w:p>
    <w:p w:rsidR="00F13396" w:rsidRDefault="00F13396" w:rsidP="008F0177">
      <w:pPr>
        <w:rPr>
          <w:rFonts w:ascii="Arial" w:hAnsi="Arial" w:cs="Arial"/>
          <w:sz w:val="22"/>
        </w:rPr>
      </w:pPr>
    </w:p>
    <w:p w:rsidR="00F13396" w:rsidRDefault="00F13396" w:rsidP="008F0177">
      <w:pPr>
        <w:rPr>
          <w:rFonts w:ascii="Arial" w:hAnsi="Arial" w:cs="Arial"/>
          <w:sz w:val="22"/>
        </w:rPr>
      </w:pPr>
    </w:p>
    <w:p w:rsidR="00F13396" w:rsidRDefault="00F13396" w:rsidP="008F0177">
      <w:pPr>
        <w:rPr>
          <w:rFonts w:ascii="Arial" w:hAnsi="Arial" w:cs="Arial"/>
          <w:sz w:val="22"/>
        </w:rPr>
      </w:pPr>
    </w:p>
    <w:p w:rsidR="00F13396" w:rsidRDefault="00F13396" w:rsidP="008F0177">
      <w:pPr>
        <w:rPr>
          <w:rFonts w:ascii="Arial" w:hAnsi="Arial" w:cs="Arial"/>
          <w:sz w:val="22"/>
        </w:rPr>
      </w:pPr>
    </w:p>
    <w:p w:rsidR="00CC7AF5" w:rsidRPr="008F0177" w:rsidRDefault="00CC7AF5" w:rsidP="008F0177">
      <w:pPr>
        <w:rPr>
          <w:rFonts w:ascii="Arial" w:hAnsi="Arial" w:cs="Arial"/>
          <w:sz w:val="22"/>
        </w:rPr>
      </w:pPr>
      <w:r w:rsidRPr="008F0177">
        <w:rPr>
          <w:rFonts w:ascii="Arial" w:hAnsi="Arial" w:cs="Arial"/>
          <w:sz w:val="22"/>
        </w:rPr>
        <w:t xml:space="preserve">Keywords </w:t>
      </w:r>
      <w:r w:rsidR="00B348C9" w:rsidRPr="008F0177">
        <w:rPr>
          <w:rFonts w:ascii="Arial" w:hAnsi="Arial" w:cs="Arial"/>
          <w:sz w:val="22"/>
        </w:rPr>
        <w:t>Tyrosine kinase 2</w:t>
      </w:r>
      <w:r w:rsidR="00A112D1" w:rsidRPr="008F0177">
        <w:rPr>
          <w:rFonts w:ascii="Arial" w:hAnsi="Arial" w:cs="Arial"/>
          <w:sz w:val="22"/>
        </w:rPr>
        <w:t xml:space="preserve"> </w:t>
      </w:r>
      <w:r w:rsidR="00A30E64" w:rsidRPr="008F0177">
        <w:rPr>
          <w:rFonts w:ascii="Arial" w:eastAsia="SimSun" w:hAnsi="Arial" w:cs="Arial"/>
          <w:sz w:val="22"/>
        </w:rPr>
        <w:t>·</w:t>
      </w:r>
      <w:r w:rsidR="00A30E64" w:rsidRPr="008F0177">
        <w:rPr>
          <w:rFonts w:ascii="Arial" w:hAnsi="Arial" w:cs="Arial"/>
          <w:sz w:val="22"/>
        </w:rPr>
        <w:t xml:space="preserve">polymorphism </w:t>
      </w:r>
      <w:r w:rsidR="00A30E64" w:rsidRPr="008F0177">
        <w:rPr>
          <w:rFonts w:ascii="Arial" w:eastAsia="SimSun" w:hAnsi="Arial" w:cs="Arial"/>
          <w:sz w:val="22"/>
        </w:rPr>
        <w:t xml:space="preserve">· </w:t>
      </w:r>
      <w:r w:rsidR="00A30E64" w:rsidRPr="008F0177">
        <w:rPr>
          <w:rFonts w:ascii="Arial" w:hAnsi="Arial" w:cs="Arial"/>
          <w:sz w:val="22"/>
        </w:rPr>
        <w:t>autoimmune diseases</w:t>
      </w:r>
    </w:p>
    <w:p w:rsidR="008F0177" w:rsidRDefault="008F0177" w:rsidP="008F0177">
      <w:pPr>
        <w:rPr>
          <w:rFonts w:ascii="Arial" w:hAnsi="Arial" w:cs="Arial"/>
          <w:b/>
          <w:sz w:val="22"/>
        </w:rPr>
      </w:pPr>
    </w:p>
    <w:p w:rsidR="008F0177" w:rsidRDefault="008F0177" w:rsidP="008F0177">
      <w:pPr>
        <w:rPr>
          <w:rFonts w:ascii="Arial" w:hAnsi="Arial" w:cs="Arial"/>
          <w:b/>
          <w:sz w:val="22"/>
        </w:rPr>
      </w:pPr>
    </w:p>
    <w:p w:rsidR="00A30E64" w:rsidRPr="00E87AA5" w:rsidRDefault="00A30E64" w:rsidP="00E87AA5">
      <w:pPr>
        <w:pStyle w:val="Heading2"/>
        <w:spacing w:before="0"/>
        <w:rPr>
          <w:rFonts w:ascii="Arial" w:eastAsia="Arial" w:hAnsi="Arial" w:cs="Arial"/>
          <w:b/>
          <w:color w:val="000000" w:themeColor="text1"/>
          <w:sz w:val="22"/>
          <w:szCs w:val="22"/>
        </w:rPr>
      </w:pPr>
      <w:r w:rsidRPr="00E87AA5">
        <w:rPr>
          <w:rFonts w:ascii="Arial" w:eastAsia="Arial" w:hAnsi="Arial" w:cs="Arial"/>
          <w:b/>
          <w:color w:val="000000" w:themeColor="text1"/>
          <w:sz w:val="22"/>
          <w:szCs w:val="22"/>
        </w:rPr>
        <w:t>Introduction</w:t>
      </w:r>
    </w:p>
    <w:p w:rsidR="00097CC7" w:rsidRPr="008F0177" w:rsidRDefault="00CF61F8" w:rsidP="008F0177">
      <w:pPr>
        <w:ind w:firstLineChars="150" w:firstLine="330"/>
        <w:rPr>
          <w:rFonts w:ascii="Arial" w:hAnsi="Arial" w:cs="Arial"/>
          <w:sz w:val="22"/>
        </w:rPr>
      </w:pPr>
      <w:r w:rsidRPr="008F0177">
        <w:rPr>
          <w:rFonts w:ascii="Arial" w:hAnsi="Arial" w:cs="Arial"/>
          <w:sz w:val="22"/>
        </w:rPr>
        <w:t xml:space="preserve">Autoimmune diseases are known as immune system disorders, the immune cells are unable to distinguish </w:t>
      </w:r>
      <w:r w:rsidR="000F4306" w:rsidRPr="008F0177">
        <w:rPr>
          <w:rFonts w:ascii="Arial" w:hAnsi="Arial" w:cs="Arial"/>
          <w:sz w:val="22"/>
        </w:rPr>
        <w:t xml:space="preserve">self-antigens from foreign ones </w:t>
      </w:r>
      <w:r w:rsidR="0069606B" w:rsidRPr="008F0177">
        <w:rPr>
          <w:rFonts w:ascii="Arial" w:hAnsi="Arial" w:cs="Arial"/>
          <w:sz w:val="22"/>
        </w:rPr>
        <w:fldChar w:fldCharType="begin"/>
      </w:r>
      <w:r w:rsidR="00B348C9" w:rsidRPr="008F0177">
        <w:rPr>
          <w:rFonts w:ascii="Arial" w:hAnsi="Arial" w:cs="Arial"/>
          <w:sz w:val="22"/>
        </w:rPr>
        <w:instrText xml:space="preserve"> ADDIN ZOTERO_ITEM CSL_CITATION {"citationID":"LIiycitz","properties":{"formattedCitation":"\\super 1\\nosupersub{}","plainCitation":"1","noteIndex":0},"citationItems":[{"id":144,"uris":["http://zotero.org/users/local/ppnesDAz/items/DV8HJENH"],"uri":["http://zotero.org/users/local/ppnesDAz/items/DV8HJENH"],"itemData":{"id":144,"type":"article-journal","abstract":"Autoimmune diseases are immune system disorders in which immune cells cannot distinguish self-antigens from foreign ones. The current criteria for autoimmune disease diagnosis are based on clinical manifestations and laboratory tests. However, none of these markers shows both high sensitivity and specificity. In addition, some autoimmune diseases, for example, systemic lupus erythematosus (SLE), are highly heterogeneous and often exhibit various manifestations. On the other hand, certain autoimmune diseases, such as Sjogren's syndrome versus SLE, share similar symptoms and autoantibodies, which also causes difficulties in diagnosis. Therefore, biomarkers that have both high sensitivity and high specificity for diagnosis, reflect disease activity and predict drug response are necessary. An increasing number of publications have proposed the abnormal epigenetic modifications as biomarkers of autoimmune diseases. Therefore, this review will comprehensively summarize the epigenetic progress in the pathogenesis of autoimmune disorders and unearth potential biomarkers that might be appropriate for disease diagnosis and prediction.","container-title":"Clinical Immunology","DOI":"10.1016/j.clim.2018.03.011","ISSN":"15216616","journalAbbreviation":"Clinical Immunology","language":"en","page":"34-39","source":"DOI.org (Crossref)","title":"Epigenetics as biomarkers in autoimmune diseases","volume":"196","author":[{"family":"Wu","given":"Haijing"},{"family":"Liao","given":"Jieyue"},{"family":"Li","given":"Qianwen"},{"family":"Yang","given":"Ming"},{"family":"Zhao","given":"Ming"},{"family":"Lu","given":"Qianjin"}],"issued":{"date-parts":[["2018",11]]}}}],"schema":"https://github.com/citation-style-language/schema/raw/master/csl-citation.json"} </w:instrText>
      </w:r>
      <w:r w:rsidR="0069606B" w:rsidRPr="008F0177">
        <w:rPr>
          <w:rFonts w:ascii="Arial" w:hAnsi="Arial" w:cs="Arial"/>
          <w:sz w:val="22"/>
        </w:rPr>
        <w:fldChar w:fldCharType="separate"/>
      </w:r>
      <w:r w:rsidR="00B348C9" w:rsidRPr="008F0177">
        <w:rPr>
          <w:rFonts w:ascii="Arial" w:hAnsi="Arial" w:cs="Arial"/>
          <w:kern w:val="0"/>
          <w:sz w:val="22"/>
          <w:vertAlign w:val="superscript"/>
        </w:rPr>
        <w:t>1</w:t>
      </w:r>
      <w:r w:rsidR="0069606B" w:rsidRPr="008F0177">
        <w:rPr>
          <w:rFonts w:ascii="Arial" w:hAnsi="Arial" w:cs="Arial"/>
          <w:sz w:val="22"/>
        </w:rPr>
        <w:fldChar w:fldCharType="end"/>
      </w:r>
      <w:r w:rsidR="000F4306" w:rsidRPr="008F0177">
        <w:rPr>
          <w:rFonts w:ascii="Arial" w:hAnsi="Arial" w:cs="Arial"/>
          <w:sz w:val="22"/>
        </w:rPr>
        <w:t>.</w:t>
      </w:r>
      <w:r w:rsidR="00F263E8" w:rsidRPr="008F0177">
        <w:rPr>
          <w:rFonts w:ascii="Arial" w:hAnsi="Arial" w:cs="Arial"/>
          <w:sz w:val="22"/>
        </w:rPr>
        <w:t>The clear pathogenesis of these diseases is complicated and it is a combination of many factors, such as ge</w:t>
      </w:r>
      <w:r w:rsidR="000F4306" w:rsidRPr="008F0177">
        <w:rPr>
          <w:rFonts w:ascii="Arial" w:hAnsi="Arial" w:cs="Arial"/>
          <w:sz w:val="22"/>
        </w:rPr>
        <w:t xml:space="preserve">netic and environmental factors </w:t>
      </w:r>
      <w:r w:rsidR="0069606B" w:rsidRPr="008F0177">
        <w:rPr>
          <w:rFonts w:ascii="Arial" w:hAnsi="Arial" w:cs="Arial"/>
          <w:sz w:val="22"/>
        </w:rPr>
        <w:fldChar w:fldCharType="begin"/>
      </w:r>
      <w:r w:rsidR="00B348C9" w:rsidRPr="008F0177">
        <w:rPr>
          <w:rFonts w:ascii="Arial" w:hAnsi="Arial" w:cs="Arial"/>
          <w:sz w:val="22"/>
        </w:rPr>
        <w:instrText xml:space="preserve"> ADDIN ZOTERO_ITEM CSL_CITATION {"citationID":"jfq0V7hh","properties":{"formattedCitation":"\\super 2\\nosupersub{}","plainCitation":"2","noteIndex":0},"citationItems":[{"id":93,"uris":["http://zotero.org/users/local/ppnesDAz/items/IS7L798N"],"uri":["http://zotero.org/users/local/ppnesDAz/items/IS7L798N"],"itemData":{"id":93,"type":"article-journal","container-title":"Molecular Biology Reports","DOI":"10.1007/s11033-010-0601-5","ISSN":"0301-4851, 1573-4978","issue":"7","journalAbbreviation":"Mol Biol Rep","language":"en","page":"4663-4672","source":"DOI.org (Crossref)","title":"Meta-analysis of TYK2 gene polymorphisms association with susceptibility to autoimmune and inflammatory diseases","volume":"38","author":[{"family":"Tao","given":"Jin-Hui"},{"family":"Zou","given":"Yan-Feng"},{"family":"Feng","given":"Xiao-Liang"},{"family":"Li","given":"Jing"},{"family":"Wang","given":"Fang"},{"family":"Pan","given":"Fan-Ming"},{"family":"Ye","given":"Dong-Qing"}],"issued":{"date-parts":[["2011",10]]}}}],"schema":"https://github.com/citation-style-language/schema/raw/master/csl-citation.json"} </w:instrText>
      </w:r>
      <w:r w:rsidR="0069606B" w:rsidRPr="008F0177">
        <w:rPr>
          <w:rFonts w:ascii="Arial" w:hAnsi="Arial" w:cs="Arial"/>
          <w:sz w:val="22"/>
        </w:rPr>
        <w:fldChar w:fldCharType="separate"/>
      </w:r>
      <w:r w:rsidR="00B348C9" w:rsidRPr="008F0177">
        <w:rPr>
          <w:rFonts w:ascii="Arial" w:hAnsi="Arial" w:cs="Arial"/>
          <w:kern w:val="0"/>
          <w:sz w:val="22"/>
          <w:vertAlign w:val="superscript"/>
        </w:rPr>
        <w:t>2</w:t>
      </w:r>
      <w:r w:rsidR="0069606B" w:rsidRPr="008F0177">
        <w:rPr>
          <w:rFonts w:ascii="Arial" w:hAnsi="Arial" w:cs="Arial"/>
          <w:sz w:val="22"/>
        </w:rPr>
        <w:fldChar w:fldCharType="end"/>
      </w:r>
      <w:r w:rsidR="000F4306" w:rsidRPr="008F0177">
        <w:rPr>
          <w:rFonts w:ascii="Arial" w:hAnsi="Arial" w:cs="Arial"/>
          <w:sz w:val="22"/>
        </w:rPr>
        <w:t>.</w:t>
      </w:r>
      <w:r w:rsidR="00097CC7" w:rsidRPr="008F0177">
        <w:rPr>
          <w:rFonts w:ascii="Arial" w:hAnsi="Arial" w:cs="Arial"/>
          <w:sz w:val="22"/>
        </w:rPr>
        <w:t>The etiologic pathways or mechanism of autoimmune diseases have something in common.</w:t>
      </w:r>
    </w:p>
    <w:p w:rsidR="00A037A6" w:rsidRPr="008F0177" w:rsidRDefault="00F365AF" w:rsidP="008F0177">
      <w:pPr>
        <w:ind w:firstLineChars="150" w:firstLine="330"/>
        <w:rPr>
          <w:rFonts w:ascii="Arial" w:hAnsi="Arial" w:cs="Arial"/>
          <w:sz w:val="22"/>
        </w:rPr>
      </w:pPr>
      <w:bookmarkStart w:id="2" w:name="OLE_LINK19"/>
      <w:bookmarkStart w:id="3" w:name="OLE_LINK20"/>
      <w:r w:rsidRPr="008F0177">
        <w:rPr>
          <w:rFonts w:ascii="Arial" w:hAnsi="Arial" w:cs="Arial"/>
          <w:sz w:val="22"/>
        </w:rPr>
        <w:t>T</w:t>
      </w:r>
      <w:r w:rsidR="009C2C71" w:rsidRPr="008F0177">
        <w:rPr>
          <w:rFonts w:ascii="Arial" w:hAnsi="Arial" w:cs="Arial"/>
          <w:sz w:val="22"/>
        </w:rPr>
        <w:t>yrosine kinase 2</w:t>
      </w:r>
      <w:bookmarkEnd w:id="2"/>
      <w:bookmarkEnd w:id="3"/>
      <w:r w:rsidR="009C2C71" w:rsidRPr="008F0177">
        <w:rPr>
          <w:rFonts w:ascii="Arial" w:hAnsi="Arial" w:cs="Arial"/>
          <w:sz w:val="22"/>
        </w:rPr>
        <w:t xml:space="preserve"> (TYK2) is a</w:t>
      </w:r>
      <w:r w:rsidR="00A5555B" w:rsidRPr="008F0177">
        <w:rPr>
          <w:rFonts w:ascii="Arial" w:hAnsi="Arial" w:cs="Arial"/>
          <w:sz w:val="22"/>
        </w:rPr>
        <w:t xml:space="preserve"> member</w:t>
      </w:r>
      <w:r w:rsidRPr="008F0177">
        <w:rPr>
          <w:rFonts w:ascii="Arial" w:hAnsi="Arial" w:cs="Arial"/>
          <w:sz w:val="22"/>
        </w:rPr>
        <w:t xml:space="preserve"> of the Janus kinase (JAK) family, its situation is on the chromosome 19p13.2.</w:t>
      </w:r>
      <w:r w:rsidR="00A5555B" w:rsidRPr="008F0177">
        <w:rPr>
          <w:rFonts w:ascii="Arial" w:hAnsi="Arial" w:cs="Arial"/>
          <w:sz w:val="22"/>
        </w:rPr>
        <w:t xml:space="preserve"> The function of TYK2 is regulating the signaling of proinflammatory cytokines, including type 1 interferons (IFN</w:t>
      </w:r>
      <w:bookmarkStart w:id="4" w:name="OLE_LINK2"/>
      <w:bookmarkStart w:id="5" w:name="OLE_LINK3"/>
      <w:r w:rsidR="00A5555B" w:rsidRPr="008F0177">
        <w:rPr>
          <w:rFonts w:ascii="Arial" w:eastAsia="SimSun" w:hAnsi="Arial" w:cs="Arial"/>
          <w:sz w:val="22"/>
        </w:rPr>
        <w:t>α</w:t>
      </w:r>
      <w:bookmarkEnd w:id="4"/>
      <w:bookmarkEnd w:id="5"/>
      <w:r w:rsidR="00664335" w:rsidRPr="008F0177">
        <w:rPr>
          <w:rFonts w:ascii="Arial" w:eastAsia="SimSun" w:hAnsi="Arial" w:cs="Arial"/>
          <w:sz w:val="22"/>
        </w:rPr>
        <w:t>)</w:t>
      </w:r>
      <w:r w:rsidR="004E0385" w:rsidRPr="008F0177">
        <w:rPr>
          <w:rFonts w:ascii="Arial" w:eastAsia="SimSun" w:hAnsi="Arial" w:cs="Arial"/>
          <w:sz w:val="22"/>
        </w:rPr>
        <w:t xml:space="preserve"> </w:t>
      </w:r>
      <w:r w:rsidR="00664335" w:rsidRPr="008F0177">
        <w:rPr>
          <w:rFonts w:ascii="Arial" w:eastAsia="SimSun" w:hAnsi="Arial" w:cs="Arial"/>
          <w:sz w:val="22"/>
        </w:rPr>
        <w:t>and IL12,</w:t>
      </w:r>
      <w:r w:rsidR="004E0385" w:rsidRPr="008F0177">
        <w:rPr>
          <w:rFonts w:ascii="Arial" w:eastAsia="SimSun" w:hAnsi="Arial" w:cs="Arial"/>
          <w:sz w:val="22"/>
        </w:rPr>
        <w:t xml:space="preserve"> </w:t>
      </w:r>
      <w:r w:rsidR="000F4306" w:rsidRPr="008F0177">
        <w:rPr>
          <w:rFonts w:ascii="Arial" w:eastAsia="SimSun" w:hAnsi="Arial" w:cs="Arial"/>
          <w:sz w:val="22"/>
        </w:rPr>
        <w:t>IL23</w:t>
      </w:r>
      <w:r w:rsidR="0069606B" w:rsidRPr="008F0177">
        <w:rPr>
          <w:rFonts w:ascii="Arial" w:hAnsi="Arial" w:cs="Arial"/>
          <w:sz w:val="22"/>
        </w:rPr>
        <w:fldChar w:fldCharType="begin"/>
      </w:r>
      <w:r w:rsidR="00B348C9" w:rsidRPr="008F0177">
        <w:rPr>
          <w:rFonts w:ascii="Arial" w:hAnsi="Arial" w:cs="Arial"/>
          <w:sz w:val="22"/>
        </w:rPr>
        <w:instrText xml:space="preserve"> ADDIN ZOTERO_ITEM CSL_CITATION {"citationID":"pDkQnw4D","properties":{"formattedCitation":"\\super 3\\nosupersub{}","plainCitation":"3","noteIndex":0},"citationItems":[{"id":150,"uris":["http://zotero.org/users/local/ppnesDAz/items/WMTUX4SP"],"uri":["http://zotero.org/users/local/ppnesDAz/items/WMTUX4SP"],"itemData":{"id":150,"type":"article-journal","abstract":"TYK2 is an emerging drug target for various human autoimmune diseases. However, discovery of selective TYK2 inhibitor over other JAK family members (i.e., JAK1, 2, 3) by targeting the catalytically active site (Janus Homologue 1 (JH1) domain) is challenging. This Viewpoint discusses the discovery of a series of N-methyl pyridazine-3-carboxamides as novel selective pseudokinase (JH2) domain binders of TYK2. A systematic structure-based optimization yielded a highly potent and selective allosteric TYK2 inhibitor candidate that is currently in phase III clinical trial for psoriasis.","container-title":"Journal of Medicinal Chemistry","DOI":"10.1021/acs.jmedchem.9b01612","ISSN":"0022-2623, 1520-4804","issue":"20","journalAbbreviation":"J. Med. Chem.","language":"en","page":"8951-8952","source":"DOI.org (Crossref)","title":"Tyrosine Kinase 2 (TYK2) Allosteric Inhibitors To Treat Autoimmune Diseases","volume":"62","author":[{"family":"Chang","given":"Yu"},{"family":"Xu","given":"Shilin"},{"family":"Ding","given":"Ke"}],"issued":{"date-parts":[["2019",10,24]]}}}],"schema":"https://github.com/citation-style-language/schema/raw/master/csl-citation.json"} </w:instrText>
      </w:r>
      <w:r w:rsidR="0069606B" w:rsidRPr="008F0177">
        <w:rPr>
          <w:rFonts w:ascii="Arial" w:hAnsi="Arial" w:cs="Arial"/>
          <w:sz w:val="22"/>
        </w:rPr>
        <w:fldChar w:fldCharType="separate"/>
      </w:r>
      <w:r w:rsidR="00B348C9" w:rsidRPr="008F0177">
        <w:rPr>
          <w:rFonts w:ascii="Arial" w:hAnsi="Arial" w:cs="Arial"/>
          <w:kern w:val="0"/>
          <w:sz w:val="22"/>
          <w:vertAlign w:val="superscript"/>
        </w:rPr>
        <w:t>3</w:t>
      </w:r>
      <w:r w:rsidR="0069606B" w:rsidRPr="008F0177">
        <w:rPr>
          <w:rFonts w:ascii="Arial" w:hAnsi="Arial" w:cs="Arial"/>
          <w:sz w:val="22"/>
        </w:rPr>
        <w:fldChar w:fldCharType="end"/>
      </w:r>
      <w:r w:rsidR="000F4306" w:rsidRPr="008F0177">
        <w:rPr>
          <w:rFonts w:ascii="Arial" w:hAnsi="Arial" w:cs="Arial"/>
          <w:sz w:val="22"/>
        </w:rPr>
        <w:t>. TYK2 binds to the interferon-</w:t>
      </w:r>
      <w:r w:rsidR="000F4306" w:rsidRPr="008F0177">
        <w:rPr>
          <w:rFonts w:ascii="Arial" w:eastAsia="SimSun" w:hAnsi="Arial" w:cs="Arial"/>
          <w:sz w:val="22"/>
        </w:rPr>
        <w:t xml:space="preserve">α </w:t>
      </w:r>
      <w:r w:rsidR="000F4306" w:rsidRPr="008F0177">
        <w:rPr>
          <w:rFonts w:ascii="Arial" w:hAnsi="Arial" w:cs="Arial"/>
          <w:sz w:val="22"/>
        </w:rPr>
        <w:t>receptor (IFNAR) on the cell surface of IFN-producing cells. TYK2 is bound to IFNAR in its inactive state.</w:t>
      </w:r>
      <w:r w:rsidR="00D21ED2" w:rsidRPr="008F0177">
        <w:rPr>
          <w:rFonts w:ascii="Arial" w:hAnsi="Arial" w:cs="Arial"/>
          <w:sz w:val="22"/>
        </w:rPr>
        <w:t xml:space="preserve"> When IFN-</w:t>
      </w:r>
      <w:r w:rsidR="00D21ED2" w:rsidRPr="008F0177">
        <w:rPr>
          <w:rFonts w:ascii="Arial" w:eastAsia="SimSun" w:hAnsi="Arial" w:cs="Arial"/>
          <w:sz w:val="22"/>
        </w:rPr>
        <w:t xml:space="preserve">α </w:t>
      </w:r>
      <w:r w:rsidR="00D21ED2" w:rsidRPr="008F0177">
        <w:rPr>
          <w:rFonts w:ascii="Arial" w:hAnsi="Arial" w:cs="Arial"/>
          <w:sz w:val="22"/>
        </w:rPr>
        <w:t>binds to IFNAR,</w:t>
      </w:r>
      <w:r w:rsidR="000C04E4" w:rsidRPr="008F0177">
        <w:rPr>
          <w:rFonts w:ascii="Arial" w:hAnsi="Arial" w:cs="Arial"/>
          <w:sz w:val="22"/>
        </w:rPr>
        <w:t xml:space="preserve"> </w:t>
      </w:r>
      <w:r w:rsidR="00D21ED2" w:rsidRPr="008F0177">
        <w:rPr>
          <w:rFonts w:ascii="Arial" w:hAnsi="Arial" w:cs="Arial"/>
          <w:sz w:val="22"/>
        </w:rPr>
        <w:t xml:space="preserve">TYK2 can be </w:t>
      </w:r>
      <w:r w:rsidR="000C04E4" w:rsidRPr="008F0177">
        <w:rPr>
          <w:rFonts w:ascii="Arial" w:hAnsi="Arial" w:cs="Arial"/>
          <w:sz w:val="22"/>
        </w:rPr>
        <w:t>phosphorylated</w:t>
      </w:r>
      <w:r w:rsidR="00B348C9" w:rsidRPr="008F0177">
        <w:rPr>
          <w:rFonts w:ascii="Arial" w:hAnsi="Arial" w:cs="Arial"/>
          <w:sz w:val="22"/>
        </w:rPr>
        <w:t xml:space="preserve"> and further activated</w:t>
      </w:r>
      <w:r w:rsidR="00D21ED2" w:rsidRPr="008F0177">
        <w:rPr>
          <w:rFonts w:ascii="Arial" w:hAnsi="Arial" w:cs="Arial"/>
          <w:sz w:val="22"/>
        </w:rPr>
        <w:fldChar w:fldCharType="begin"/>
      </w:r>
      <w:r w:rsidR="00B348C9" w:rsidRPr="008F0177">
        <w:rPr>
          <w:rFonts w:ascii="Arial" w:hAnsi="Arial" w:cs="Arial"/>
          <w:sz w:val="22"/>
        </w:rPr>
        <w:instrText xml:space="preserve"> ADDIN ZOTERO_ITEM CSL_CITATION {"citationID":"R2kMJzFG","properties":{"formattedCitation":"\\super 4\\nosupersub{}","plainCitation":"4","noteIndex":0},"citationItems":[{"id":158,"uris":["http://zotero.org/users/local/ppnesDAz/items/R7WCMNLR"],"uri":["http://zotero.org/users/local/ppnesDAz/items/R7WCMNLR"],"itemData":{"id":158,"type":"article-journal","language":"en","page":"8","source":"Zotero","title":"Specific Contribution of Tyk2 JH Regions to the Binding and the Expression of the Interferon </w:instrText>
      </w:r>
      <w:r w:rsidR="00B348C9" w:rsidRPr="008F0177">
        <w:rPr>
          <w:rFonts w:ascii="MS Gothic" w:eastAsia="MS Gothic" w:hAnsi="MS Gothic" w:cs="MS Gothic" w:hint="eastAsia"/>
          <w:sz w:val="22"/>
        </w:rPr>
        <w:instrText>␣</w:instrText>
      </w:r>
      <w:r w:rsidR="00B348C9" w:rsidRPr="008F0177">
        <w:rPr>
          <w:rFonts w:ascii="Arial" w:hAnsi="Arial" w:cs="Arial"/>
          <w:sz w:val="22"/>
        </w:rPr>
        <w:instrText>/</w:instrText>
      </w:r>
      <w:r w:rsidR="00B348C9" w:rsidRPr="008F0177">
        <w:rPr>
          <w:rFonts w:ascii="Arial Unicode MS" w:eastAsia="Arial Unicode MS" w:hAnsi="Arial Unicode MS" w:cs="Arial Unicode MS" w:hint="eastAsia"/>
          <w:sz w:val="22"/>
        </w:rPr>
        <w:instrText>␤</w:instrText>
      </w:r>
      <w:r w:rsidR="00B348C9" w:rsidRPr="008F0177">
        <w:rPr>
          <w:rFonts w:ascii="Arial" w:hAnsi="Arial" w:cs="Arial"/>
          <w:sz w:val="22"/>
        </w:rPr>
        <w:instrText xml:space="preserve"> Receptor Component IFNAR1","author":[{"family":"Richter","given":"Marc F"}]}}],"schema":"https://github.com/citation-style-language/schema/raw/master/csl-citation.json"} </w:instrText>
      </w:r>
      <w:r w:rsidR="00D21ED2" w:rsidRPr="008F0177">
        <w:rPr>
          <w:rFonts w:ascii="Arial" w:hAnsi="Arial" w:cs="Arial"/>
          <w:sz w:val="22"/>
        </w:rPr>
        <w:fldChar w:fldCharType="separate"/>
      </w:r>
      <w:r w:rsidR="00B348C9" w:rsidRPr="008F0177">
        <w:rPr>
          <w:rFonts w:ascii="Arial" w:hAnsi="Arial" w:cs="Arial"/>
          <w:kern w:val="0"/>
          <w:sz w:val="22"/>
          <w:vertAlign w:val="superscript"/>
        </w:rPr>
        <w:t>4</w:t>
      </w:r>
      <w:r w:rsidR="00D21ED2" w:rsidRPr="008F0177">
        <w:rPr>
          <w:rFonts w:ascii="Arial" w:hAnsi="Arial" w:cs="Arial"/>
          <w:sz w:val="22"/>
        </w:rPr>
        <w:fldChar w:fldCharType="end"/>
      </w:r>
      <w:r w:rsidR="00B348C9" w:rsidRPr="008F0177">
        <w:rPr>
          <w:rFonts w:ascii="Arial" w:hAnsi="Arial" w:cs="Arial"/>
          <w:sz w:val="22"/>
        </w:rPr>
        <w:t>.</w:t>
      </w:r>
      <w:r w:rsidR="00A91E28" w:rsidRPr="008F0177">
        <w:rPr>
          <w:rFonts w:ascii="Arial" w:hAnsi="Arial" w:cs="Arial"/>
          <w:sz w:val="22"/>
        </w:rPr>
        <w:t xml:space="preserve"> </w:t>
      </w:r>
      <w:r w:rsidR="000C04E4" w:rsidRPr="008F0177">
        <w:rPr>
          <w:rFonts w:ascii="Arial" w:hAnsi="Arial" w:cs="Arial"/>
          <w:sz w:val="22"/>
        </w:rPr>
        <w:t>If the TYK2 is activated, then the IFNAR is phosphorylated subsequently</w:t>
      </w:r>
      <w:r w:rsidR="00A91E28" w:rsidRPr="008F0177">
        <w:rPr>
          <w:rFonts w:ascii="Arial" w:hAnsi="Arial" w:cs="Arial"/>
          <w:sz w:val="22"/>
        </w:rPr>
        <w:t xml:space="preserve"> </w:t>
      </w:r>
      <w:r w:rsidR="000C04E4" w:rsidRPr="008F0177">
        <w:rPr>
          <w:rFonts w:ascii="Arial" w:hAnsi="Arial" w:cs="Arial"/>
          <w:sz w:val="22"/>
        </w:rPr>
        <w:t>allowing binding of signal transducer and activator of transcription 3 (STAT3) and signal transducer and activator of transcription 5 (STAT5)</w:t>
      </w:r>
      <w:r w:rsidR="000C04E4" w:rsidRPr="008F0177">
        <w:rPr>
          <w:rFonts w:ascii="Arial" w:hAnsi="Arial" w:cs="Arial"/>
          <w:sz w:val="22"/>
        </w:rPr>
        <w:fldChar w:fldCharType="begin"/>
      </w:r>
      <w:r w:rsidR="00B348C9" w:rsidRPr="008F0177">
        <w:rPr>
          <w:rFonts w:ascii="Arial" w:hAnsi="Arial" w:cs="Arial"/>
          <w:sz w:val="22"/>
        </w:rPr>
        <w:instrText xml:space="preserve"> ADDIN ZOTERO_ITEM CSL_CITATION {"citationID":"OBfyNdqc","properties":{"formattedCitation":"\\super 5\\nosupersub{}","plainCitation":"5","noteIndex":0},"citationItems":[{"id":160,"uris":["http://zotero.org/users/local/ppnesDAz/items/QWIJLJRG"],"uri":["http://zotero.org/users/local/ppnesDAz/items/QWIJLJRG"],"itemData":{"id":160,"type":"article-journal","abstract":"The two classes of interferons, type I (IFNα, IFNβ, IFNω, and IFNτ) and type II (IFNγ) are pleiotropic cytokines that exhibit antiviral, antiproliferative, and immunomodulatory effects on their target cells. This article summarizes the advances made in elucidating the molecular events that mediate the biological responses to type I interferons.","container-title":"BioTechniques","DOI":"10.2144/Oct0207","ISSN":"0736-6205, 1940-9818","issue":"4S","journalAbbreviation":"BioTechniques","language":"en","page":"S58-S65","source":"DOI.org (Crossref)","title":"Signal Transduction by Type I Interferons","volume":"33","author":[{"family":"David","given":"Michael"}],"issued":{"date-parts":[["2002",10]]}}}],"schema":"https://github.com/citation-style-language/schema/raw/master/csl-citation.json"} </w:instrText>
      </w:r>
      <w:r w:rsidR="000C04E4" w:rsidRPr="008F0177">
        <w:rPr>
          <w:rFonts w:ascii="Arial" w:hAnsi="Arial" w:cs="Arial"/>
          <w:sz w:val="22"/>
        </w:rPr>
        <w:fldChar w:fldCharType="separate"/>
      </w:r>
      <w:r w:rsidR="00B348C9" w:rsidRPr="008F0177">
        <w:rPr>
          <w:rFonts w:ascii="Arial" w:hAnsi="Arial" w:cs="Arial"/>
          <w:kern w:val="0"/>
          <w:sz w:val="22"/>
          <w:vertAlign w:val="superscript"/>
        </w:rPr>
        <w:t>5</w:t>
      </w:r>
      <w:r w:rsidR="000C04E4" w:rsidRPr="008F0177">
        <w:rPr>
          <w:rFonts w:ascii="Arial" w:hAnsi="Arial" w:cs="Arial"/>
          <w:sz w:val="22"/>
        </w:rPr>
        <w:fldChar w:fldCharType="end"/>
      </w:r>
      <w:r w:rsidR="000C04E4" w:rsidRPr="008F0177">
        <w:rPr>
          <w:rFonts w:ascii="Arial" w:hAnsi="Arial" w:cs="Arial"/>
          <w:sz w:val="22"/>
        </w:rPr>
        <w:t>. We have reason to believe that TYK2 is related to autoimmune diseases.</w:t>
      </w:r>
      <w:r w:rsidR="00FF6A8B" w:rsidRPr="008F0177">
        <w:rPr>
          <w:rFonts w:ascii="Arial" w:hAnsi="Arial" w:cs="Arial"/>
          <w:sz w:val="22"/>
        </w:rPr>
        <w:t xml:space="preserve"> So far, many case-control studies was done to verify this conclusion</w:t>
      </w:r>
      <w:r w:rsidR="00FF6A8B" w:rsidRPr="008F0177">
        <w:rPr>
          <w:rFonts w:ascii="Arial" w:hAnsi="Arial" w:cs="Arial"/>
          <w:sz w:val="22"/>
        </w:rPr>
        <w:fldChar w:fldCharType="begin"/>
      </w:r>
      <w:r w:rsidR="00B348C9" w:rsidRPr="008F0177">
        <w:rPr>
          <w:rFonts w:ascii="Arial" w:hAnsi="Arial" w:cs="Arial"/>
          <w:sz w:val="22"/>
        </w:rPr>
        <w:instrText xml:space="preserve"> ADDIN ZOTERO_ITEM CSL_CITATION {"citationID":"xF8Vgkp7","properties":{"formattedCitation":"\\super 6\\uc0\\u8211{}14\\nosupersub{}","plainCitation":"6–14","noteIndex":0},"citationItems":[{"id":109,"uris":["http://zotero.org/users/local/ppnesDAz/items/638Q5EMQ"],"uri":["http://zotero.org/users/local/ppnesDAz/items/638Q5EMQ"],"itemData":{"id":109,"type":"article-journal","abstract":"Objective. Several candidate genes have been implicated in susceptibility for systemic lupus erythematosus (SLE), a complex autoimmune disease. The proposed genes include members of the type I interferon (IFN) pathway and genes involved in immunological defense functions. Our aim was to systematically replicate 6 such genes, TYK2, IRF5, CTLA4, PDCD1, FCGR2A, and NOD2.\nMethods. Single-nucleotide polymorphisms in TYK2, IRF5, CTLA4, PDCD1, FCGR2A, and NOD2 were genotyped in 277 SLE patients and 356 healthy controls from Finland, giving a power of 42%–70% for different genes at published allele frequencies.\nResults. Significant association was seen for rs2304256 (p = 0.0001) and rs12720270 (p = 0.0031) in TYK2 and rs10954213 (p = 0.0043) in IRF5 in our samples, but not for the other genes. We found evidence for genetic interaction (p = 0.014) between rs2304256 in TYK2 and rs10954213 in IRF5, both members of the type I IFN pathway, strengthening the role of the type I IFN pathway in the pathogenesis of SLE.\nConclusion. The IFN pathway genes IRF5 and TYK2 may act epistatically in increasing risk for SLE, but our lack of replication does not exclude effects of the other genes studied. (First Release July 1 2009; J Rheumatol 2009;36:1631–8; doi:10.3899/jrheum.081160)","container-title":"The Journal of Rheumatology","DOI":"10.3899/jrheum.081160","ISSN":"0315-162X, 1499-2752","issue":"8","journalAbbreviation":"J Rheumatol","language":"en","page":"1631-1638","source":"DOI.org (Crossref)","title":"Evidence for Genetic Association and Interaction Between the &lt;i&gt;TYK2&lt;/i&gt; and &lt;i&gt;IRF5&lt;/i&gt; Genes in Systemic Lupus Erythematosus","volume":"36","author":[{"family":"Hellquist","given":"Anna"},{"family":"Järvinen","given":"Tiina M."},{"family":"Koskenmies","given":"Sari"},{"family":"Zucchelli","given":"Marco"},{"family":"Orsmark-Pietras","given":"Christina"},{"family":"Berglind","given":"Linda"},{"family":"Panelius","given":"Jaana"},{"family":"Hasan","given":"Taina"},{"family":"Julkunen","given":"Heikki"},{"family":"D’Amato","given":"Mauro"},{"family":"Saarialho-Kere","given":"Ulpu"},{"family":"Kere","given":"Juha"}],"issued":{"date-parts":[["2009",8]]}},"label":"page"},{"id":105,"uris":["http://zotero.org/users/local/ppnesDAz/items/BZUA4S9D"],"uri":["http://zotero.org/users/local/ppnesDAz/items/BZUA4S9D"],"itemData":{"id":105,"type":"article-journal","container-title":"Modern Rheumatology","DOI":"10.3109/s10165-009-0173-1","ISSN":"1439-7595, 1439-7609","issue":"4","journalAbbreviation":"Modern Rheumatology","language":"en","page":"401-406","source":"DOI.org (Crossref)","title":"Lack of association between tyrosine kinase 2 (TYK2) gene polymorphisms and susceptibility to SLE in a Japanese population","volume":"19","author":[{"family":"Kyogoku","given":"Chieko"},{"family":"Morinobu","given":"Akio"},{"family":"Nishimura","given":"Kunihiro"},{"family":"Sugiyama","given":"Daisuke"},{"family":"Hashimoto","given":"Hiroshi"},{"family":"Tokano","given":"Yoshiaki"},{"family":"Mimori","given":"Tsuneyo"},{"family":"Terao","given":"Chikashi"},{"family":"Matsuda","given":"Fumihiko"},{"family":"Kuno","given":"Takayoshi"},{"family":"Kumagai","given":"Shunichi"}],"issued":{"date-parts":[["2009",8]]}},"label":"page"},{"id":113,"uris":["http://zotero.org/users/local/ppnesDAz/items/YLN75J69"],"uri":["http://zotero.org/users/local/ppnesDAz/items/YLN75J69"],"itemData":{"id":113,"type":"article-journal","abstract":"Methods. A characteristic single-nucleotide polymorphism (SNP) in each of 9 genetic factors, ITGAM (rs1143679), C8orf13–BLK (rs13277113), TYK2 (rs2304256), 1q25.1 (rs10798269), PXK (rs6445975), KIAA1542 (rs4963128), MECP2 (rs17435), BANK1 (rs17266594), and LY9 (rs509749), was studied in 1,635 patients with RA and 1,906 control subjects from Spain. The rs7574865 SNP in STAT4 was also included. Analyses were conducted globally and after stratification by sex and clinical features (anti–cyclic citrullinated peptide and rheumatoid factor, shared epitope, rheumatoid nodules, radiographic changes, sicca syndrome, and pneumonitis).\nResults. No association was observed between RA and any of the 9 newly identified SLE genetic factors. A meta-analysis using previous data was consistent with these results. In addition, there were no significant differences between individuals with and those without each of the clinical features analyzed, except the frequency of the minor allele in the C8orf13–BLK locus that was decreased in patients with sicca syndrome (14.6% versus 22.4% in controls; P ؍ 0.003).\nConclusion. None of the 9 recently identified SLE risk factors showed association with RA. Therefore, common genetic factors affecting the pathogenesis of these 2 disorders seem to be limited, revealing that the genetic component contributes to the different expression of these diseases.","container-title":"Arthritis &amp; Rheumatism","DOI":"10.1002/art.24748","ISSN":"00043591, 15290131","issue":"9","journalAbbreviation":"Arthritis Rheum","language":"en","page":"2558-2564","source":"DOI.org (Crossref)","title":"Rheumatoid arthritis does not share most of the newly identified systemic lupus erythematosus genetic factors","volume":"60","author":[{"family":"Suarez-Gestal","given":"Marian"},{"family":"Calaza","given":"Manuel"},{"family":"Dieguez-Gonzalez","given":"Rebeca"},{"family":"Perez-Pampin","given":"Eva"},{"family":"Pablos","given":"Jose Luis"},{"family":"Navarro","given":"Federico"},{"family":"Narvaez","given":"Javier"},{"family":"Marenco","given":"Jose Luis"},{"family":"Herrero-Beaumont","given":"Gabriel"},{"family":"Fernandez-Gutierrez","given":"Benjamin"},{"family":"Lamas","given":"Jose Ramon"},{"family":"Serna","given":"Arturo Rodriguez","non-dropping-particle":"de la"},{"family":"Ortiz","given":"Ana Maria"},{"family":"Carreño","given":"Luis"},{"family":"Cañete","given":"Juan D."},{"family":"Caliz","given":"Rafael"},{"family":"Blanco","given":"Francisco J."},{"family":"Balsa","given":"Alejandro"},{"family":"Gomez-Reino","given":"Juan J."},{"family":"Gonzalez","given":"Antonio"}],"issued":{"date-parts":[["2009",9]]}},"label":"page"},{"id":114,"uris":["http://zotero.org/users/local/ppnesDAz/items/NEZ7P4B8"],"uri":["http://zotero.org/users/local/ppnesDAz/items/NEZ7P4B8"],"itemData":{"id":114,"type":"article-journal","abstract":"Introduction We aimed to replicate association of newly identified systemic lupus erythematosus (SLE) loci.","container-title":"Arthritis Research &amp; Therapy","DOI":"10.1186/ar2698","ISSN":"1478-6354","issue":"3","journalAbbreviation":"Arthritis Research &amp; Therapy","language":"en","page":"R69","source":"DOI.org (Crossref)","title":"Replication of recently identified systemic lupus erythematosus genetic associations: a case–control study","title-short":"Replication of recently identified systemic lupus erythematosus genetic associations","volume":"11","author":[{"family":"Suarez-Gestal","given":"Marian"},{"family":"Calaza","given":"Manuel"},{"family":"Endreffy","given":"Emöke"},{"family":"Pullmann","given":"Rudolf"},{"family":"Ordi-Ros","given":"Josep"},{"family":"Sebastiani","given":"Gian"},{"family":"Ruzickova","given":"Sarka"},{"family":"Jose Santos","given":"Maria"},{"family":"Papasteriades","given":"Chryssa"},{"family":"Marchini","given":"Maurizio"},{"family":"Skopouli","given":"Fotini N"},{"family":"Suarez","given":"Ana"},{"family":"Blanco","given":"Francisco J"},{"family":"D'Alfonso","given":"Sandra"},{"family":"Bijl","given":"Marc"},{"family":"Carreira","given":"Patricia"},{"family":"Witte","given":"Torsten"},{"family":"Migliaresi","given":"Sergio"},{"family":"Gomez-Reino","given":"Juan J"},{"family":"Gonzalez","given":"Antonio"},{"literal":"the European Consortium of SLE DNA Collections"}],"issued":{"date-parts":[["2009"]]}},"label":"page"},{"id":34,"uris":["http://zotero.org/users/local/ppnesDAz/items/Q6YMSSWP"],"uri":["http://zotero.org/users/local/ppnesDAz/items/Q6YMSSWP"],"itemData":{"id":34,"type":"article-journal","container-title":"The Journal of Rheumatology","DOI":"10.3899/jrheum.100424","ISSN":"0315-162X, 1499-2752","issue":"1","journalAbbreviation":"J Rheumatol","language":"en","page":"177-178","source":"DOI.org (Crossref)","title":"Lack of Association of &lt;i&gt;TYK2&lt;/i&gt; Gene Polymorphisms in Chinese Patients with Systemic Lupus Erythematosus","volume":"38","author":[{"family":"Li","given":"Philip"},{"family":"Chang","given":"Yuk Kwan"},{"family":"Shek","given":"Ka Wai"},{"family":"Lau","given":"Yu Lung"}],"issued":{"date-parts":[["2011",1]]}},"label":"page"},{"id":22,"uris":["http://zotero.org/users/local/ppnesDAz/items/R3U3FATG"],"uri":["http://zotero.org/users/local/ppnesDAz/items/R3U3FATG"],"itemData":{"id":22,"type":"article-journal","abstract":"Objectives The purpose of this case–control study was to investigate whether polymorphisms and gene–gene interactions of the two type I interferon (IFN) genes (IRF5 and TYK2) are the susceptible factors of systemic Lupus erythematosus (SLE) in the Han Chinese population.","container-title":"Inflammation Research","DOI":"10.1007/s00011-015-0865-2","ISSN":"1023-3830, 1420-908X","issue":"10","journalAbbreviation":"Inflamm. Res.","language":"en","page":"817-824","source":"DOI.org (Crossref)","title":"Genetic association and interaction between the IRF5 and TYK2 genes and systemic lupus erythematosus in the Han Chinese population","volume":"64","author":[{"family":"Tang","given":"Liang"},{"family":"Wan","given":"Pengcheng"},{"family":"Wang","given":"Yong"},{"family":"Pan","given":"Jiabao"},{"family":"Wang","given":"Yan"},{"family":"Chen","given":"Bifeng"}],"issued":{"date-parts":[["2015",10]]}},"label":"page"},{"id":116,"uris":["http://zotero.org/users/local/ppnesDAz/items/9Z49IC8U"],"uri":["http://zotero.org/users/local/ppnesDAz/items/9Z49IC8U"],"itemData":{"id":116,"type":"article-journal","abstract":"Objectives TYK2 is a common genetic risk factor for several autoimmune diseases. This gene encodes a protein kinase involved in interleukin 12 (IL-12) pathway, which is a well-known player in the pathogenesis of systemic sclerosis (SSc). Therefore, we aimed to assess the possible role of this locus in SSc.\nMethods This study comprised a total of 7103 patients with SSc and 12 220 healthy controls of European ancestry from Spain, USA, Germany, the Netherlands, Italy and the UK. Four TYK2 single-nucleotide polymorphisms (V362F (rs2304256), P1104A (rs34536443), I684S (rs12720356) and A928V (rs35018800)) were selected for follow-up based on the results of an Immunochip screening phase of the locus. Association and dependence analyses were performed by the means of logistic regression and conditional logistic regression. Meta-analyses were performed using the inverse variance method.\nResults Genome-wide signiﬁcance level was reached for TYK2 V362F common variant in our pooled analysis ( p=3.08×10−13, OR=0.83), while the association of P1104A, A928V and I684S rare and low-frequency missense variants remained signiﬁcant with nominal signals ( p=2.28×10−3, OR=0.80; p=1.27×10−3, OR=0.59; p=2.63×10−5, OR=0.83, respectively). Interestingly, dependence and allelic combination analyses showed that the strong association observed for V362F with SSc, corresponded to a synthetic association dependent on the effect of the three previously mentioned TYK2 missense variants.\nConclusions We report for the ﬁrst time the association of TYK2 with SSc and reinforce the relevance of the IL-12 pathway in SSc pathophysiology.","container-title":"Annals of the Rheumatic Diseases","DOI":"10.1136/annrheumdis-2015-208154","ISSN":"0003-4967, 1468-2060","issue":"8","journalAbbreviation":"Ann Rheum Dis","language":"en","page":"1521-1526","source":"DOI.org (Crossref)","title":"Influence of &lt;i&gt;TYK2&lt;/i&gt; in systemic sclerosis susceptibility: a new &lt;i&gt;locus&lt;/i&gt; in the IL-12 pathway","title-short":"Influence of &lt;i&gt;TYK2&lt;/i&gt; in systemic sclerosis susceptibility","volume":"75","author":[{"family":"López-Isac","given":"Elena"},{"family":"Campillo-Davo","given":"Diana"},{"family":"Bossini-Castillo","given":"Lara"},{"family":"Guerra","given":"Sandra G"},{"family":"Assassi","given":"Shervin"},{"family":"Simeón","given":"Carmen Pilar"},{"family":"Carreira","given":"Patricia"},{"family":"Ortego-Centeno","given":"Norberto"},{"family":"García de la Peña","given":"Paloma"},{"literal":"the Spanish Scleroderma Group"},{"family":"Beretta","given":"Lorenzo"},{"family":"Santaniello","given":"Alessandro"},{"family":"Bellocchi","given":"Chiara"},{"family":"Lunardi","given":"Claudio"},{"family":"Moroncini","given":"Gianluca"},{"family":"Gabrielli","given":"Armando"},{"family":"Riemekasten","given":"Gabriela"},{"family":"Witte","given":"Torsten"},{"family":"Hunzelmann","given":"Nicolas"},{"family":"Kreuter","given":"Alexander"},{"family":"Distler","given":"Jörg HW"},{"family":"Voskuyl","given":"Alexandre E"},{"family":"Vries-Bouwstra","given":"Jeska","non-dropping-particle":"de"},{"family":"Herrick","given":"Ariane"},{"family":"Worthington","given":"Jane"},{"family":"Denton","given":"Christopher P"},{"family":"Fonseca","given":"Carmen"},{"family":"Radstake","given":"Timothy RDJ"},{"family":"Mayes","given":"Maureen D"},{"family":"Martín","given":"Javier"}],"issued":{"date-parts":[["2016",8]]}},"label":"page"},{"id":20,"uris":["http://zotero.org/users/local/ppnesDAz/items/JRM9I67X"],"uri":["http://zotero.org/users/local/ppnesDAz/items/JRM9I67X"],"itemData":{"id":20,"type":"article-journal","container-title":"Scientific Reports","DOI":"10.1038/s41598-019-48451-3","ISSN":"2045-2322","issue":"1","journalAbbreviation":"Sci Rep","language":"en","page":"12165","source":"DOI.org (Crossref)","title":"Catalytically Impaired TYK2 Variants are Protective Against Childhood- and Adult-Onset Systemic Lupus Erythematosus in Mexicans","volume":"9","author":[{"family":"Contreras-Cubas","given":"Cecilia"},{"family":"García-Ortiz","given":"Humberto"},{"family":"Velázquez-Cruz","given":"Rafael"},{"family":"Barajas-Olmos","given":"Francisco"},{"family":"Baca","given":"Paulina"},{"family":"Martínez-Hernández","given":"Angélica"},{"family":"Barbosa-Cobos","given":"Rosa Elda"},{"family":"Ramírez-Bello","given":"Julian"},{"family":"López-Hernández","given":"Maria A."},{"family":"Svyryd","given":"Yevgeniya"},{"family":"Mutchinick","given":"Osvaldo M."},{"family":"Baca","given":"Vicente"},{"family":"Orozco","given":"Lorena"}],"issued":{"date-parts":[["2019",12]]}},"label":"page"},{"id":41,"uris":["http://zotero.org/users/local/ppnesDAz/items/KG7KQI5M"],"uri":["http://zotero.org/users/local/ppnesDAz/items/KG7KQI5M"],"itemData":{"id":41,"type":"article-journal","abstract":"Background: Rheumatoid Arthritis (RA) is a debilitating disorder in which the immune system mainly targets the synovial tissue. Janus kinase family including tyrosine kinase 2 (TYK2) is one of the crucial mediators of the downstream signaling pathway of inflammatory cytokines that further contributes to RA pathogenesis. In this study, the association of TYK2 gene rs34536443 polymorphism, which may affect the function of TYK protein and, hence, the inflammatory settings, with RA susceptibility was investigated. Moreover, its correlation with demographic and serological features of the patients was assessed.\nMethods: In the present study, 700 RA patients and 700 sex, age and ethnicitymatched healthy individuals as the control group were included. MGB TaqMan realtime allelic discrimination method was used to determine the rs34536443 polymorphism. Rheumatoid factor, anti-cyclic citrullinated peptide antibody, erythrocyte sedimentation rate and C-reactive protein were also measured.\nResults: The frequency of rs34536443 minor allele (C allele) was not different between patients and control group [1.7 vs. 2.61 percent, OR (95% CI)=1.35 (0.78-2.33);p=0.27]. There was not a statistically significant association between rs34536443 genotypes and RA susceptibility. Genotypes of rs34536443 polymorphism were associated nor with demographic neither with serological features of RA patients.\nConclusion: In the present study, there was not any association between TYK2 gene rs34536443 polymorphism with either disease susceptibility, demographic and serological features of Iranian RA patients. These findings are not compatible with previous works from other ethnicities, further supporting the role of genetics in disease susceptibility.","issue":"2","language":"en","page":"5","source":"Zotero","title":"Single Nucleotide Polymorphism of TYK2 Gene and Susceptibility to Rheumatoid Arthritis in Iranian Population","volume":"11","author":[{"family":"Mohamadhosseini","given":"Azadeh"},{"family":"Mansouri","given":"Reza"},{"family":"Javinani","given":"Ali"},{"family":"Ganjouei","given":"Amir Ashraf"},{"family":"Akhlaghi","given":"Massoumeh"},{"family":"Aslani","given":"Saeed"},{"family":"Hamzeh","given":"Elham"},{"family":"Jamshidi","given":"Ahmadreza"},{"family":"Ahmadzadeh","given":"Nooshin"},{"family":"Mahmoudi","given":"Mahdi"}],"issued":{"date-parts":[["2019"]]}},"label":"page"}],"schema":"https://github.com/citation-style-language/schema/raw/master/csl-citation.json"} </w:instrText>
      </w:r>
      <w:r w:rsidR="00FF6A8B" w:rsidRPr="008F0177">
        <w:rPr>
          <w:rFonts w:ascii="Arial" w:hAnsi="Arial" w:cs="Arial"/>
          <w:sz w:val="22"/>
        </w:rPr>
        <w:fldChar w:fldCharType="separate"/>
      </w:r>
      <w:r w:rsidR="00B348C9" w:rsidRPr="008F0177">
        <w:rPr>
          <w:rFonts w:ascii="Arial" w:hAnsi="Arial" w:cs="Arial"/>
          <w:kern w:val="0"/>
          <w:sz w:val="22"/>
          <w:vertAlign w:val="superscript"/>
        </w:rPr>
        <w:t>6–14</w:t>
      </w:r>
      <w:r w:rsidR="00FF6A8B" w:rsidRPr="008F0177">
        <w:rPr>
          <w:rFonts w:ascii="Arial" w:hAnsi="Arial" w:cs="Arial"/>
          <w:sz w:val="22"/>
        </w:rPr>
        <w:fldChar w:fldCharType="end"/>
      </w:r>
      <w:r w:rsidR="00455F24" w:rsidRPr="008F0177">
        <w:rPr>
          <w:rFonts w:ascii="Arial" w:hAnsi="Arial" w:cs="Arial"/>
          <w:sz w:val="22"/>
        </w:rPr>
        <w:t>. Limited by sample size, clinical heterogeneity</w:t>
      </w:r>
      <w:r w:rsidR="00D85C23" w:rsidRPr="008F0177">
        <w:rPr>
          <w:rFonts w:ascii="Arial" w:hAnsi="Arial" w:cs="Arial"/>
          <w:sz w:val="22"/>
        </w:rPr>
        <w:t>, ethnic background</w:t>
      </w:r>
      <w:r w:rsidR="00455F24" w:rsidRPr="008F0177">
        <w:rPr>
          <w:rFonts w:ascii="Arial" w:hAnsi="Arial" w:cs="Arial"/>
          <w:sz w:val="22"/>
        </w:rPr>
        <w:t xml:space="preserve"> or other conditions, </w:t>
      </w:r>
      <w:r w:rsidR="00A037A6" w:rsidRPr="008F0177">
        <w:rPr>
          <w:rFonts w:ascii="Arial" w:hAnsi="Arial" w:cs="Arial"/>
          <w:sz w:val="22"/>
        </w:rPr>
        <w:t>the conclusions are inconsistent</w:t>
      </w:r>
      <w:r w:rsidR="00455F24" w:rsidRPr="008F0177">
        <w:rPr>
          <w:rFonts w:ascii="Arial" w:hAnsi="Arial" w:cs="Arial"/>
          <w:sz w:val="22"/>
        </w:rPr>
        <w:t>.</w:t>
      </w:r>
      <w:r w:rsidR="00A037A6" w:rsidRPr="008F0177">
        <w:rPr>
          <w:rFonts w:ascii="Arial" w:hAnsi="Arial" w:cs="Arial"/>
          <w:sz w:val="22"/>
        </w:rPr>
        <w:t xml:space="preserve"> Therefore, we perform a meta-analysi</w:t>
      </w:r>
      <w:r w:rsidR="00D85C23" w:rsidRPr="008F0177">
        <w:rPr>
          <w:rFonts w:ascii="Arial" w:hAnsi="Arial" w:cs="Arial"/>
          <w:sz w:val="22"/>
        </w:rPr>
        <w:t xml:space="preserve">s to overcome these limitations. Our meta-analysis was aim to investigate associations between TYK2 polymorphism and susceptibility to autoimmune diseases: </w:t>
      </w:r>
      <w:bookmarkStart w:id="6" w:name="OLE_LINK4"/>
      <w:bookmarkStart w:id="7" w:name="OLE_LINK5"/>
      <w:r w:rsidR="00D85C23" w:rsidRPr="008F0177">
        <w:rPr>
          <w:rFonts w:ascii="Arial" w:hAnsi="Arial" w:cs="Arial"/>
          <w:sz w:val="22"/>
        </w:rPr>
        <w:t>rheumatoid arthritis</w:t>
      </w:r>
      <w:r w:rsidR="002D653F" w:rsidRPr="008F0177">
        <w:rPr>
          <w:rFonts w:ascii="Arial" w:hAnsi="Arial" w:cs="Arial"/>
          <w:sz w:val="22"/>
        </w:rPr>
        <w:t xml:space="preserve"> (RA)</w:t>
      </w:r>
      <w:r w:rsidR="00D85C23" w:rsidRPr="008F0177">
        <w:rPr>
          <w:rFonts w:ascii="Arial" w:hAnsi="Arial" w:cs="Arial"/>
          <w:sz w:val="22"/>
        </w:rPr>
        <w:t xml:space="preserve">, systemic lupus erythematosus </w:t>
      </w:r>
      <w:r w:rsidR="002D653F" w:rsidRPr="008F0177">
        <w:rPr>
          <w:rFonts w:ascii="Arial" w:hAnsi="Arial" w:cs="Arial"/>
          <w:sz w:val="22"/>
        </w:rPr>
        <w:t xml:space="preserve">(SLE) </w:t>
      </w:r>
      <w:r w:rsidR="00D85C23" w:rsidRPr="008F0177">
        <w:rPr>
          <w:rFonts w:ascii="Arial" w:hAnsi="Arial" w:cs="Arial"/>
          <w:sz w:val="22"/>
        </w:rPr>
        <w:t>and systemic sclerosis</w:t>
      </w:r>
      <w:bookmarkEnd w:id="6"/>
      <w:bookmarkEnd w:id="7"/>
      <w:r w:rsidR="002D653F" w:rsidRPr="008F0177">
        <w:rPr>
          <w:rFonts w:ascii="Arial" w:hAnsi="Arial" w:cs="Arial"/>
          <w:sz w:val="22"/>
        </w:rPr>
        <w:t xml:space="preserve"> (SSc)</w:t>
      </w:r>
      <w:r w:rsidR="00D85C23" w:rsidRPr="008F0177">
        <w:rPr>
          <w:rFonts w:ascii="Arial" w:hAnsi="Arial" w:cs="Arial"/>
          <w:sz w:val="22"/>
        </w:rPr>
        <w:t>.</w:t>
      </w:r>
    </w:p>
    <w:p w:rsidR="008F0177" w:rsidRDefault="008F0177" w:rsidP="008F0177">
      <w:pPr>
        <w:rPr>
          <w:rFonts w:ascii="Arial" w:hAnsi="Arial" w:cs="Arial"/>
          <w:b/>
          <w:sz w:val="22"/>
        </w:rPr>
      </w:pPr>
    </w:p>
    <w:p w:rsidR="00535121" w:rsidRPr="00E87AA5" w:rsidRDefault="00535121" w:rsidP="00E87AA5">
      <w:pPr>
        <w:pStyle w:val="Heading2"/>
        <w:spacing w:before="0"/>
        <w:rPr>
          <w:rFonts w:ascii="Arial" w:eastAsia="Arial" w:hAnsi="Arial" w:cs="Arial"/>
          <w:b/>
          <w:color w:val="000000" w:themeColor="text1"/>
          <w:sz w:val="22"/>
          <w:szCs w:val="22"/>
        </w:rPr>
      </w:pPr>
      <w:r w:rsidRPr="00E87AA5">
        <w:rPr>
          <w:rFonts w:ascii="Arial" w:eastAsia="Arial" w:hAnsi="Arial" w:cs="Arial"/>
          <w:b/>
          <w:color w:val="000000" w:themeColor="text1"/>
          <w:sz w:val="22"/>
          <w:szCs w:val="22"/>
        </w:rPr>
        <w:t>Method</w:t>
      </w:r>
    </w:p>
    <w:p w:rsidR="00820648" w:rsidRDefault="00820648" w:rsidP="008F0177">
      <w:pPr>
        <w:rPr>
          <w:rFonts w:ascii="Arial" w:hAnsi="Arial" w:cs="Arial"/>
          <w:b/>
          <w:sz w:val="22"/>
        </w:rPr>
      </w:pPr>
    </w:p>
    <w:p w:rsidR="00820648" w:rsidRPr="002212E5" w:rsidRDefault="00820648" w:rsidP="00820648">
      <w:pPr>
        <w:pStyle w:val="Heading4"/>
        <w:spacing w:before="0"/>
        <w:jc w:val="both"/>
        <w:rPr>
          <w:rFonts w:ascii="Arial" w:hAnsi="Arial" w:cs="Arial"/>
          <w:color w:val="000000"/>
          <w:sz w:val="22"/>
          <w:szCs w:val="22"/>
        </w:rPr>
      </w:pPr>
      <w:r w:rsidRPr="002212E5">
        <w:rPr>
          <w:rFonts w:ascii="Arial" w:hAnsi="Arial" w:cs="Arial"/>
          <w:color w:val="auto"/>
          <w:sz w:val="22"/>
          <w:szCs w:val="22"/>
        </w:rPr>
        <w:t>Study Oversight</w:t>
      </w:r>
    </w:p>
    <w:p w:rsidR="00820648" w:rsidRPr="002212E5" w:rsidRDefault="00820648" w:rsidP="00820648">
      <w:pPr>
        <w:autoSpaceDE w:val="0"/>
        <w:autoSpaceDN w:val="0"/>
        <w:adjustRightInd w:val="0"/>
        <w:rPr>
          <w:rFonts w:ascii="Arial" w:hAnsi="Arial" w:cs="Arial"/>
          <w:color w:val="000000"/>
          <w:sz w:val="22"/>
        </w:rPr>
      </w:pPr>
    </w:p>
    <w:p w:rsidR="00820648" w:rsidRPr="002212E5" w:rsidRDefault="00820648" w:rsidP="00820648">
      <w:pPr>
        <w:autoSpaceDE w:val="0"/>
        <w:autoSpaceDN w:val="0"/>
        <w:adjustRightInd w:val="0"/>
        <w:rPr>
          <w:rFonts w:ascii="Arial" w:hAnsi="Arial" w:cs="Arial"/>
          <w:color w:val="000000"/>
          <w:sz w:val="22"/>
        </w:rPr>
      </w:pPr>
      <w:r w:rsidRPr="002212E5">
        <w:rPr>
          <w:rFonts w:ascii="Arial" w:hAnsi="Arial" w:cs="Arial"/>
          <w:color w:val="000000"/>
          <w:sz w:val="22"/>
        </w:rPr>
        <w:t>The study was conducted at two hospitals including Shanghai Guanghua Hospital</w:t>
      </w:r>
      <w:r>
        <w:rPr>
          <w:rFonts w:ascii="Arial" w:hAnsi="Arial" w:cs="Arial"/>
          <w:color w:val="000000"/>
          <w:sz w:val="22"/>
        </w:rPr>
        <w:t xml:space="preserve">, </w:t>
      </w:r>
      <w:r w:rsidRPr="002212E5">
        <w:rPr>
          <w:rFonts w:ascii="Arial" w:hAnsi="Arial" w:cs="Arial"/>
          <w:color w:val="000000"/>
          <w:sz w:val="22"/>
        </w:rPr>
        <w:t>Shanghai, China. The research protocol were approved by the institute review</w:t>
      </w:r>
      <w:r w:rsidR="00D32F49">
        <w:rPr>
          <w:rFonts w:ascii="Arial" w:hAnsi="Arial" w:cs="Arial"/>
          <w:color w:val="000000"/>
          <w:sz w:val="22"/>
        </w:rPr>
        <w:t xml:space="preserve"> board at Guanghua Hospital </w:t>
      </w:r>
      <w:r w:rsidRPr="002212E5">
        <w:rPr>
          <w:rFonts w:ascii="Arial" w:hAnsi="Arial" w:cs="Arial"/>
          <w:color w:val="000000"/>
          <w:sz w:val="22"/>
        </w:rPr>
        <w:t xml:space="preserve">with the approve No. 09DZ1906500. The entire author participated manuscript draft and made the decision to submit the manuscript. In addition, all the authors vouch for the completeness and accuracy of the data and corresponding analysis. </w:t>
      </w:r>
    </w:p>
    <w:p w:rsidR="00820648" w:rsidRPr="008F0177" w:rsidRDefault="00820648" w:rsidP="008F0177">
      <w:pPr>
        <w:rPr>
          <w:rFonts w:ascii="Arial" w:hAnsi="Arial" w:cs="Arial"/>
          <w:b/>
          <w:sz w:val="22"/>
        </w:rPr>
      </w:pPr>
    </w:p>
    <w:p w:rsidR="00535121" w:rsidRPr="00E87AA5" w:rsidRDefault="00535121" w:rsidP="00E87AA5">
      <w:pPr>
        <w:pStyle w:val="Heading4"/>
        <w:spacing w:before="0"/>
        <w:jc w:val="both"/>
        <w:rPr>
          <w:rFonts w:ascii="Arial" w:hAnsi="Arial" w:cs="Arial"/>
          <w:color w:val="auto"/>
          <w:sz w:val="22"/>
          <w:szCs w:val="22"/>
        </w:rPr>
      </w:pPr>
      <w:r w:rsidRPr="00E87AA5">
        <w:rPr>
          <w:rFonts w:ascii="Arial" w:hAnsi="Arial" w:cs="Arial"/>
          <w:color w:val="auto"/>
          <w:sz w:val="22"/>
          <w:szCs w:val="22"/>
        </w:rPr>
        <w:t>Identification of eligible studies</w:t>
      </w:r>
    </w:p>
    <w:p w:rsidR="003D7844" w:rsidRDefault="003D7844" w:rsidP="008F0177">
      <w:pPr>
        <w:ind w:firstLineChars="150" w:firstLine="330"/>
        <w:rPr>
          <w:rFonts w:ascii="Arial" w:hAnsi="Arial" w:cs="Arial"/>
          <w:sz w:val="22"/>
        </w:rPr>
      </w:pPr>
      <w:bookmarkStart w:id="8" w:name="OLE_LINK12"/>
      <w:bookmarkStart w:id="9" w:name="OLE_LINK13"/>
    </w:p>
    <w:p w:rsidR="00B33CBA" w:rsidRDefault="0038753F" w:rsidP="008F0177">
      <w:pPr>
        <w:ind w:firstLineChars="150" w:firstLine="330"/>
        <w:rPr>
          <w:rFonts w:ascii="Arial" w:hAnsi="Arial" w:cs="Arial"/>
          <w:sz w:val="22"/>
        </w:rPr>
      </w:pPr>
      <w:r w:rsidRPr="008F0177">
        <w:rPr>
          <w:rFonts w:ascii="Arial" w:hAnsi="Arial" w:cs="Arial"/>
          <w:sz w:val="22"/>
        </w:rPr>
        <w:t>Autoimmune diseases</w:t>
      </w:r>
      <w:bookmarkEnd w:id="8"/>
      <w:bookmarkEnd w:id="9"/>
      <w:r w:rsidRPr="008F0177">
        <w:rPr>
          <w:rFonts w:ascii="Arial" w:hAnsi="Arial" w:cs="Arial"/>
          <w:sz w:val="22"/>
        </w:rPr>
        <w:t xml:space="preserve"> include a lot of diseases, our study focus on </w:t>
      </w:r>
      <w:r w:rsidR="00AE3F64" w:rsidRPr="008F0177">
        <w:rPr>
          <w:rFonts w:ascii="Arial" w:hAnsi="Arial" w:cs="Arial"/>
          <w:sz w:val="22"/>
        </w:rPr>
        <w:t>RA</w:t>
      </w:r>
      <w:r w:rsidRPr="008F0177">
        <w:rPr>
          <w:rFonts w:ascii="Arial" w:hAnsi="Arial" w:cs="Arial"/>
          <w:sz w:val="22"/>
        </w:rPr>
        <w:t xml:space="preserve">, </w:t>
      </w:r>
      <w:r w:rsidR="00AE3F64" w:rsidRPr="008F0177">
        <w:rPr>
          <w:rFonts w:ascii="Arial" w:hAnsi="Arial" w:cs="Arial"/>
          <w:sz w:val="22"/>
        </w:rPr>
        <w:t xml:space="preserve">SLE </w:t>
      </w:r>
      <w:r w:rsidRPr="008F0177">
        <w:rPr>
          <w:rFonts w:ascii="Arial" w:hAnsi="Arial" w:cs="Arial"/>
          <w:sz w:val="22"/>
        </w:rPr>
        <w:t xml:space="preserve">and </w:t>
      </w:r>
      <w:r w:rsidR="00AE3F64" w:rsidRPr="008F0177">
        <w:rPr>
          <w:rFonts w:ascii="Arial" w:hAnsi="Arial" w:cs="Arial"/>
          <w:sz w:val="22"/>
        </w:rPr>
        <w:t>SSc</w:t>
      </w:r>
      <w:r w:rsidRPr="008F0177">
        <w:rPr>
          <w:rFonts w:ascii="Arial" w:hAnsi="Arial" w:cs="Arial"/>
          <w:sz w:val="22"/>
        </w:rPr>
        <w:t xml:space="preserve">. We use the </w:t>
      </w:r>
      <w:r w:rsidRPr="008F0177">
        <w:rPr>
          <w:rFonts w:ascii="Arial" w:hAnsi="Arial" w:cs="Arial"/>
          <w:sz w:val="22"/>
        </w:rPr>
        <w:lastRenderedPageBreak/>
        <w:t>keywords (“tyrosine kinase 2” or “TYK2”</w:t>
      </w:r>
      <w:r w:rsidR="00666398" w:rsidRPr="008F0177">
        <w:rPr>
          <w:rFonts w:ascii="Arial" w:hAnsi="Arial" w:cs="Arial"/>
          <w:sz w:val="22"/>
        </w:rPr>
        <w:t>) and (‘‘</w:t>
      </w:r>
      <w:bookmarkStart w:id="10" w:name="OLE_LINK16"/>
      <w:r w:rsidR="00666398" w:rsidRPr="008F0177">
        <w:rPr>
          <w:rFonts w:ascii="Arial" w:hAnsi="Arial" w:cs="Arial"/>
          <w:sz w:val="22"/>
        </w:rPr>
        <w:t>polymorphism</w:t>
      </w:r>
      <w:bookmarkEnd w:id="10"/>
      <w:r w:rsidR="00666398" w:rsidRPr="008F0177">
        <w:rPr>
          <w:rFonts w:ascii="Arial" w:hAnsi="Arial" w:cs="Arial"/>
          <w:sz w:val="22"/>
        </w:rPr>
        <w:t xml:space="preserve">’’ </w:t>
      </w:r>
      <w:r w:rsidRPr="008F0177">
        <w:rPr>
          <w:rFonts w:ascii="Arial" w:hAnsi="Arial" w:cs="Arial"/>
          <w:sz w:val="22"/>
        </w:rPr>
        <w:t>or ‘‘variation’’) and (‘‘</w:t>
      </w:r>
      <w:bookmarkStart w:id="11" w:name="OLE_LINK17"/>
      <w:bookmarkStart w:id="12" w:name="OLE_LINK18"/>
      <w:r w:rsidR="0041110E" w:rsidRPr="008F0177">
        <w:rPr>
          <w:rFonts w:ascii="Arial" w:hAnsi="Arial" w:cs="Arial"/>
          <w:sz w:val="22"/>
        </w:rPr>
        <w:t>rheumatoid arthritis</w:t>
      </w:r>
      <w:bookmarkEnd w:id="11"/>
      <w:bookmarkEnd w:id="12"/>
      <w:r w:rsidR="0041110E" w:rsidRPr="008F0177">
        <w:rPr>
          <w:rFonts w:ascii="Arial" w:hAnsi="Arial" w:cs="Arial"/>
          <w:sz w:val="22"/>
        </w:rPr>
        <w:t>” or “systemic” or “</w:t>
      </w:r>
      <w:bookmarkStart w:id="13" w:name="OLE_LINK8"/>
      <w:bookmarkStart w:id="14" w:name="OLE_LINK9"/>
      <w:r w:rsidR="0041110E" w:rsidRPr="008F0177">
        <w:rPr>
          <w:rFonts w:ascii="Arial" w:hAnsi="Arial" w:cs="Arial"/>
          <w:sz w:val="22"/>
        </w:rPr>
        <w:t>lupus erythematosus</w:t>
      </w:r>
      <w:bookmarkEnd w:id="13"/>
      <w:bookmarkEnd w:id="14"/>
      <w:r w:rsidR="0041110E" w:rsidRPr="008F0177">
        <w:rPr>
          <w:rFonts w:ascii="Arial" w:hAnsi="Arial" w:cs="Arial"/>
          <w:sz w:val="22"/>
        </w:rPr>
        <w:t>” or “</w:t>
      </w:r>
      <w:bookmarkStart w:id="15" w:name="OLE_LINK10"/>
      <w:bookmarkStart w:id="16" w:name="OLE_LINK11"/>
      <w:r w:rsidR="0041110E" w:rsidRPr="008F0177">
        <w:rPr>
          <w:rFonts w:ascii="Arial" w:hAnsi="Arial" w:cs="Arial"/>
          <w:sz w:val="22"/>
        </w:rPr>
        <w:t>systemic sclerosis</w:t>
      </w:r>
      <w:bookmarkEnd w:id="15"/>
      <w:bookmarkEnd w:id="16"/>
      <w:r w:rsidR="0041110E" w:rsidRPr="008F0177">
        <w:rPr>
          <w:rFonts w:ascii="Arial" w:hAnsi="Arial" w:cs="Arial"/>
          <w:sz w:val="22"/>
        </w:rPr>
        <w:t xml:space="preserve">” </w:t>
      </w:r>
      <w:r w:rsidR="00666398" w:rsidRPr="008F0177">
        <w:rPr>
          <w:rFonts w:ascii="Arial" w:hAnsi="Arial" w:cs="Arial"/>
          <w:sz w:val="22"/>
        </w:rPr>
        <w:t>or “</w:t>
      </w:r>
      <w:bookmarkStart w:id="17" w:name="OLE_LINK14"/>
      <w:bookmarkStart w:id="18" w:name="OLE_LINK15"/>
      <w:r w:rsidR="00666398" w:rsidRPr="008F0177">
        <w:rPr>
          <w:rFonts w:ascii="Arial" w:hAnsi="Arial" w:cs="Arial"/>
          <w:sz w:val="22"/>
        </w:rPr>
        <w:t>autoimmune diseases</w:t>
      </w:r>
      <w:bookmarkEnd w:id="17"/>
      <w:bookmarkEnd w:id="18"/>
      <w:r w:rsidR="00666398" w:rsidRPr="008F0177">
        <w:rPr>
          <w:rFonts w:ascii="Arial" w:hAnsi="Arial" w:cs="Arial"/>
          <w:sz w:val="22"/>
        </w:rPr>
        <w:t xml:space="preserve">”) </w:t>
      </w:r>
      <w:r w:rsidR="0041110E" w:rsidRPr="008F0177">
        <w:rPr>
          <w:rFonts w:ascii="Arial" w:hAnsi="Arial" w:cs="Arial"/>
          <w:sz w:val="22"/>
        </w:rPr>
        <w:t xml:space="preserve">searching the relevant publications </w:t>
      </w:r>
      <w:r w:rsidRPr="008F0177">
        <w:rPr>
          <w:rFonts w:ascii="Arial" w:hAnsi="Arial" w:cs="Arial"/>
          <w:sz w:val="22"/>
        </w:rPr>
        <w:t>in the Pubmed database</w:t>
      </w:r>
      <w:r w:rsidR="0041110E" w:rsidRPr="008F0177">
        <w:rPr>
          <w:rFonts w:ascii="Arial" w:hAnsi="Arial" w:cs="Arial"/>
          <w:sz w:val="22"/>
        </w:rPr>
        <w:t>. We also investigated the references to these articles</w:t>
      </w:r>
      <w:r w:rsidR="000C5B44" w:rsidRPr="008F0177">
        <w:rPr>
          <w:rFonts w:ascii="Arial" w:hAnsi="Arial" w:cs="Arial"/>
          <w:sz w:val="22"/>
        </w:rPr>
        <w:t>, in case of missing relevant literature.</w:t>
      </w:r>
    </w:p>
    <w:p w:rsidR="008F0177" w:rsidRPr="008F0177" w:rsidRDefault="008F0177" w:rsidP="008F0177">
      <w:pPr>
        <w:ind w:firstLineChars="150" w:firstLine="330"/>
        <w:rPr>
          <w:rFonts w:ascii="Arial" w:hAnsi="Arial" w:cs="Arial"/>
          <w:sz w:val="22"/>
        </w:rPr>
      </w:pPr>
    </w:p>
    <w:p w:rsidR="00B33CBA" w:rsidRPr="00E87AA5" w:rsidRDefault="00490B51" w:rsidP="00E87AA5">
      <w:pPr>
        <w:pStyle w:val="Heading4"/>
        <w:spacing w:before="0"/>
        <w:jc w:val="both"/>
        <w:rPr>
          <w:rFonts w:ascii="Arial" w:hAnsi="Arial" w:cs="Arial"/>
          <w:color w:val="auto"/>
          <w:sz w:val="22"/>
          <w:szCs w:val="22"/>
        </w:rPr>
      </w:pPr>
      <w:r w:rsidRPr="00E87AA5">
        <w:rPr>
          <w:rFonts w:ascii="Arial" w:hAnsi="Arial" w:cs="Arial"/>
          <w:color w:val="auto"/>
          <w:sz w:val="22"/>
          <w:szCs w:val="22"/>
        </w:rPr>
        <w:t xml:space="preserve">Inclusion and exclusion criteria </w:t>
      </w:r>
    </w:p>
    <w:p w:rsidR="003D7844" w:rsidRDefault="003D7844" w:rsidP="008F0177">
      <w:pPr>
        <w:ind w:firstLineChars="150" w:firstLine="330"/>
        <w:rPr>
          <w:rFonts w:ascii="Arial" w:hAnsi="Arial" w:cs="Arial"/>
          <w:sz w:val="22"/>
        </w:rPr>
      </w:pPr>
    </w:p>
    <w:p w:rsidR="00490B51" w:rsidRDefault="000C5B44" w:rsidP="008F0177">
      <w:pPr>
        <w:ind w:firstLineChars="150" w:firstLine="330"/>
        <w:rPr>
          <w:rFonts w:ascii="Arial" w:hAnsi="Arial" w:cs="Arial"/>
          <w:sz w:val="22"/>
        </w:rPr>
      </w:pPr>
      <w:r w:rsidRPr="008F0177">
        <w:rPr>
          <w:rFonts w:ascii="Arial" w:hAnsi="Arial" w:cs="Arial"/>
          <w:sz w:val="22"/>
        </w:rPr>
        <w:t xml:space="preserve">A study was included in our meta-analysis if (1) it was published up to </w:t>
      </w:r>
      <w:r w:rsidR="003B405C" w:rsidRPr="008F0177">
        <w:rPr>
          <w:rFonts w:ascii="Arial" w:hAnsi="Arial" w:cs="Arial"/>
          <w:sz w:val="22"/>
        </w:rPr>
        <w:t>October</w:t>
      </w:r>
      <w:r w:rsidRPr="008F0177">
        <w:rPr>
          <w:rFonts w:ascii="Arial" w:hAnsi="Arial" w:cs="Arial"/>
          <w:sz w:val="22"/>
        </w:rPr>
        <w:t xml:space="preserve"> 2019; (2) it was a case–control study</w:t>
      </w:r>
      <w:r w:rsidR="003B405C" w:rsidRPr="008F0177">
        <w:rPr>
          <w:rFonts w:ascii="Arial" w:hAnsi="Arial" w:cs="Arial"/>
          <w:sz w:val="22"/>
        </w:rPr>
        <w:t>; (3) provided sufficient genotype or allele data. Studies were excluded if (1) it contained overlapping data</w:t>
      </w:r>
      <w:r w:rsidR="00163BAC" w:rsidRPr="008F0177">
        <w:rPr>
          <w:rFonts w:ascii="Arial" w:hAnsi="Arial" w:cs="Arial"/>
          <w:sz w:val="22"/>
        </w:rPr>
        <w:t xml:space="preserve">; </w:t>
      </w:r>
      <w:r w:rsidR="003B405C" w:rsidRPr="008F0177">
        <w:rPr>
          <w:rFonts w:ascii="Arial" w:hAnsi="Arial" w:cs="Arial"/>
          <w:sz w:val="22"/>
        </w:rPr>
        <w:t>(2) its number of genotypes or al</w:t>
      </w:r>
      <w:r w:rsidR="00163BAC" w:rsidRPr="008F0177">
        <w:rPr>
          <w:rFonts w:ascii="Arial" w:hAnsi="Arial" w:cs="Arial"/>
          <w:sz w:val="22"/>
        </w:rPr>
        <w:t xml:space="preserve">leles could not be </w:t>
      </w:r>
      <w:bookmarkStart w:id="19" w:name="OLE_LINK6"/>
      <w:bookmarkStart w:id="20" w:name="OLE_LINK7"/>
      <w:r w:rsidR="00163BAC" w:rsidRPr="008F0177">
        <w:rPr>
          <w:rFonts w:ascii="Arial" w:hAnsi="Arial" w:cs="Arial"/>
          <w:sz w:val="22"/>
        </w:rPr>
        <w:t>ascertained</w:t>
      </w:r>
      <w:bookmarkEnd w:id="19"/>
      <w:bookmarkEnd w:id="20"/>
      <w:r w:rsidR="00163BAC" w:rsidRPr="008F0177">
        <w:rPr>
          <w:rFonts w:ascii="Arial" w:hAnsi="Arial" w:cs="Arial"/>
          <w:sz w:val="22"/>
        </w:rPr>
        <w:t xml:space="preserve">; </w:t>
      </w:r>
      <w:r w:rsidR="003B405C" w:rsidRPr="008F0177">
        <w:rPr>
          <w:rFonts w:ascii="Arial" w:hAnsi="Arial" w:cs="Arial"/>
          <w:sz w:val="22"/>
        </w:rPr>
        <w:t xml:space="preserve">(3) </w:t>
      </w:r>
      <w:r w:rsidR="00163BAC" w:rsidRPr="008F0177">
        <w:rPr>
          <w:rFonts w:ascii="Arial" w:hAnsi="Arial" w:cs="Arial"/>
          <w:sz w:val="22"/>
        </w:rPr>
        <w:t>it included the family member</w:t>
      </w:r>
      <w:r w:rsidR="00490B51" w:rsidRPr="008F0177">
        <w:rPr>
          <w:rFonts w:ascii="Arial" w:hAnsi="Arial" w:cs="Arial"/>
          <w:sz w:val="22"/>
        </w:rPr>
        <w:t>; (4) reviews,</w:t>
      </w:r>
      <w:r w:rsidR="002D653F" w:rsidRPr="008F0177">
        <w:rPr>
          <w:rFonts w:ascii="Arial" w:hAnsi="Arial" w:cs="Arial"/>
          <w:sz w:val="22"/>
        </w:rPr>
        <w:t xml:space="preserve"> </w:t>
      </w:r>
      <w:r w:rsidR="00490B51" w:rsidRPr="008F0177">
        <w:rPr>
          <w:rFonts w:ascii="Arial" w:hAnsi="Arial" w:cs="Arial"/>
          <w:sz w:val="22"/>
        </w:rPr>
        <w:t>conference or meeting abstracts.</w:t>
      </w:r>
    </w:p>
    <w:p w:rsidR="001907A4" w:rsidRPr="008F0177" w:rsidRDefault="001907A4" w:rsidP="008F0177">
      <w:pPr>
        <w:ind w:firstLineChars="150" w:firstLine="330"/>
        <w:rPr>
          <w:rFonts w:ascii="Arial" w:hAnsi="Arial" w:cs="Arial"/>
          <w:sz w:val="22"/>
        </w:rPr>
      </w:pPr>
    </w:p>
    <w:p w:rsidR="00490B51" w:rsidRPr="00E87AA5" w:rsidRDefault="00490B51" w:rsidP="00E87AA5">
      <w:pPr>
        <w:pStyle w:val="Heading4"/>
        <w:spacing w:before="0"/>
        <w:jc w:val="both"/>
        <w:rPr>
          <w:rFonts w:ascii="Arial" w:hAnsi="Arial" w:cs="Arial"/>
          <w:color w:val="auto"/>
          <w:sz w:val="22"/>
          <w:szCs w:val="22"/>
        </w:rPr>
      </w:pPr>
      <w:r w:rsidRPr="00E87AA5">
        <w:rPr>
          <w:rFonts w:ascii="Arial" w:hAnsi="Arial" w:cs="Arial"/>
          <w:color w:val="auto"/>
          <w:sz w:val="22"/>
          <w:szCs w:val="22"/>
        </w:rPr>
        <w:t xml:space="preserve">Data extraction </w:t>
      </w:r>
    </w:p>
    <w:p w:rsidR="003D7844" w:rsidRDefault="003D7844" w:rsidP="008F0177">
      <w:pPr>
        <w:ind w:firstLineChars="150" w:firstLine="330"/>
        <w:rPr>
          <w:rFonts w:ascii="Arial" w:hAnsi="Arial" w:cs="Arial"/>
          <w:sz w:val="22"/>
        </w:rPr>
      </w:pPr>
    </w:p>
    <w:p w:rsidR="00490B51" w:rsidRPr="008F0177" w:rsidRDefault="00861E0B" w:rsidP="00861E0B">
      <w:pPr>
        <w:ind w:firstLineChars="150" w:firstLine="330"/>
        <w:rPr>
          <w:rFonts w:ascii="Arial" w:hAnsi="Arial" w:cs="Arial"/>
          <w:sz w:val="22"/>
        </w:rPr>
      </w:pPr>
      <w:r w:rsidRPr="00861E0B">
        <w:rPr>
          <w:rFonts w:ascii="Arial" w:hAnsi="Arial" w:cs="Arial"/>
          <w:sz w:val="22"/>
        </w:rPr>
        <w:t>Two investigators (</w:t>
      </w:r>
      <w:r>
        <w:rPr>
          <w:rFonts w:ascii="Arial" w:hAnsi="Arial" w:cs="Arial"/>
          <w:sz w:val="22"/>
        </w:rPr>
        <w:t>Zhang</w:t>
      </w:r>
      <w:r w:rsidRPr="00861E0B">
        <w:rPr>
          <w:rFonts w:ascii="Arial" w:hAnsi="Arial" w:cs="Arial"/>
          <w:sz w:val="22"/>
        </w:rPr>
        <w:t xml:space="preserve"> and </w:t>
      </w:r>
      <w:r w:rsidRPr="00B54C57">
        <w:rPr>
          <w:rFonts w:ascii="Arial" w:hAnsi="Arial" w:cs="Arial"/>
          <w:sz w:val="22"/>
          <w:highlight w:val="yellow"/>
        </w:rPr>
        <w:t>xx</w:t>
      </w:r>
      <w:r w:rsidRPr="00861E0B">
        <w:rPr>
          <w:rFonts w:ascii="Arial" w:hAnsi="Arial" w:cs="Arial"/>
          <w:sz w:val="22"/>
        </w:rPr>
        <w:t>) screened titles, abstracts and full texts independently blind to journal names, countries, institutions, supporting organizations and funds. The differences between the two investigators were resolved by discussion.</w:t>
      </w:r>
      <w:r>
        <w:rPr>
          <w:rFonts w:ascii="Arial" w:hAnsi="Arial" w:cs="Arial"/>
          <w:sz w:val="22"/>
        </w:rPr>
        <w:t xml:space="preserve"> </w:t>
      </w:r>
      <w:r w:rsidRPr="00861E0B">
        <w:rPr>
          <w:rFonts w:ascii="Arial" w:hAnsi="Arial" w:cs="Arial"/>
          <w:sz w:val="22"/>
        </w:rPr>
        <w:t>The following data from each study were extracted: first author's name, publication year, country, continent, ethnicity, HWE, number of cases and controls, the gender ratios in cases and controls, mean ages in cases and controls, minor allele frequencies (MAFs) in cases and controls, the source of controls, quality score, genotyping methods, gout type and other descriptions.</w:t>
      </w:r>
      <w:r>
        <w:rPr>
          <w:rFonts w:ascii="Arial" w:hAnsi="Arial" w:cs="Arial"/>
          <w:sz w:val="22"/>
        </w:rPr>
        <w:t xml:space="preserve"> T</w:t>
      </w:r>
      <w:r w:rsidR="00490B51" w:rsidRPr="008F0177">
        <w:rPr>
          <w:rFonts w:ascii="Arial" w:hAnsi="Arial" w:cs="Arial"/>
          <w:sz w:val="22"/>
        </w:rPr>
        <w:t xml:space="preserve">he result was reviewed by </w:t>
      </w:r>
      <w:r w:rsidR="00B54C57">
        <w:rPr>
          <w:rFonts w:ascii="Arial" w:hAnsi="Arial" w:cs="Arial"/>
          <w:sz w:val="22"/>
        </w:rPr>
        <w:t>the</w:t>
      </w:r>
      <w:r w:rsidR="00490B51" w:rsidRPr="008F0177">
        <w:rPr>
          <w:rFonts w:ascii="Arial" w:hAnsi="Arial" w:cs="Arial"/>
          <w:sz w:val="22"/>
        </w:rPr>
        <w:t xml:space="preserve"> </w:t>
      </w:r>
      <w:r w:rsidR="00B54C57">
        <w:rPr>
          <w:rFonts w:ascii="Arial" w:hAnsi="Arial" w:cs="Arial"/>
          <w:sz w:val="22"/>
        </w:rPr>
        <w:t>another two independent</w:t>
      </w:r>
      <w:r w:rsidR="00490B51" w:rsidRPr="008F0177">
        <w:rPr>
          <w:rFonts w:ascii="Arial" w:hAnsi="Arial" w:cs="Arial"/>
          <w:sz w:val="22"/>
        </w:rPr>
        <w:t xml:space="preserve"> investigator</w:t>
      </w:r>
      <w:r>
        <w:rPr>
          <w:rFonts w:ascii="Arial" w:hAnsi="Arial" w:cs="Arial"/>
          <w:sz w:val="22"/>
        </w:rPr>
        <w:t xml:space="preserve"> (</w:t>
      </w:r>
      <w:r w:rsidRPr="00861E0B">
        <w:rPr>
          <w:rFonts w:ascii="Arial" w:hAnsi="Arial" w:cs="Arial"/>
          <w:sz w:val="22"/>
          <w:highlight w:val="yellow"/>
        </w:rPr>
        <w:t>xxx</w:t>
      </w:r>
      <w:r w:rsidR="00B54C57">
        <w:rPr>
          <w:rFonts w:ascii="Arial" w:hAnsi="Arial" w:cs="Arial"/>
          <w:sz w:val="22"/>
        </w:rPr>
        <w:t xml:space="preserve"> and </w:t>
      </w:r>
      <w:r w:rsidR="00B54C57" w:rsidRPr="00B54C57">
        <w:rPr>
          <w:rFonts w:ascii="Arial" w:hAnsi="Arial" w:cs="Arial"/>
          <w:sz w:val="22"/>
          <w:highlight w:val="yellow"/>
        </w:rPr>
        <w:t>xxx</w:t>
      </w:r>
      <w:r>
        <w:rPr>
          <w:rFonts w:ascii="Arial" w:hAnsi="Arial" w:cs="Arial"/>
          <w:sz w:val="22"/>
        </w:rPr>
        <w:t>)</w:t>
      </w:r>
      <w:r w:rsidR="00490B51" w:rsidRPr="008F0177">
        <w:rPr>
          <w:rFonts w:ascii="Arial" w:hAnsi="Arial" w:cs="Arial"/>
          <w:sz w:val="22"/>
        </w:rPr>
        <w:t>.</w:t>
      </w:r>
    </w:p>
    <w:p w:rsidR="008F0177" w:rsidRDefault="008F0177" w:rsidP="008F0177">
      <w:pPr>
        <w:rPr>
          <w:rFonts w:ascii="Arial" w:hAnsi="Arial" w:cs="Arial"/>
          <w:b/>
          <w:i/>
          <w:sz w:val="22"/>
        </w:rPr>
      </w:pPr>
    </w:p>
    <w:p w:rsidR="0038753F" w:rsidRPr="008F0177" w:rsidRDefault="00490B51" w:rsidP="00E87AA5">
      <w:pPr>
        <w:pStyle w:val="Heading4"/>
        <w:spacing w:before="0"/>
        <w:jc w:val="both"/>
        <w:rPr>
          <w:rFonts w:ascii="Arial" w:hAnsi="Arial" w:cs="Arial"/>
          <w:b w:val="0"/>
          <w:i w:val="0"/>
          <w:sz w:val="22"/>
        </w:rPr>
      </w:pPr>
      <w:r w:rsidRPr="00E87AA5">
        <w:rPr>
          <w:rFonts w:ascii="Arial" w:hAnsi="Arial" w:cs="Arial"/>
          <w:color w:val="auto"/>
          <w:sz w:val="22"/>
          <w:szCs w:val="22"/>
        </w:rPr>
        <w:t xml:space="preserve">Statistical analysis </w:t>
      </w:r>
    </w:p>
    <w:p w:rsidR="008F0177" w:rsidRDefault="00490B51" w:rsidP="00861E0B">
      <w:pPr>
        <w:ind w:firstLineChars="150" w:firstLine="330"/>
        <w:rPr>
          <w:rFonts w:ascii="Arial" w:hAnsi="Arial" w:cs="Arial"/>
          <w:b/>
          <w:sz w:val="22"/>
        </w:rPr>
      </w:pPr>
      <w:r w:rsidRPr="008F0177">
        <w:rPr>
          <w:rFonts w:ascii="Arial" w:hAnsi="Arial" w:cs="Arial"/>
          <w:sz w:val="22"/>
        </w:rPr>
        <w:t>Pooled ORs and 95% confiden</w:t>
      </w:r>
      <w:r w:rsidR="00242427" w:rsidRPr="008F0177">
        <w:rPr>
          <w:rFonts w:ascii="Arial" w:hAnsi="Arial" w:cs="Arial"/>
          <w:sz w:val="22"/>
        </w:rPr>
        <w:t xml:space="preserve">ce intervals (CIs) were used to </w:t>
      </w:r>
      <w:r w:rsidRPr="008F0177">
        <w:rPr>
          <w:rFonts w:ascii="Arial" w:hAnsi="Arial" w:cs="Arial"/>
          <w:sz w:val="22"/>
        </w:rPr>
        <w:t>evaluate the strength of a</w:t>
      </w:r>
      <w:r w:rsidR="00242427" w:rsidRPr="008F0177">
        <w:rPr>
          <w:rFonts w:ascii="Arial" w:hAnsi="Arial" w:cs="Arial"/>
          <w:sz w:val="22"/>
        </w:rPr>
        <w:t xml:space="preserve">ssociation between polymorphism </w:t>
      </w:r>
      <w:r w:rsidRPr="008F0177">
        <w:rPr>
          <w:rFonts w:ascii="Arial" w:hAnsi="Arial" w:cs="Arial"/>
          <w:sz w:val="22"/>
        </w:rPr>
        <w:t xml:space="preserve">and </w:t>
      </w:r>
      <w:r w:rsidR="00242427" w:rsidRPr="008F0177">
        <w:rPr>
          <w:rFonts w:ascii="Arial" w:hAnsi="Arial" w:cs="Arial"/>
          <w:sz w:val="22"/>
        </w:rPr>
        <w:t>RA,</w:t>
      </w:r>
      <w:r w:rsidR="002D653F" w:rsidRPr="008F0177">
        <w:rPr>
          <w:rFonts w:ascii="Arial" w:hAnsi="Arial" w:cs="Arial"/>
          <w:sz w:val="22"/>
        </w:rPr>
        <w:t xml:space="preserve"> </w:t>
      </w:r>
      <w:r w:rsidRPr="008F0177">
        <w:rPr>
          <w:rFonts w:ascii="Arial" w:hAnsi="Arial" w:cs="Arial"/>
          <w:sz w:val="22"/>
        </w:rPr>
        <w:t>SLE</w:t>
      </w:r>
      <w:r w:rsidR="002D653F" w:rsidRPr="008F0177">
        <w:rPr>
          <w:rFonts w:ascii="Arial" w:hAnsi="Arial" w:cs="Arial"/>
          <w:sz w:val="22"/>
        </w:rPr>
        <w:t>,</w:t>
      </w:r>
      <w:r w:rsidR="00B348C9" w:rsidRPr="008F0177">
        <w:rPr>
          <w:rFonts w:ascii="Arial" w:hAnsi="Arial" w:cs="Arial"/>
          <w:sz w:val="22"/>
        </w:rPr>
        <w:t xml:space="preserve"> </w:t>
      </w:r>
      <w:r w:rsidR="00242427" w:rsidRPr="008F0177">
        <w:rPr>
          <w:rFonts w:ascii="Arial" w:hAnsi="Arial" w:cs="Arial"/>
          <w:sz w:val="22"/>
        </w:rPr>
        <w:t>SSc</w:t>
      </w:r>
      <w:r w:rsidRPr="008F0177">
        <w:rPr>
          <w:rFonts w:ascii="Arial" w:hAnsi="Arial" w:cs="Arial"/>
          <w:sz w:val="22"/>
        </w:rPr>
        <w:t xml:space="preserve"> risk for every study. Hardy–Weinberg equilibrium (HWE) was tested i</w:t>
      </w:r>
      <w:r w:rsidR="00242427" w:rsidRPr="008F0177">
        <w:rPr>
          <w:rFonts w:ascii="Arial" w:hAnsi="Arial" w:cs="Arial"/>
          <w:sz w:val="22"/>
        </w:rPr>
        <w:t>n control using Chi square test</w:t>
      </w:r>
      <w:r w:rsidR="00B348C9" w:rsidRPr="008F0177">
        <w:rPr>
          <w:rFonts w:ascii="Arial" w:hAnsi="Arial" w:cs="Arial"/>
          <w:sz w:val="22"/>
        </w:rPr>
        <w:t xml:space="preserve"> </w:t>
      </w:r>
      <w:r w:rsidR="00055148" w:rsidRPr="008F0177">
        <w:rPr>
          <w:rFonts w:ascii="Arial" w:hAnsi="Arial" w:cs="Arial"/>
          <w:sz w:val="22"/>
        </w:rPr>
        <w:fldChar w:fldCharType="begin"/>
      </w:r>
      <w:r w:rsidR="00055148" w:rsidRPr="008F0177">
        <w:rPr>
          <w:rFonts w:ascii="Arial" w:hAnsi="Arial" w:cs="Arial"/>
          <w:sz w:val="22"/>
        </w:rPr>
        <w:instrText xml:space="preserve"> ADDIN ZOTERO_ITEM CSL_CITATION {"citationID":"HH4NLGNm","properties":{"formattedCitation":"\\super 15\\nosupersub{}","plainCitation":"15","noteIndex":0},"citationItems":[{"id":168,"uris":["http://zotero.org/users/local/ppnesDAz/items/ZC92KX6B"],"uri":["http://zotero.org/users/local/ppnesDAz/items/ZC92KX6B"],"itemData":{"id":168,"type":"article-journal","abstract":"Although population-based molecular association studies are becoming increasingly popular, methodology for the meta-analysis of these studies has been neglected, particularly with regard to two issues: testing Hardy–Weinberg equilibrium (HWE), and pooling results in a manner that re ects a biological model of gene e ect. We propose a process for pooling results from population-based molecular association studies which consists of the following steps: (1) checking HWE using chi-square goodness of ÿt; we suggest performing sensitivity analysis with and without studies that are in HWE. (2) Heterogeneity is then checked, and if present, possible causes are explored. (3) If no heterogeneity is present, regression analysis is used to pool data and to determine the gene e ect. (4) If there is a signiÿcant gene e ect, pairwise group di erences are analysed and these data are allowed to ‘dictate’ the best genetic model. (5) Data may then be pooled using this model. This method is easily performed using standard software, and has the advantage of not assuming an a priori genetic model. Copyright ? 2004 John Wiley &amp; Sons, Ltd.","container-title":"Statistics in Medicine","DOI":"10.1002/sim.2010","ISSN":"02776715, 10970258","issue":"9","journalAbbreviation":"Statist. Med.","language":"en","page":"1291-1306","source":"DOI.org (Crossref)","title":"A method for meta-analysis of molecular association studies","volume":"24","author":[{"family":"Thakkinstian","given":"Ammarin"},{"family":"McElduff","given":"Patrick"},{"family":"D'Este","given":"Catherine"},{"family":"Duffy","given":"David"},{"family":"Attia","given":"John"}],"issued":{"date-parts":[["2005",5,15]]}}}],"schema":"https://github.com/citation-style-language/schema/raw/master/csl-citation.json"} </w:instrText>
      </w:r>
      <w:r w:rsidR="00055148" w:rsidRPr="008F0177">
        <w:rPr>
          <w:rFonts w:ascii="Arial" w:hAnsi="Arial" w:cs="Arial"/>
          <w:sz w:val="22"/>
        </w:rPr>
        <w:fldChar w:fldCharType="separate"/>
      </w:r>
      <w:r w:rsidR="00055148" w:rsidRPr="008F0177">
        <w:rPr>
          <w:rFonts w:ascii="Arial" w:hAnsi="Arial" w:cs="Arial"/>
          <w:kern w:val="0"/>
          <w:sz w:val="22"/>
          <w:vertAlign w:val="superscript"/>
        </w:rPr>
        <w:t>15</w:t>
      </w:r>
      <w:r w:rsidR="00055148" w:rsidRPr="008F0177">
        <w:rPr>
          <w:rFonts w:ascii="Arial" w:hAnsi="Arial" w:cs="Arial"/>
          <w:sz w:val="22"/>
        </w:rPr>
        <w:fldChar w:fldCharType="end"/>
      </w:r>
      <w:r w:rsidR="00055148" w:rsidRPr="008F0177">
        <w:rPr>
          <w:rFonts w:ascii="Arial" w:hAnsi="Arial" w:cs="Arial"/>
          <w:sz w:val="22"/>
        </w:rPr>
        <w:t>.</w:t>
      </w:r>
      <w:r w:rsidRPr="008F0177">
        <w:rPr>
          <w:rFonts w:ascii="Arial" w:hAnsi="Arial" w:cs="Arial"/>
          <w:sz w:val="22"/>
        </w:rPr>
        <w:t xml:space="preserve"> </w:t>
      </w:r>
      <w:r w:rsidR="00055148" w:rsidRPr="008F0177">
        <w:rPr>
          <w:rFonts w:ascii="Arial" w:hAnsi="Arial" w:cs="Arial"/>
          <w:sz w:val="22"/>
        </w:rPr>
        <w:t xml:space="preserve">When P &lt;0.05, it was considered as HWE deviation. </w:t>
      </w:r>
    </w:p>
    <w:p w:rsidR="00C157C2" w:rsidRDefault="00C157C2" w:rsidP="008F0177">
      <w:pPr>
        <w:rPr>
          <w:rFonts w:ascii="Arial" w:hAnsi="Arial" w:cs="Arial"/>
          <w:b/>
          <w:sz w:val="22"/>
        </w:rPr>
      </w:pPr>
    </w:p>
    <w:p w:rsidR="00B17C35" w:rsidRDefault="00B17C35" w:rsidP="00DD2E9B">
      <w:pPr>
        <w:pStyle w:val="Heading2"/>
        <w:spacing w:before="0"/>
        <w:rPr>
          <w:rFonts w:ascii="Arial" w:eastAsia="Arial" w:hAnsi="Arial" w:cs="Arial"/>
          <w:b/>
          <w:color w:val="000000" w:themeColor="text1"/>
          <w:sz w:val="22"/>
          <w:szCs w:val="22"/>
        </w:rPr>
      </w:pPr>
      <w:r w:rsidRPr="00DD2E9B">
        <w:rPr>
          <w:rFonts w:ascii="Arial" w:eastAsia="Arial" w:hAnsi="Arial" w:cs="Arial"/>
          <w:b/>
          <w:color w:val="000000" w:themeColor="text1"/>
          <w:sz w:val="22"/>
          <w:szCs w:val="22"/>
        </w:rPr>
        <w:t>Results</w:t>
      </w:r>
    </w:p>
    <w:p w:rsidR="00241753" w:rsidRPr="00241753" w:rsidRDefault="00241753" w:rsidP="00241753"/>
    <w:p w:rsidR="00B17C35" w:rsidRPr="00E87AA5" w:rsidRDefault="00B17C35" w:rsidP="00E87AA5">
      <w:pPr>
        <w:pStyle w:val="Heading4"/>
        <w:spacing w:before="0"/>
        <w:jc w:val="both"/>
        <w:rPr>
          <w:rFonts w:ascii="Arial" w:hAnsi="Arial" w:cs="Arial"/>
          <w:color w:val="auto"/>
          <w:sz w:val="22"/>
          <w:szCs w:val="22"/>
        </w:rPr>
      </w:pPr>
      <w:r w:rsidRPr="00E87AA5">
        <w:rPr>
          <w:rFonts w:ascii="Arial" w:hAnsi="Arial" w:cs="Arial"/>
          <w:color w:val="auto"/>
          <w:sz w:val="22"/>
          <w:szCs w:val="22"/>
        </w:rPr>
        <w:t>Studies involved in our meta-analysis</w:t>
      </w:r>
    </w:p>
    <w:p w:rsidR="00B17C35" w:rsidRPr="008F0177" w:rsidRDefault="00420E86" w:rsidP="008F0177">
      <w:pPr>
        <w:ind w:firstLineChars="150" w:firstLine="330"/>
        <w:rPr>
          <w:rFonts w:ascii="Arial" w:hAnsi="Arial" w:cs="Arial"/>
          <w:sz w:val="22"/>
        </w:rPr>
      </w:pPr>
      <w:r w:rsidRPr="008F0177">
        <w:rPr>
          <w:rFonts w:ascii="Arial" w:hAnsi="Arial" w:cs="Arial"/>
          <w:sz w:val="22"/>
        </w:rPr>
        <w:t>The information of every studies including author, year, number of genotypes, diseases, countries are presented in Table1</w:t>
      </w:r>
      <w:r w:rsidRPr="008F0177">
        <w:rPr>
          <w:rFonts w:ascii="Arial" w:hAnsi="Arial" w:cs="Arial"/>
          <w:sz w:val="22"/>
        </w:rPr>
        <w:fldChar w:fldCharType="begin"/>
      </w:r>
      <w:r w:rsidRPr="008F0177">
        <w:rPr>
          <w:rFonts w:ascii="Arial" w:hAnsi="Arial" w:cs="Arial"/>
          <w:sz w:val="22"/>
        </w:rPr>
        <w:instrText xml:space="preserve"> ADDIN ZOTERO_ITEM CSL_CITATION {"citationID":"20zQuccz","properties":{"formattedCitation":"\\super 6\\uc0\\u8211{}14\\nosupersub{}","plainCitation":"6–14","noteIndex":0},"citationItems":[{"id":109,"uris":["http://zotero.org/users/local/ppnesDAz/items/638Q5EMQ"],"uri":["http://zotero.org/users/local/ppnesDAz/items/638Q5EMQ"],"itemData":{"id":109,"type":"article-journal","abstract":"Objective. Several candidate genes have been implicated in susceptibility for systemic lupus erythematosus (SLE), a complex autoimmune disease. The proposed genes include members of the type I interferon (IFN) pathway and genes involved in immunological defense functions. Our aim was to systematically replicate 6 such genes, TYK2, IRF5, CTLA4, PDCD1, FCGR2A, and NOD2.\nMethods. Single-nucleotide polymorphisms in TYK2, IRF5, CTLA4, PDCD1, FCGR2A, and NOD2 were genotyped in 277 SLE patients and 356 healthy controls from Finland, giving a power of 42%–70% for different genes at published allele frequencies.\nResults. Significant association was seen for rs2304256 (p = 0.0001) and rs12720270 (p = 0.0031) in TYK2 and rs10954213 (p = 0.0043) in IRF5 in our samples, but not for the other genes. We found evidence for genetic interaction (p = 0.014) between rs2304256 in TYK2 and rs10954213 in IRF5, both members of the type I IFN pathway, strengthening the role of the type I IFN pathway in the pathogenesis of SLE.\nConclusion. The IFN pathway genes IRF5 and TYK2 may act epistatically in increasing risk for SLE, but our lack of replication does not exclude effects of the other genes studied. (First Release July 1 2009; J Rheumatol 2009;36:1631–8; doi:10.3899/jrheum.081160)","container-title":"The Journal of Rheumatology","DOI":"10.3899/jrheum.081160","ISSN":"0315-162X, 1499-2752","issue":"8","journalAbbreviation":"J Rheumatol","language":"en","page":"1631-1638","source":"DOI.org (Crossref)","title":"Evidence for Genetic Association and Interaction Between the &lt;i&gt;TYK2&lt;/i&gt; and &lt;i&gt;IRF5&lt;/i&gt; Genes in Systemic Lupus Erythematosus","volume":"36","author":[{"family":"Hellquist","given":"Anna"},{"family":"Järvinen","given":"Tiina M."},{"family":"Koskenmies","given":"Sari"},{"family":"Zucchelli","given":"Marco"},{"family":"Orsmark-Pietras","given":"Christina"},{"family":"Berglind","given":"Linda"},{"family":"Panelius","given":"Jaana"},{"family":"Hasan","given":"Taina"},{"family":"Julkunen","given":"Heikki"},{"family":"D’Amato","given":"Mauro"},{"family":"Saarialho-Kere","given":"Ulpu"},{"family":"Kere","given":"Juha"}],"issued":{"date-parts":[["2009",8]]}},"label":"page"},{"id":105,"uris":["http://zotero.org/users/local/ppnesDAz/items/BZUA4S9D"],"uri":["http://zotero.org/users/local/ppnesDAz/items/BZUA4S9D"],"itemData":{"id":105,"type":"article-journal","container-title":"Modern Rheumatology","DOI":"10.3109/s10165-009-0173-1","ISSN":"1439-7595, 1439-7609","issue":"4","journalAbbreviation":"Modern Rheumatology","language":"en","page":"401-406","source":"DOI.org (Crossref)","title":"Lack of association between tyrosine kinase 2 (TYK2) gene polymorphisms and susceptibility to SLE in a Japanese population","volume":"19","author":[{"family":"Kyogoku","given":"Chieko"},{"family":"Morinobu","given":"Akio"},{"family":"Nishimura","given":"Kunihiro"},{"family":"Sugiyama","given":"Daisuke"},{"family":"Hashimoto","given":"Hiroshi"},{"family":"Tokano","given":"Yoshiaki"},{"family":"Mimori","given":"Tsuneyo"},{"family":"Terao","given":"Chikashi"},{"family":"Matsuda","given":"Fumihiko"},{"family":"Kuno","given":"Takayoshi"},{"family":"Kumagai","given":"Shunichi"}],"issued":{"date-parts":[["2009",8]]}},"label":"page"},{"id":113,"uris":["http://zotero.org/users/local/ppnesDAz/items/YLN75J69"],"uri":["http://zotero.org/users/local/ppnesDAz/items/YLN75J69"],"itemData":{"id":113,"type":"article-journal","abstract":"Methods. A characteristic single-nucleotide polymorphism (SNP) in each of 9 genetic factors, ITGAM (rs1143679), C8orf13–BLK (rs13277113), TYK2 (rs2304256), 1q25.1 (rs10798269), PXK (rs6445975), KIAA1542 (rs4963128), MECP2 (rs17435), BANK1 (rs17266594), and LY9 (rs509749), was studied in 1,635 patients with RA and 1,906 control subjects from Spain. The rs7574865 SNP in STAT4 was also included. Analyses were conducted globally and after stratification by sex and clinical features (anti–cyclic citrullinated peptide and rheumatoid factor, shared epitope, rheumatoid nodules, radiographic changes, sicca syndrome, and pneumonitis).\nResults. No association was observed between RA and any of the 9 newly identified SLE genetic factors. A meta-analysis using previous data was consistent with these results. In addition, there were no significant differences between individuals with and those without each of the clinical features analyzed, except the frequency of the minor allele in the C8orf13–BLK locus that was decreased in patients with sicca syndrome (14.6% versus 22.4% in controls; P ؍ 0.003).\nConclusion. None of the 9 recently identified SLE risk factors showed association with RA. Therefore, common genetic factors affecting the pathogenesis of these 2 disorders seem to be limited, revealing that the genetic component contributes to the different expression of these diseases.","container-title":"Arthritis &amp; Rheumatism","DOI":"10.1002/art.24748","ISSN":"00043591, 15290131","issue":"9","journalAbbreviation":"Arthritis Rheum","language":"en","page":"2558-2564","source":"DOI.org (Crossref)","title":"Rheumatoid arthritis does not share most of the newly identified systemic lupus erythematosus genetic factors","volume":"60","author":[{"family":"Suarez-Gestal","given":"Marian"},{"family":"Calaza","given":"Manuel"},{"family":"Dieguez-Gonzalez","given":"Rebeca"},{"family":"Perez-Pampin","given":"Eva"},{"family":"Pablos","given":"Jose Luis"},{"family":"Navarro","given":"Federico"},{"family":"Narvaez","given":"Javier"},{"family":"Marenco","given":"Jose Luis"},{"family":"Herrero-Beaumont","given":"Gabriel"},{"family":"Fernandez-Gutierrez","given":"Benjamin"},{"family":"Lamas","given":"Jose Ramon"},{"family":"Serna","given":"Arturo Rodriguez","non-dropping-particle":"de la"},{"family":"Ortiz","given":"Ana Maria"},{"family":"Carreño","given":"Luis"},{"family":"Cañete","given":"Juan D."},{"family":"Caliz","given":"Rafael"},{"family":"Blanco","given":"Francisco J."},{"family":"Balsa","given":"Alejandro"},{"family":"Gomez-Reino","given":"Juan J."},{"family":"Gonzalez","given":"Antonio"}],"issued":{"date-parts":[["2009",9]]}},"label":"page"},{"id":114,"uris":["http://zotero.org/users/local/ppnesDAz/items/NEZ7P4B8"],"uri":["http://zotero.org/users/local/ppnesDAz/items/NEZ7P4B8"],"itemData":{"id":114,"type":"article-journal","abstract":"Introduction We aimed to replicate association of newly identified systemic lupus erythematosus (SLE) loci.","container-title":"Arthritis Research &amp; Therapy","DOI":"10.1186/ar2698","ISSN":"1478-6354","issue":"3","journalAbbreviation":"Arthritis Research &amp; Therapy","language":"en","page":"R69","source":"DOI.org (Crossref)","title":"Replication of recently identified systemic lupus erythematosus genetic associations: a case–control study","title-short":"Replication of recently identified systemic lupus erythematosus genetic associations","volume":"11","author":[{"family":"Suarez-Gestal","given":"Marian"},{"family":"Calaza","given":"Manuel"},{"family":"Endreffy","given":"Emöke"},{"family":"Pullmann","given":"Rudolf"},{"family":"Ordi-Ros","given":"Josep"},{"family":"Sebastiani","given":"Gian"},{"family":"Ruzickova","given":"Sarka"},{"family":"Jose Santos","given":"Maria"},{"family":"Papasteriades","given":"Chryssa"},{"family":"Marchini","given":"Maurizio"},{"family":"Skopouli","given":"Fotini N"},{"family":"Suarez","given":"Ana"},{"family":"Blanco","given":"Francisco J"},{"family":"D'Alfonso","given":"Sandra"},{"family":"Bijl","given":"Marc"},{"family":"Carreira","given":"Patricia"},{"family":"Witte","given":"Torsten"},{"family":"Migliaresi","given":"Sergio"},{"family":"Gomez-Reino","given":"Juan J"},{"family":"Gonzalez","given":"Antonio"},{"literal":"the European Consortium of SLE DNA Collections"}],"issued":{"date-parts":[["2009"]]}},"label":"page"},{"id":34,"uris":["http://zotero.org/users/local/ppnesDAz/items/Q6YMSSWP"],"uri":["http://zotero.org/users/local/ppnesDAz/items/Q6YMSSWP"],"itemData":{"id":34,"type":"article-journal","container-title":"The Journal of Rheumatology","DOI":"10.3899/jrheum.100424","ISSN":"0315-162X, 1499-2752","issue":"1","journalAbbreviation":"J Rheumatol","language":"en","page":"177-178","source":"DOI.org (Crossref)","title":"Lack of Association of &lt;i&gt;TYK2&lt;/i&gt; Gene Polymorphisms in Chinese Patients with Systemic Lupus Erythematosus","volume":"38","author":[{"family":"Li","given":"Philip"},{"family":"Chang","given":"Yuk Kwan"},{"family":"Shek","given":"Ka Wai"},{"family":"Lau","given":"Yu Lung"}],"issued":{"date-parts":[["2011",1]]}},"label":"page"},{"id":22,"uris":["http://zotero.org/users/local/ppnesDAz/items/R3U3FATG"],"uri":["http://zotero.org/users/local/ppnesDAz/items/R3U3FATG"],"itemData":{"id":22,"type":"article-journal","abstract":"Objectives The purpose of this case–control study was to investigate whether polymorphisms and gene–gene interactions of the two type I interferon (IFN) genes (IRF5 and TYK2) are the susceptible factors of systemic Lupus erythematosus (SLE) in the Han Chinese population.","container-title":"Inflammation Research","DOI":"10.1007/s00011-015-0865-2","ISSN":"1023-3830, 1420-908X","issue":"10","journalAbbreviation":"Inflamm. Res.","language":"en","page":"817-824","source":"DOI.org (Crossref)","title":"Genetic association and interaction between the IRF5 and TYK2 genes and systemic lupus erythematosus in the Han Chinese population","volume":"64","author":[{"family":"Tang","given":"Liang"},{"family":"Wan","given":"Pengcheng"},{"family":"Wang","given":"Yong"},{"family":"Pan","given":"Jiabao"},{"family":"Wang","given":"Yan"},{"family":"Chen","given":"Bifeng"}],"issued":{"date-parts":[["2015",10]]}},"label":"page"},{"id":116,"uris":["http://zotero.org/users/local/ppnesDAz/items/9Z49IC8U"],"uri":["http://zotero.org/users/local/ppnesDAz/items/9Z49IC8U"],"itemData":{"id":116,"type":"article-journal","abstract":"Objectives TYK2 is a common genetic risk factor for several autoimmune diseases. This gene encodes a protein kinase involved in interleukin 12 (IL-12) pathway, which is a well-known player in the pathogenesis of systemic sclerosis (SSc). Therefore, we aimed to assess the possible role of this locus in SSc.\nMethods This study comprised a total of 7103 patients with SSc and 12 220 healthy controls of European ancestry from Spain, USA, Germany, the Netherlands, Italy and the UK. Four TYK2 single-nucleotide polymorphisms (V362F (rs2304256), P1104A (rs34536443), I684S (rs12720356) and A928V (rs35018800)) were selected for follow-up based on the results of an Immunochip screening phase of the locus. Association and dependence analyses were performed by the means of logistic regression and conditional logistic regression. Meta-analyses were performed using the inverse variance method.\nResults Genome-wide signiﬁcance level was reached for TYK2 V362F common variant in our pooled analysis ( p=3.08×10−13, OR=0.83), while the association of P1104A, A928V and I684S rare and low-frequency missense variants remained signiﬁcant with nominal signals ( p=2.28×10−3, OR=0.80; p=1.27×10−3, OR=0.59; p=2.63×10−5, OR=0.83, respectively). Interestingly, dependence and allelic combination analyses showed that the strong association observed for V362F with SSc, corresponded to a synthetic association dependent on the effect of the three previously mentioned TYK2 missense variants.\nConclusions We report for the ﬁrst time the association of TYK2 with SSc and reinforce the relevance of the IL-12 pathway in SSc pathophysiology.","container-title":"Annals of the Rheumatic Diseases","DOI":"10.1136/annrheumdis-2015-208154","ISSN":"0003-4967, 1468-2060","issue":"8","journalAbbreviation":"Ann Rheum Dis","language":"en","page":"1521-1526","source":"DOI.org (Crossref)","title":"Influence of &lt;i&gt;TYK2&lt;/i&gt; in systemic sclerosis susceptibility: a new &lt;i&gt;locus&lt;/i&gt; in the IL-12 pathway","title-short":"Influence of &lt;i&gt;TYK2&lt;/i&gt; in systemic sclerosis susceptibility","volume":"75","author":[{"family":"López-Isac","given":"Elena"},{"family":"Campillo-Davo","given":"Diana"},{"family":"Bossini-Castillo","given":"Lara"},{"family":"Guerra","given":"Sandra G"},{"family":"Assassi","given":"Shervin"},{"family":"Simeón","given":"Carmen Pilar"},{"family":"Carreira","given":"Patricia"},{"family":"Ortego-Centeno","given":"Norberto"},{"family":"García de la Peña","given":"Paloma"},{"literal":"the Spanish Scleroderma Group"},{"family":"Beretta","given":"Lorenzo"},{"family":"Santaniello","given":"Alessandro"},{"family":"Bellocchi","given":"Chiara"},{"family":"Lunardi","given":"Claudio"},{"family":"Moroncini","given":"Gianluca"},{"family":"Gabrielli","given":"Armando"},{"family":"Riemekasten","given":"Gabriela"},{"family":"Witte","given":"Torsten"},{"family":"Hunzelmann","given":"Nicolas"},{"family":"Kreuter","given":"Alexander"},{"family":"Distler","given":"Jörg HW"},{"family":"Voskuyl","given":"Alexandre E"},{"family":"Vries-Bouwstra","given":"Jeska","non-dropping-particle":"de"},{"family":"Herrick","given":"Ariane"},{"family":"Worthington","given":"Jane"},{"family":"Denton","given":"Christopher P"},{"family":"Fonseca","given":"Carmen"},{"family":"Radstake","given":"Timothy RDJ"},{"family":"Mayes","given":"Maureen D"},{"family":"Martín","given":"Javier"}],"issued":{"date-parts":[["2016",8]]}},"label":"page"},{"id":20,"uris":["http://zotero.org/users/local/ppnesDAz/items/JRM9I67X"],"uri":["http://zotero.org/users/local/ppnesDAz/items/JRM9I67X"],"itemData":{"id":20,"type":"article-journal","container-title":"Scientific Reports","DOI":"10.1038/s41598-019-48451-3","ISSN":"2045-2322","issue":"1","journalAbbreviation":"Sci Rep","language":"en","page":"12165","source":"DOI.org (Crossref)","title":"Catalytically Impaired TYK2 Variants are Protective Against Childhood- and Adult-Onset Systemic Lupus Erythematosus in Mexicans","volume":"9","author":[{"family":"Contreras-Cubas","given":"Cecilia"},{"family":"García-Ortiz","given":"Humberto"},{"family":"Velázquez-Cruz","given":"Rafael"},{"family":"Barajas-Olmos","given":"Francisco"},{"family":"Baca","given":"Paulina"},{"family":"Martínez-Hernández","given":"Angélica"},{"family":"Barbosa-Cobos","given":"Rosa Elda"},{"family":"Ramírez-Bello","given":"Julian"},{"family":"López-Hernández","given":"Maria A."},{"family":"Svyryd","given":"Yevgeniya"},{"family":"Mutchinick","given":"Osvaldo M."},{"family":"Baca","given":"Vicente"},{"family":"Orozco","given":"Lorena"}],"issued":{"date-parts":[["2019",12]]}},"label":"page"},{"id":41,"uris":["http://zotero.org/users/local/ppnesDAz/items/KG7KQI5M"],"uri":["http://zotero.org/users/local/ppnesDAz/items/KG7KQI5M"],"itemData":{"id":41,"type":"article-journal","abstract":"Background: Rheumatoid Arthritis (RA) is a debilitating disorder in which the immune system mainly targets the synovial tissue. Janus kinase family including tyrosine kinase 2 (TYK2) is one of the crucial mediators of the downstream signaling pathway of inflammatory cytokines that further contributes to RA pathogenesis. In this study, the association of TYK2 gene rs34536443 polymorphism, which may affect the function of TYK protein and, hence, the inflammatory settings, with RA susceptibility was investigated. Moreover, its correlation with demographic and serological features of the patients was assessed.\nMethods: In the present study, 700 RA patients and 700 sex, age and ethnicitymatched healthy individuals as the control group were included. MGB TaqMan realtime allelic discrimination method was used to determine the rs34536443 polymorphism. Rheumatoid factor, anti-cyclic citrullinated peptide antibody, erythrocyte sedimentation rate and C-reactive protein were also measured.\nResults: The frequency of rs34536443 minor allele (C allele) was not different between patients and control group [1.7 vs. 2.61 percent, OR (95% CI)=1.35 (0.78-2.33);p=0.27]. There was not a statistically significant association between rs34536443 genotypes and RA susceptibility. Genotypes of rs34536443 polymorphism were associated nor with demographic neither with serological features of RA patients.\nConclusion: In the present study, there was not any association between TYK2 gene rs34536443 polymorphism with either disease susceptibility, demographic and serological features of Iranian RA patients. These findings are not compatible with previous works from other ethnicities, further supporting the role of genetics in disease susceptibility.","issue":"2","language":"en","page":"5","source":"Zotero","title":"Single Nucleotide Polymorphism of TYK2 Gene and Susceptibility to Rheumatoid Arthritis in Iranian Population","volume":"11","author":[{"family":"Mohamadhosseini","given":"Azadeh"},{"family":"Mansouri","given":"Reza"},{"family":"Javinani","given":"Ali"},{"family":"Ganjouei","given":"Amir Ashraf"},{"family":"Akhlaghi","given":"Massoumeh"},{"family":"Aslani","given":"Saeed"},{"family":"Hamzeh","given":"Elham"},{"family":"Jamshidi","given":"Ahmadreza"},{"family":"Ahmadzadeh","given":"Nooshin"},{"family":"Mahmoudi","given":"Mahdi"}],"issued":{"date-parts":[["2019"]]}},"label":"page"}],"schema":"https://github.com/citation-style-language/schema/raw/master/csl-citation.json"} </w:instrText>
      </w:r>
      <w:r w:rsidRPr="008F0177">
        <w:rPr>
          <w:rFonts w:ascii="Arial" w:hAnsi="Arial" w:cs="Arial"/>
          <w:sz w:val="22"/>
        </w:rPr>
        <w:fldChar w:fldCharType="separate"/>
      </w:r>
      <w:r w:rsidRPr="008F0177">
        <w:rPr>
          <w:rFonts w:ascii="Arial" w:hAnsi="Arial" w:cs="Arial"/>
          <w:kern w:val="0"/>
          <w:sz w:val="22"/>
          <w:vertAlign w:val="superscript"/>
        </w:rPr>
        <w:t>6–14</w:t>
      </w:r>
      <w:r w:rsidRPr="008F0177">
        <w:rPr>
          <w:rFonts w:ascii="Arial" w:hAnsi="Arial" w:cs="Arial"/>
          <w:sz w:val="22"/>
        </w:rPr>
        <w:fldChar w:fldCharType="end"/>
      </w:r>
      <w:r w:rsidRPr="008F0177">
        <w:rPr>
          <w:rFonts w:ascii="Arial" w:hAnsi="Arial" w:cs="Arial"/>
          <w:sz w:val="22"/>
        </w:rPr>
        <w:t xml:space="preserve">.A total of 85 studies were identified according to </w:t>
      </w:r>
      <w:r w:rsidR="00E155A4" w:rsidRPr="008F0177">
        <w:rPr>
          <w:rFonts w:ascii="Arial" w:hAnsi="Arial" w:cs="Arial"/>
          <w:sz w:val="22"/>
        </w:rPr>
        <w:t>searching items (</w:t>
      </w:r>
      <w:r w:rsidR="00E155A4" w:rsidRPr="008F0177">
        <w:rPr>
          <w:rFonts w:ascii="Arial" w:hAnsi="Arial" w:cs="Arial"/>
          <w:b/>
          <w:sz w:val="22"/>
        </w:rPr>
        <w:t>Fig. 1)</w:t>
      </w:r>
      <w:r w:rsidR="00E155A4" w:rsidRPr="008F0177">
        <w:rPr>
          <w:rFonts w:ascii="Arial" w:hAnsi="Arial" w:cs="Arial"/>
          <w:sz w:val="22"/>
        </w:rPr>
        <w:t xml:space="preserve"> .7</w:t>
      </w:r>
      <w:r w:rsidR="00773A57" w:rsidRPr="008F0177">
        <w:rPr>
          <w:rFonts w:ascii="Arial" w:hAnsi="Arial" w:cs="Arial"/>
          <w:sz w:val="22"/>
        </w:rPr>
        <w:t>2</w:t>
      </w:r>
      <w:r w:rsidR="00E155A4" w:rsidRPr="008F0177">
        <w:rPr>
          <w:rFonts w:ascii="Arial" w:hAnsi="Arial" w:cs="Arial"/>
          <w:sz w:val="22"/>
        </w:rPr>
        <w:t xml:space="preserve"> studies were excluded for review, meta-analysis and repetition</w:t>
      </w:r>
      <w:r w:rsidR="00773A57" w:rsidRPr="008F0177">
        <w:rPr>
          <w:rFonts w:ascii="Arial" w:hAnsi="Arial" w:cs="Arial"/>
          <w:sz w:val="22"/>
        </w:rPr>
        <w:t>,</w:t>
      </w:r>
      <w:bookmarkStart w:id="21" w:name="OLE_LINK23"/>
      <w:r w:rsidR="00E4242E" w:rsidRPr="008F0177">
        <w:rPr>
          <w:rFonts w:ascii="Arial" w:hAnsi="Arial" w:cs="Arial"/>
          <w:sz w:val="22"/>
        </w:rPr>
        <w:t xml:space="preserve"> </w:t>
      </w:r>
      <w:r w:rsidR="00E155A4" w:rsidRPr="008F0177">
        <w:rPr>
          <w:rFonts w:ascii="Arial" w:hAnsi="Arial" w:cs="Arial"/>
          <w:sz w:val="22"/>
        </w:rPr>
        <w:t>1</w:t>
      </w:r>
      <w:r w:rsidR="00773A57" w:rsidRPr="008F0177">
        <w:rPr>
          <w:rFonts w:ascii="Arial" w:hAnsi="Arial" w:cs="Arial"/>
          <w:sz w:val="22"/>
        </w:rPr>
        <w:t>3</w:t>
      </w:r>
      <w:r w:rsidR="00E155A4" w:rsidRPr="008F0177">
        <w:rPr>
          <w:rFonts w:ascii="Arial" w:hAnsi="Arial" w:cs="Arial"/>
          <w:sz w:val="22"/>
        </w:rPr>
        <w:t xml:space="preserve"> studies were </w:t>
      </w:r>
      <w:r w:rsidR="00773A57" w:rsidRPr="008F0177">
        <w:rPr>
          <w:rFonts w:ascii="Arial" w:hAnsi="Arial" w:cs="Arial"/>
          <w:sz w:val="22"/>
        </w:rPr>
        <w:t>included for full articles reading</w:t>
      </w:r>
      <w:bookmarkEnd w:id="21"/>
      <w:r w:rsidR="00773A57" w:rsidRPr="008F0177">
        <w:rPr>
          <w:rFonts w:ascii="Arial" w:hAnsi="Arial" w:cs="Arial"/>
          <w:sz w:val="22"/>
        </w:rPr>
        <w:t>.</w:t>
      </w:r>
      <w:r w:rsidR="00E4242E" w:rsidRPr="008F0177">
        <w:rPr>
          <w:rFonts w:ascii="Arial" w:hAnsi="Arial" w:cs="Arial"/>
          <w:sz w:val="22"/>
        </w:rPr>
        <w:t xml:space="preserve"> 4 studies</w:t>
      </w:r>
      <w:r w:rsidR="00E4242E" w:rsidRPr="008F0177">
        <w:rPr>
          <w:rFonts w:ascii="Arial" w:hAnsi="Arial" w:cs="Arial"/>
          <w:sz w:val="22"/>
        </w:rPr>
        <w:fldChar w:fldCharType="begin"/>
      </w:r>
      <w:r w:rsidR="00E4242E" w:rsidRPr="008F0177">
        <w:rPr>
          <w:rFonts w:ascii="Arial" w:hAnsi="Arial" w:cs="Arial"/>
          <w:sz w:val="22"/>
        </w:rPr>
        <w:instrText xml:space="preserve"> ADDIN ZOTERO_ITEM CSL_CITATION {"citationID":"lJina4E4","properties":{"formattedCitation":"\\super 16\\uc0\\u8211{}19\\nosupersub{}","plainCitation":"16–19","noteIndex":0},"citationItems":[{"id":171,"uris":["http://zotero.org/users/local/ppnesDAz/items/DAARSKLX"],"uri":["http://zotero.org/users/local/ppnesDAz/items/DAARSKLX"],"itemData":{"id":171,"type":"article-journal","container-title":"The Journal of Immunology","DOI":"10.4049/jimmunol.1203118","ISSN":"0022-1767, 1550-6606","issue":"5","journalAbbreviation":"J.I.","language":"en","page":"2335-2344","source":"DOI.org (Crossref)","title":"Two Rare Disease-Associated Tyk2 Variants Are Catalytically Impaired but Signaling Competent","volume":"190","author":[{"family":"Li","given":"Zhi"},{"family":"Gakovic","given":"Milica"},{"family":"Ragimbeau","given":"Josiane"},{"family":"Eloranta","given":"Maija-Leena"},{"family":"Rönnblom","given":"Lars"},{"family":"Michel","given":"Frédérique"},{"family":"Pellegrini","given":"Sandra"}],"issued":{"date-parts":[["2013",3,1]]}},"label":"page"},{"id":183,"uris":["http://zotero.org/users/local/ppnesDAz/items/TCW8CUQ9"],"uri":["http://zotero.org/users/local/ppnesDAz/items/TCW8CUQ9"],"itemData":{"id":183,"type":"article-journal","abstract":"Despite the success of genome-wide association studies (GWAS) in detecting a large number of loci for complex phenotypes such as rheumatoid arthritis (RA) susceptibility, the lack of information on the causal genes leaves important challenges to interpret GWAS results in the context of the disease biology. Here, we genetically fine-map the RA risk locus at 19p13 to define causal variants, and explore the pleiotropic effects of these same variants in other complex traits. First, we combined Immunochip dense genotyping (n = 23,092 case/control samples), Exomechip genotyping (n = 18,409 case/control samples) and targeted exon-sequencing (n = 2,236 case/controls samples) to demonstrate that three protein-coding variants in TYK2 (tyrosine kinase 2) independently protect against RA: P1104A (rs34536443, OR = 0.66, P = 2.3x10-21), A928V (rs35018800, OR = 0.53, P = 1.2x10-9), and I684S (rs12720356, OR = 0.86, P = 4.6x10-7). Second, we show that the same three TYK2 variants protect against systemic lupus erythematosus (SLE, Pomnibus = 6x10-18), and provide suggestive evidence that two of the TYK2 variants (P1104A and A928V) may also protect against inflammatory bowel disease (IBD; Pomnibus = 0.005). Finally, in a phenomewide association study (PheWAS) assessing &gt;500 phenotypes using electronic medical records (EMR) in &gt;29,000 subjects, we found no convincing evidence for association of P1104A and A928V with complex phenotypes other than autoimmune diseases such as RA, SLE and IBD. Together, our results demonstrate the role of TYK2 in the pathogenesis of RA, SLE and IBD, and provide supporting evidence for TYK2 as a promising drug target for the treatment of autoimmune diseases.","container-title":"PLOS ONE","DOI":"10.1371/journal.pone.0122271","ISSN":"1932-6203","issue":"4","journalAbbreviation":"PLoS ONE","language":"en","page":"e0122271","source":"DOI.org (Crossref)","title":"TYK2 Protein-Coding Variants Protect against Rheumatoid Arthritis and Autoimmunity, with No Evidence of Major Pleiotropic Effects on Non-Autoimmune Complex Traits","volume":"10","author":[{"family":"Diogo","given":"Dorothée"},{"family":"Bastarache","given":"Lisa"},{"family":"Liao","given":"Katherine P."},{"family":"Graham","given":"Robert R."},{"family":"Fulton","given":"Robert S."},{"family":"Greenberg","given":"Jeffrey D."},{"family":"Eyre","given":"Steve"},{"family":"Bowes","given":"John"},{"family":"Cui","given":"Jing"},{"family":"Lee","given":"Annette"},{"family":"Pappas","given":"Dimitrios A."},{"family":"Kremer","given":"Joel M."},{"family":"Barton","given":"Anne"},{"family":"Coenen","given":"Marieke J. H."},{"family":"Franke","given":"Barbara"},{"family":"Kiemeney","given":"Lambertus A."},{"family":"Mariette","given":"Xavier"},{"family":"Richard-Miceli","given":"Corrine"},{"family":"Canhão","given":"Helena"},{"family":"Fonseca","given":"João E."},{"family":"Vries","given":"Niek","non-dropping-particle":"de"},{"family":"Tak","given":"Paul P."},{"family":"Crusius","given":"J. Bart A."},{"family":"Nurmohamed","given":"Michael T."},{"family":"Kurreeman","given":"Fina"},{"family":"Mikuls","given":"Ted R."},{"family":"Okada","given":"Yukinori"},{"family":"Stahl","given":"Eli A."},{"family":"Larson","given":"David E."},{"family":"Deluca","given":"Tracie L."},{"family":"O'Laughlin","given":"Michelle"},{"family":"Fronick","given":"Catrina C."},{"family":"Fulton","given":"Lucinda L."},{"family":"Kosoy","given":"Roman"},{"family":"Ransom","given":"Michael"},{"family":"Bhangale","given":"Tushar R."},{"family":"Ortmann","given":"Ward"},{"family":"Cagan","given":"Andrew"},{"family":"Gainer","given":"Vivian"},{"family":"Karlson","given":"Elizabeth W."},{"family":"Kohane","given":"Isaac"},{"family":"Murphy","given":"Shawn N."},{"family":"Martin","given":"Javier"},{"family":"Zhernakova","given":"Alexandra"},{"family":"Klareskog","given":"Lars"},{"family":"Padyukov","given":"Leonid"},{"family":"Worthington","given":"Jane"},{"family":"Mardis","given":"Elaine R."},{"family":"Seldin","given":"Michael F."},{"family":"Gregersen","given":"Peter K."},{"family":"Behrens","given":"Timothy"},{"family":"Raychaudhuri","given":"Soumya"},{"family":"Denny","given":"Joshua C."},{"family":"Plenge","given":"Robert M."}],"editor":[{"family":"Chiorini","given":"John A"}],"issued":{"date-parts":[["2015",4,7]]}},"label":"page"},{"id":173,"uris":["http://zotero.org/users/local/ppnesDAz/items/8FMMH5ID"],"uri":["http://zotero.org/users/local/ppnesDAz/items/8FMMH5ID"],"itemData":{"id":173,"type":"article-journal","abstract":"Thousands of genetic variants have been identified that contribute to the development of complex diseases, but determining how to fully elucidate their biological consequences for translation into clinical benefit is challenging. Conflicting evidence regarding the functional impact of genetic variants in the tyrosine kinase 2 (TYK2) gene, which is differentially associated with common autoimmune diseases, currently obscures the potential of TYK2 as a therapeutic target. We aimed to resolve this conflict by performing genetic meta-analysis across disorders, subsequent molecular, cellular, in vivo and structural functional follow-up and epidemiological studies. Our data revealed a protective homozygous effect that defined a signaling optimum between autoimmunity and immunodeficiency and identified TYK2 as a potential drug target for multiple autoimmune disorders.","container-title":"Science Translational Medicine","DOI":"10.1126/scitranslmed.aag1974","ISSN":"1946-6234, 1946-6242","issue":"363","journalAbbreviation":"Science Translational Medicine","language":"en","page":"363ra149-363ra149","source":"DOI.org (Crossref)","title":"Resolving TYK2 locus genotype-to-phenotype differences in autoimmunity","volume":"8","author":[{"family":"Dendrou","given":"C. A."},{"family":"Cortes","given":"A."},{"family":"Shipman","given":"L."},{"family":"Evans","given":"H. G."},{"family":"Attfield","given":"K. E."},{"family":"Jostins","given":"L."},{"family":"Barber","given":"T."},{"family":"Kaur","given":"G."},{"family":"Kuttikkatte","given":"S. B."},{"family":"Leach","given":"O. A."},{"family":"Desel","given":"C."},{"family":"Faergeman","given":"S. L."},{"family":"Cheeseman","given":"J."},{"family":"Neville","given":"M. J."},{"family":"Sawcer","given":"S."},{"family":"Compston","given":"A."},{"family":"Johnson","given":"A. R."},{"family":"Everett","given":"C."},{"family":"Bell","given":"J. I."},{"family":"Karpe","given":"F."},{"family":"Ultsch","given":"M."},{"family":"Eigenbrot","given":"C."},{"family":"McVean","given":"G."},{"family":"Fugger","given":"L."}],"issued":{"date-parts":[["2016",11,2]]}},"label":"page"},{"id":175,"uris":["http://zotero.org/users/local/ppnesDAz/items/TGHIYAMH"],"uri":["http://zotero.org/users/local/ppnesDAz/items/TGHIYAMH"],"itemData":{"id":175,"type":"article-journal","language":"en","page":"31","source":"Zotero","title":"Profiling RNA-Seq at multiple resolutions markedly increases the number of causal eQTLs in autoimmune disease","author":[{"family":"Odhams","given":"Christopher A"},{"family":"Graham","given":"Deborah S Cunninghame"},{"family":"Vyse","given":"Timothy J"}]},"label":"page"}],"schema":"https://github.com/citation-style-language/schema/raw/master/csl-citation.json"} </w:instrText>
      </w:r>
      <w:r w:rsidR="00E4242E" w:rsidRPr="008F0177">
        <w:rPr>
          <w:rFonts w:ascii="Arial" w:hAnsi="Arial" w:cs="Arial"/>
          <w:sz w:val="22"/>
        </w:rPr>
        <w:fldChar w:fldCharType="separate"/>
      </w:r>
      <w:r w:rsidR="00E4242E" w:rsidRPr="008F0177">
        <w:rPr>
          <w:rFonts w:ascii="Arial" w:hAnsi="Arial" w:cs="Arial"/>
          <w:kern w:val="0"/>
          <w:sz w:val="22"/>
          <w:vertAlign w:val="superscript"/>
        </w:rPr>
        <w:t>16–19</w:t>
      </w:r>
      <w:r w:rsidR="00E4242E" w:rsidRPr="008F0177">
        <w:rPr>
          <w:rFonts w:ascii="Arial" w:hAnsi="Arial" w:cs="Arial"/>
          <w:sz w:val="22"/>
        </w:rPr>
        <w:fldChar w:fldCharType="end"/>
      </w:r>
      <w:r w:rsidR="00E4242E" w:rsidRPr="008F0177">
        <w:rPr>
          <w:rFonts w:ascii="Arial" w:hAnsi="Arial" w:cs="Arial"/>
          <w:sz w:val="22"/>
        </w:rPr>
        <w:t>were excluded for unavailable data, then 9 studies</w:t>
      </w:r>
      <w:r w:rsidR="00A66C19" w:rsidRPr="008F0177">
        <w:rPr>
          <w:rFonts w:ascii="Arial" w:hAnsi="Arial" w:cs="Arial"/>
          <w:sz w:val="22"/>
        </w:rPr>
        <w:fldChar w:fldCharType="begin"/>
      </w:r>
      <w:r w:rsidR="00A66C19" w:rsidRPr="008F0177">
        <w:rPr>
          <w:rFonts w:ascii="Arial" w:hAnsi="Arial" w:cs="Arial"/>
          <w:sz w:val="22"/>
        </w:rPr>
        <w:instrText xml:space="preserve"> ADDIN ZOTERO_ITEM CSL_CITATION {"citationID":"K4B2BFnF","properties":{"formattedCitation":"\\super 6\\uc0\\u8211{}14\\nosupersub{}","plainCitation":"6–14","noteIndex":0},"citationItems":[{"id":109,"uris":["http://zotero.org/users/local/ppnesDAz/items/638Q5EMQ"],"uri":["http://zotero.org/users/local/ppnesDAz/items/638Q5EMQ"],"itemData":{"id":109,"type":"article-journal","abstract":"Objective. Several candidate genes have been implicated in susceptibility for systemic lupus erythematosus (SLE), a complex autoimmune disease. The proposed genes include members of the type I interferon (IFN) pathway and genes involved in immunological defense functions. Our aim was to systematically replicate 6 such genes, TYK2, IRF5, CTLA4, PDCD1, FCGR2A, and NOD2.\nMethods. Single-nucleotide polymorphisms in TYK2, IRF5, CTLA4, PDCD1, FCGR2A, and NOD2 were genotyped in 277 SLE patients and 356 healthy controls from Finland, giving a power of 42%–70% for different genes at published allele frequencies.\nResults. Significant association was seen for rs2304256 (p = 0.0001) and rs12720270 (p = 0.0031) in TYK2 and rs10954213 (p = 0.0043) in IRF5 in our samples, but not for the other genes. We found evidence for genetic interaction (p = 0.014) between rs2304256 in TYK2 and rs10954213 in IRF5, both members of the type I IFN pathway, strengthening the role of the type I IFN pathway in the pathogenesis of SLE.\nConclusion. The IFN pathway genes IRF5 and TYK2 may act epistatically in increasing risk for SLE, but our lack of replication does not exclude effects of the other genes studied. (First Release July 1 2009; J Rheumatol 2009;36:1631–8; doi:10.3899/jrheum.081160)","container-title":"The Journal of Rheumatology","DOI":"10.3899/jrheum.081160","ISSN":"0315-162X, 1499-2752","issue":"8","journalAbbreviation":"J Rheumatol","language":"en","page":"1631-1638","source":"DOI.org (Crossref)","title":"Evidence for Genetic Association and Interaction Between the &lt;i&gt;TYK2&lt;/i&gt; and &lt;i&gt;IRF5&lt;/i&gt; Genes in Systemic Lupus Erythematosus","volume":"36","author":[{"family":"Hellquist","given":"Anna"},{"family":"Järvinen","given":"Tiina M."},{"family":"Koskenmies","given":"Sari"},{"family":"Zucchelli","given":"Marco"},{"family":"Orsmark-Pietras","given":"Christina"},{"family":"Berglind","given":"Linda"},{"family":"Panelius","given":"Jaana"},{"family":"Hasan","given":"Taina"},{"family":"Julkunen","given":"Heikki"},{"family":"D’Amato","given":"Mauro"},{"family":"Saarialho-Kere","given":"Ulpu"},{"family":"Kere","given":"Juha"}],"issued":{"date-parts":[["2009",8]]}},"label":"page"},{"id":105,"uris":["http://zotero.org/users/local/ppnesDAz/items/BZUA4S9D"],"uri":["http://zotero.org/users/local/ppnesDAz/items/BZUA4S9D"],"itemData":{"id":105,"type":"article-journal","container-title":"Modern Rheumatology","DOI":"10.3109/s10165-009-0173-1","ISSN":"1439-7595, 1439-7609","issue":"4","journalAbbreviation":"Modern Rheumatology","language":"en","page":"401-406","source":"DOI.org (Crossref)","title":"Lack of association between tyrosine kinase 2 (TYK2) gene polymorphisms and susceptibility to SLE in a Japanese population","volume":"19","author":[{"family":"Kyogoku","given":"Chieko"},{"family":"Morinobu","given":"Akio"},{"family":"Nishimura","given":"Kunihiro"},{"family":"Sugiyama","given":"Daisuke"},{"family":"Hashimoto","given":"Hiroshi"},{"family":"Tokano","given":"Yoshiaki"},{"family":"Mimori","given":"Tsuneyo"},{"family":"Terao","given":"Chikashi"},{"family":"Matsuda","given":"Fumihiko"},{"family":"Kuno","given":"Takayoshi"},{"family":"Kumagai","given":"Shunichi"}],"issued":{"date-parts":[["2009",8]]}},"label":"page"},{"id":113,"uris":["http://zotero.org/users/local/ppnesDAz/items/YLN75J69"],"uri":["http://zotero.org/users/local/ppnesDAz/items/YLN75J69"],"itemData":{"id":113,"type":"article-journal","abstract":"Methods. A characteristic single-nucleotide polymorphism (SNP) in each of 9 genetic factors, ITGAM (rs1143679), C8orf13–BLK (rs13277113), TYK2 (rs2304256), 1q25.1 (rs10798269), PXK (rs6445975), KIAA1542 (rs4963128), MECP2 (rs17435), BANK1 (rs17266594), and LY9 (rs509749), was studied in 1,635 patients with RA and 1,906 control subjects from Spain. The rs7574865 SNP in STAT4 was also included. Analyses were conducted globally and after stratification by sex and clinical features (anti–cyclic citrullinated peptide and rheumatoid factor, shared epitope, rheumatoid nodules, radiographic changes, sicca syndrome, and pneumonitis).\nResults. No association was observed between RA and any of the 9 newly identified SLE genetic factors. A meta-analysis using previous data was consistent with these results. In addition, there were no significant differences between individuals with and those without each of the clinical features analyzed, except the frequency of the minor allele in the C8orf13–BLK locus that was decreased in patients with sicca syndrome (14.6% versus 22.4% in controls; P ؍ 0.003).\nConclusion. None of the 9 recently identified SLE risk factors showed association with RA. Therefore, common genetic factors affecting the pathogenesis of these 2 disorders seem to be limited, revealing that the genetic component contributes to the different expression of these diseases.","container-title":"Arthritis &amp; Rheumatism","DOI":"10.1002/art.24748","ISSN":"00043591, 15290131","issue":"9","journalAbbreviation":"Arthritis Rheum","language":"en","page":"2558-2564","source":"DOI.org (Crossref)","title":"Rheumatoid arthritis does not share most of the newly identified systemic lupus erythematosus genetic factors","volume":"60","author":[{"family":"Suarez-Gestal","given":"Marian"},{"family":"Calaza","given":"Manuel"},{"family":"Dieguez-Gonzalez","given":"Rebeca"},{"family":"Perez-Pampin","given":"Eva"},{"family":"Pablos","given":"Jose Luis"},{"family":"Navarro","given":"Federico"},{"family":"Narvaez","given":"Javier"},{"family":"Marenco","given":"Jose Luis"},{"family":"Herrero-Beaumont","given":"Gabriel"},{"family":"Fernandez-Gutierrez","given":"Benjamin"},{"family":"Lamas","given":"Jose Ramon"},{"family":"Serna","given":"Arturo Rodriguez","non-dropping-particle":"de la"},{"family":"Ortiz","given":"Ana Maria"},{"family":"Carreño","given":"Luis"},{"family":"Cañete","given":"Juan D."},{"family":"Caliz","given":"Rafael"},{"family":"Blanco","given":"Francisco J."},{"family":"Balsa","given":"Alejandro"},{"family":"Gomez-Reino","given":"Juan J."},{"family":"Gonzalez","given":"Antonio"}],"issued":{"date-parts":[["2009",9]]}},"label":"page"},{"id":114,"uris":["http://zotero.org/users/local/ppnesDAz/items/NEZ7P4B8"],"uri":["http://zotero.org/users/local/ppnesDAz/items/NEZ7P4B8"],"itemData":{"id":114,"type":"article-journal","abstract":"Introduction We aimed to replicate association of newly identified systemic lupus erythematosus (SLE) loci.","container-title":"Arthritis Research &amp; Therapy","DOI":"10.1186/ar2698","ISSN":"1478-6354","issue":"3","journalAbbreviation":"Arthritis Research &amp; Therapy","language":"en","page":"R69","source":"DOI.org (Crossref)","title":"Replication of recently identified systemic lupus erythematosus genetic associations: a case–control study","title-short":"Replication of recently identified systemic lupus erythematosus genetic associations","volume":"11","author":[{"family":"Suarez-Gestal","given":"Marian"},{"family":"Calaza","given":"Manuel"},{"family":"Endreffy","given":"Emöke"},{"family":"Pullmann","given":"Rudolf"},{"family":"Ordi-Ros","given":"Josep"},{"family":"Sebastiani","given":"Gian"},{"family":"Ruzickova","given":"Sarka"},{"family":"Jose Santos","given":"Maria"},{"family":"Papasteriades","given":"Chryssa"},{"family":"Marchini","given":"Maurizio"},{"family":"Skopouli","given":"Fotini N"},{"family":"Suarez","given":"Ana"},{"family":"Blanco","given":"Francisco J"},{"family":"D'Alfonso","given":"Sandra"},{"family":"Bijl","given":"Marc"},{"family":"Carreira","given":"Patricia"},{"family":"Witte","given":"Torsten"},{"family":"Migliaresi","given":"Sergio"},{"family":"Gomez-Reino","given":"Juan J"},{"family":"Gonzalez","given":"Antonio"},{"literal":"the European Consortium of SLE DNA Collections"}],"issued":{"date-parts":[["2009"]]}},"label":"page"},{"id":34,"uris":["http://zotero.org/users/local/ppnesDAz/items/Q6YMSSWP"],"uri":["http://zotero.org/users/local/ppnesDAz/items/Q6YMSSWP"],"itemData":{"id":34,"type":"article-journal","container-title":"The Journal of Rheumatology","DOI":"10.3899/jrheum.100424","ISSN":"0315-162X, 1499-2752","issue":"1","journalAbbreviation":"J Rheumatol","language":"en","page":"177-178","source":"DOI.org (Crossref)","title":"Lack of Association of &lt;i&gt;TYK2&lt;/i&gt; Gene Polymorphisms in Chinese Patients with Systemic Lupus Erythematosus","volume":"38","author":[{"family":"Li","given":"Philip"},{"family":"Chang","given":"Yuk Kwan"},{"family":"Shek","given":"Ka Wai"},{"family":"Lau","given":"Yu Lung"}],"issued":{"date-parts":[["2011",1]]}},"label":"page"},{"id":22,"uris":["http://zotero.org/users/local/ppnesDAz/items/R3U3FATG"],"uri":["http://zotero.org/users/local/ppnesDAz/items/R3U3FATG"],"itemData":{"id":22,"type":"article-journal","abstract":"Objectives The purpose of this case–control study was to investigate whether polymorphisms and gene–gene interactions of the two type I interferon (IFN) genes (IRF5 and TYK2) are the susceptible factors of systemic Lupus erythematosus (SLE) in the Han Chinese population.","container-title":"Inflammation Research","DOI":"10.1007/s00011-015-0865-2","ISSN":"1023-3830, 1420-908X","issue":"10","journalAbbreviation":"Inflamm. Res.","language":"en","page":"817-824","source":"DOI.org (Crossref)","title":"Genetic association and interaction between the IRF5 and TYK2 genes and systemic lupus erythematosus in the Han Chinese population","volume":"64","author":[{"family":"Tang","given":"Liang"},{"family":"Wan","given":"Pengcheng"},{"family":"Wang","given":"Yong"},{"family":"Pan","given":"Jiabao"},{"family":"Wang","given":"Yan"},{"family":"Chen","given":"Bifeng"}],"issued":{"date-parts":[["2015",10]]}},"label":"page"},{"id":116,"uris":["http://zotero.org/users/local/ppnesDAz/items/9Z49IC8U"],"uri":["http://zotero.org/users/local/ppnesDAz/items/9Z49IC8U"],"itemData":{"id":116,"type":"article-journal","abstract":"Objectives TYK2 is a common genetic risk factor for several autoimmune diseases. This gene encodes a protein kinase involved in interleukin 12 (IL-12) pathway, which is a well-known player in the pathogenesis of systemic sclerosis (SSc). Therefore, we aimed to assess the possible role of this locus in SSc.\nMethods This study comprised a total of 7103 patients with SSc and 12 220 healthy controls of European ancestry from Spain, USA, Germany, the Netherlands, Italy and the UK. Four TYK2 single-nucleotide polymorphisms (V362F (rs2304256), P1104A (rs34536443), I684S (rs12720356) and A928V (rs35018800)) were selected for follow-up based on the results of an Immunochip screening phase of the locus. Association and dependence analyses were performed by the means of logistic regression and conditional logistic regression. Meta-analyses were performed using the inverse variance method.\nResults Genome-wide signiﬁcance level was reached for TYK2 V362F common variant in our pooled analysis ( p=3.08×10−13, OR=0.83), while the association of P1104A, A928V and I684S rare and low-frequency missense variants remained signiﬁcant with nominal signals ( p=2.28×10−3, OR=0.80; p=1.27×10−3, OR=0.59; p=2.63×10−5, OR=0.83, respectively). Interestingly, dependence and allelic combination analyses showed that the strong association observed for V362F with SSc, corresponded to a synthetic association dependent on the effect of the three previously mentioned TYK2 missense variants.\nConclusions We report for the ﬁrst time the association of TYK2 with SSc and reinforce the relevance of the IL-12 pathway in SSc pathophysiology.","container-title":"Annals of the Rheumatic Diseases","DOI":"10.1136/annrheumdis-2015-208154","ISSN":"0003-4967, 1468-2060","issue":"8","journalAbbreviation":"Ann Rheum Dis","language":"en","page":"1521-1526","source":"DOI.org (Crossref)","title":"Influence of &lt;i&gt;TYK2&lt;/i&gt; in systemic sclerosis susceptibility: a new &lt;i&gt;locus&lt;/i&gt; in the IL-12 pathway","title-short":"Influence of &lt;i&gt;TYK2&lt;/i&gt; in systemic sclerosis susceptibility","volume":"75","author":[{"family":"López-Isac","given":"Elena"},{"family":"Campillo-Davo","given":"Diana"},{"family":"Bossini-Castillo","given":"Lara"},{"family":"Guerra","given":"Sandra G"},{"family":"Assassi","given":"Shervin"},{"family":"Simeón","given":"Carmen Pilar"},{"family":"Carreira","given":"Patricia"},{"family":"Ortego-Centeno","given":"Norberto"},{"family":"García de la Peña","given":"Paloma"},{"literal":"the Spanish Scleroderma Group"},{"family":"Beretta","given":"Lorenzo"},{"family":"Santaniello","given":"Alessandro"},{"family":"Bellocchi","given":"Chiara"},{"family":"Lunardi","given":"Claudio"},{"family":"Moroncini","given":"Gianluca"},{"family":"Gabrielli","given":"Armando"},{"family":"Riemekasten","given":"Gabriela"},{"family":"Witte","given":"Torsten"},{"family":"Hunzelmann","given":"Nicolas"},{"family":"Kreuter","given":"Alexander"},{"family":"Distler","given":"Jörg HW"},{"family":"Voskuyl","given":"Alexandre E"},{"family":"Vries-Bouwstra","given":"Jeska","non-dropping-particle":"de"},{"family":"Herrick","given":"Ariane"},{"family":"Worthington","given":"Jane"},{"family":"Denton","given":"Christopher P"},{"family":"Fonseca","given":"Carmen"},{"family":"Radstake","given":"Timothy RDJ"},{"family":"Mayes","given":"Maureen D"},{"family":"Martín","given":"Javier"}],"issued":{"date-parts":[["2016",8]]}},"label":"page"},{"id":20,"uris":["http://zotero.org/users/local/ppnesDAz/items/JRM9I67X"],"uri":["http://zotero.org/users/local/ppnesDAz/items/JRM9I67X"],"itemData":{"id":20,"type":"article-journal","container-title":"Scientific Reports","DOI":"10.1038/s41598-019-48451-3","ISSN":"2045-2322","issue":"1","journalAbbreviation":"Sci Rep","language":"en","page":"12165","source":"DOI.org (Crossref)","title":"Catalytically Impaired TYK2 Variants are Protective Against Childhood- and Adult-Onset Systemic Lupus Erythematosus in Mexicans","volume":"9","author":[{"family":"Contreras-Cubas","given":"Cecilia"},{"family":"García-Ortiz","given":"Humberto"},{"family":"Velázquez-Cruz","given":"Rafael"},{"family":"Barajas-Olmos","given":"Francisco"},{"family":"Baca","given":"Paulina"},{"family":"Martínez-Hernández","given":"Angélica"},{"family":"Barbosa-Cobos","given":"Rosa Elda"},{"family":"Ramírez-Bello","given":"Julian"},{"family":"López-Hernández","given":"Maria A."},{"family":"Svyryd","given":"Yevgeniya"},{"family":"Mutchinick","given":"Osvaldo M."},{"family":"Baca","given":"Vicente"},{"family":"Orozco","given":"Lorena"}],"issued":{"date-parts":[["2019",12]]}},"label":"page"},{"id":41,"uris":["http://zotero.org/users/local/ppnesDAz/items/KG7KQI5M"],"uri":["http://zotero.org/users/local/ppnesDAz/items/KG7KQI5M"],"itemData":{"id":41,"type":"article-journal","abstract":"Background: Rheumatoid Arthritis (RA) is a debilitating disorder in which the immune system mainly targets the synovial tissue. Janus kinase family including tyrosine kinase 2 (TYK2) is one of the crucial mediators of the downstream signaling pathway of inflammatory cytokines that further contributes to RA pathogenesis. In this study, the association of TYK2 gene rs34536443 polymorphism, which may affect the function of TYK protein and, hence, the inflammatory settings, with RA susceptibility was investigated. Moreover, its correlation with demographic and serological features of the patients was assessed.\nMethods: In the present study, 700 RA patients and 700 sex, age and ethnicitymatched healthy individuals as the control group were included. MGB TaqMan realtime allelic discrimination method was used to determine the rs34536443 polymorphism. Rheumatoid factor, anti-cyclic citrullinated peptide antibody, erythrocyte sedimentation rate and C-reactive protein were also measured.\nResults: The frequency of rs34536443 minor allele (C allele) was not different between patients and control group [1.7 vs. 2.61 percent, OR (95% CI)=1.35 (0.78-2.33);p=0.27]. There was not a statistically significant association between rs34536443 genotypes and RA susceptibility. Genotypes of rs34536443 polymorphism were associated nor with demographic neither with serological features of RA patients.\nConclusion: In the present study, there was not any association between TYK2 gene rs34536443 polymorphism with either disease susceptibility, demographic and serological features of Iranian RA patients. These findings are not compatible with previous works from other ethnicities, further supporting the role of genetics in disease susceptibility.","issue":"2","language":"en","page":"5","source":"Zotero","title":"Single Nucleotide Polymorphism of TYK2 Gene and Susceptibility to Rheumatoid Arthritis in Iranian Population","volume":"11","author":[{"family":"Mohamadhosseini","given":"Azadeh"},{"family":"Mansouri","given":"Reza"},{"family":"Javinani","given":"Ali"},{"family":"Ganjouei","given":"Amir Ashraf"},{"family":"Akhlaghi","given":"Massoumeh"},{"family":"Aslani","given":"Saeed"},{"family":"Hamzeh","given":"Elham"},{"family":"Jamshidi","given":"Ahmadreza"},{"family":"Ahmadzadeh","given":"Nooshin"},{"family":"Mahmoudi","given":"Mahdi"}],"issued":{"date-parts":[["2019"]]}},"label":"page"}],"schema":"https://github.com/citation-style-language/schema/raw/master/csl-citation.json"} </w:instrText>
      </w:r>
      <w:r w:rsidR="00A66C19" w:rsidRPr="008F0177">
        <w:rPr>
          <w:rFonts w:ascii="Arial" w:hAnsi="Arial" w:cs="Arial"/>
          <w:sz w:val="22"/>
        </w:rPr>
        <w:fldChar w:fldCharType="separate"/>
      </w:r>
      <w:r w:rsidR="00A66C19" w:rsidRPr="008F0177">
        <w:rPr>
          <w:rFonts w:ascii="Arial" w:hAnsi="Arial" w:cs="Arial"/>
          <w:kern w:val="0"/>
          <w:sz w:val="22"/>
          <w:vertAlign w:val="superscript"/>
        </w:rPr>
        <w:t>6–14</w:t>
      </w:r>
      <w:r w:rsidR="00A66C19" w:rsidRPr="008F0177">
        <w:rPr>
          <w:rFonts w:ascii="Arial" w:hAnsi="Arial" w:cs="Arial"/>
          <w:sz w:val="22"/>
        </w:rPr>
        <w:fldChar w:fldCharType="end"/>
      </w:r>
      <w:r w:rsidR="00E4242E" w:rsidRPr="008F0177">
        <w:rPr>
          <w:rFonts w:ascii="Arial" w:hAnsi="Arial" w:cs="Arial"/>
          <w:sz w:val="22"/>
        </w:rPr>
        <w:t xml:space="preserve"> were included in our meta-analysis finally. </w:t>
      </w:r>
      <w:r w:rsidR="00864616" w:rsidRPr="008F0177">
        <w:rPr>
          <w:rFonts w:ascii="Arial" w:hAnsi="Arial" w:cs="Arial"/>
          <w:sz w:val="22"/>
          <w:highlight w:val="yellow"/>
        </w:rPr>
        <w:t>………………………………………………………………………………………………………………………………………………………………………………………………………………………….………</w:t>
      </w:r>
    </w:p>
    <w:p w:rsidR="008F0177" w:rsidRDefault="008F0177" w:rsidP="008F0177">
      <w:pPr>
        <w:rPr>
          <w:rFonts w:ascii="Arial" w:hAnsi="Arial" w:cs="Arial"/>
          <w:sz w:val="22"/>
        </w:rPr>
      </w:pPr>
    </w:p>
    <w:p w:rsidR="00613D3E" w:rsidRPr="008F0177" w:rsidRDefault="00A91E28" w:rsidP="008F0177">
      <w:pPr>
        <w:ind w:firstLineChars="150" w:firstLine="330"/>
        <w:rPr>
          <w:rFonts w:ascii="Arial" w:hAnsi="Arial" w:cs="Arial"/>
          <w:color w:val="242021"/>
          <w:sz w:val="22"/>
        </w:rPr>
      </w:pPr>
      <w:r w:rsidRPr="008F0177">
        <w:rPr>
          <w:rFonts w:ascii="Arial" w:hAnsi="Arial" w:cs="Arial"/>
          <w:color w:val="242021"/>
          <w:sz w:val="22"/>
        </w:rPr>
        <w:t>Kinases or transcription regulatory factors often have an abnormal expression in the autoimmune cells that participate in the pathogenesis of autoimmune disease</w:t>
      </w:r>
      <w:r w:rsidR="00162296" w:rsidRPr="008F0177">
        <w:rPr>
          <w:rFonts w:ascii="Arial" w:hAnsi="Arial" w:cs="Arial"/>
          <w:color w:val="242021"/>
          <w:sz w:val="22"/>
        </w:rPr>
        <w:t>, t</w:t>
      </w:r>
      <w:r w:rsidR="007B0A0A" w:rsidRPr="008F0177">
        <w:rPr>
          <w:rFonts w:ascii="Arial" w:hAnsi="Arial" w:cs="Arial"/>
          <w:color w:val="242021"/>
          <w:sz w:val="22"/>
        </w:rPr>
        <w:t>he Janus kinase family is a kind of these</w:t>
      </w:r>
      <w:r w:rsidR="007B0A0A" w:rsidRPr="008F0177">
        <w:rPr>
          <w:rFonts w:ascii="Arial" w:hAnsi="Arial" w:cs="Arial"/>
          <w:color w:val="242021"/>
          <w:sz w:val="22"/>
        </w:rPr>
        <w:fldChar w:fldCharType="begin"/>
      </w:r>
      <w:r w:rsidR="007B0A0A" w:rsidRPr="008F0177">
        <w:rPr>
          <w:rFonts w:ascii="Arial" w:hAnsi="Arial" w:cs="Arial"/>
          <w:color w:val="242021"/>
          <w:sz w:val="22"/>
        </w:rPr>
        <w:instrText xml:space="preserve"> ADDIN ZOTERO_ITEM CSL_CITATION {"citationID":"7Rqb0jjb","properties":{"formattedCitation":"\\super 20\\nosupersub{}","plainCitation":"20","noteIndex":0},"citationItems":[{"id":190,"uris":["http://zotero.org/users/local/ppnesDAz/items/MC89KZFK"],"uri":["http://zotero.org/users/local/ppnesDAz/items/MC89KZFK"],"itemData":{"id":190,"type":"article-journal","abstract":"Kinases and transcriptional regulators are fundamental components of cell signaling that are expressed on many types of immune cells which are involved in secretion of cytokines, cell proliferation, diﬀerentiation, and apoptosis. Both play important roles in biological responses in health as well as in illnesses such as the autoimmune diseases which comprise at least 80 disorders. These diseases are caused by complex genetic and environmental interactions that lead to a breakage of immunologic tolerance and a disruption of the balance between self-reactive cells and regulatory cells. Kinases or transcriptional regulatory factors often have an abnormal expression in the autoimmune cells that participate in the pathogenesis of autoimmune disease. These abnormally expressed kinases or transcriptional regulators can over-activate the function of self-reactive cells to produce inﬂammatory cytokines or down-regulate the activity of regulatory cells, thus causing autoimmune diseases. In this review we introduce ﬁve kinds of kinase and transcriptional regulator related to autoimmune diseases, namely, members of the Janus kinase (JAK) family (JAK3 and/or tyrosine kinase 2 (TYK2)), fork head box protein 3 (Foxp3), the retinoic acid-related orphan receptor gamma t (RORγt), and T-box expressed in T cells (T-bet) factors. We also provide a mechanistic insight into how these kinases and transcriptional regulators aﬀect the function of the immune cells related to autoimmune diseases, as well as a description of a current drug design targeting these kinases and transcriptional regulators. Understanding their exact role helps oﬀer new therapies for control of the inﬂammatory responses that could lead to clinical improvement of the autoimmune diseases.","container-title":"Biomolecules","DOI":"10.3390/biom9040145","ISSN":"2218-273X","issue":"4","journalAbbreviation":"Biomolecules","language":"en","page":"145","source":"DOI.org (Crossref)","title":"Essential Kinases and Transcriptional Regulators and Their Roles in Autoimmunity","volume":"9","author":[{"literal":"Deng"},{"literal":"Bellanti"},{"literal":"Zheng"}],"issued":{"date-parts":[["2019",4,10]]}}}],"schema":"https://github.com/citation-style-language/schema/raw/master/csl-citation.json"} </w:instrText>
      </w:r>
      <w:r w:rsidR="007B0A0A" w:rsidRPr="008F0177">
        <w:rPr>
          <w:rFonts w:ascii="Arial" w:hAnsi="Arial" w:cs="Arial"/>
          <w:color w:val="242021"/>
          <w:sz w:val="22"/>
        </w:rPr>
        <w:fldChar w:fldCharType="separate"/>
      </w:r>
      <w:r w:rsidR="007B0A0A" w:rsidRPr="008F0177">
        <w:rPr>
          <w:rFonts w:ascii="Arial" w:hAnsi="Arial" w:cs="Arial"/>
          <w:kern w:val="0"/>
          <w:sz w:val="22"/>
          <w:vertAlign w:val="superscript"/>
        </w:rPr>
        <w:t>20</w:t>
      </w:r>
      <w:r w:rsidR="007B0A0A" w:rsidRPr="008F0177">
        <w:rPr>
          <w:rFonts w:ascii="Arial" w:hAnsi="Arial" w:cs="Arial"/>
          <w:color w:val="242021"/>
          <w:sz w:val="22"/>
        </w:rPr>
        <w:fldChar w:fldCharType="end"/>
      </w:r>
      <w:r w:rsidR="007B0A0A" w:rsidRPr="008F0177">
        <w:rPr>
          <w:rFonts w:ascii="Arial" w:hAnsi="Arial" w:cs="Arial"/>
          <w:color w:val="242021"/>
          <w:sz w:val="22"/>
        </w:rPr>
        <w:t>.</w:t>
      </w:r>
      <w:r w:rsidR="00162296" w:rsidRPr="008F0177">
        <w:rPr>
          <w:rFonts w:ascii="Arial" w:hAnsi="Arial" w:cs="Arial"/>
          <w:color w:val="242021"/>
          <w:sz w:val="22"/>
        </w:rPr>
        <w:t xml:space="preserve"> </w:t>
      </w:r>
      <w:r w:rsidR="007B0A0A" w:rsidRPr="008F0177">
        <w:rPr>
          <w:rFonts w:ascii="Arial" w:hAnsi="Arial" w:cs="Arial"/>
          <w:color w:val="242021"/>
          <w:sz w:val="22"/>
        </w:rPr>
        <w:t>TYK2, a member of the JAK family, is associated with some autoimmune disease, such as RA, SLE, SSc and multiple sclerosis(MS)</w:t>
      </w:r>
      <w:r w:rsidR="001061DE" w:rsidRPr="008F0177">
        <w:rPr>
          <w:rFonts w:ascii="Arial" w:hAnsi="Arial" w:cs="Arial"/>
          <w:color w:val="242021"/>
          <w:sz w:val="22"/>
        </w:rPr>
        <w:fldChar w:fldCharType="begin"/>
      </w:r>
      <w:r w:rsidR="001061DE" w:rsidRPr="008F0177">
        <w:rPr>
          <w:rFonts w:ascii="Arial" w:hAnsi="Arial" w:cs="Arial"/>
          <w:color w:val="242021"/>
          <w:sz w:val="22"/>
        </w:rPr>
        <w:instrText xml:space="preserve"> ADDIN ZOTERO_ITEM CSL_CITATION {"citationID":"SqOYdAH0","properties":{"formattedCitation":"\\super 9,14,21\\nosupersub{}","plainCitation":"9,14,21","noteIndex":0},"citationItems":[{"id":114,"uris":["http://zotero.org/users/local/ppnesDAz/items/NEZ7P4B8"],"uri":["http://zotero.org/users/local/ppnesDAz/items/NEZ7P4B8"],"itemData":{"id":114,"type":"article-journal","abstract":"Introduction We aimed to replicate association of newly identified systemic lupus erythematosus (SLE) loci.","container-title":"Arthritis Research &amp; Therapy","DOI":"10.1186/ar2698","ISSN":"1478-6354","issue":"3","journalAbbreviation":"Arthritis Research &amp; Therapy","language":"en","page":"R69","source":"DOI.org (Crossref)","title":"Replication of recently identified systemic lupus erythematosus genetic associations: a case–control study","title-short":"Replication of recently identified systemic lupus erythematosus genetic associations","volume":"11","author":[{"family":"Suarez-Gestal","given":"Marian"},{"family":"Calaza","given":"Manuel"},{"family":"Endreffy","given":"Emöke"},{"family":"Pullmann","given":"Rudolf"},{"family":"Ordi-Ros","given":"Josep"},{"family":"Sebastiani","given":"Gian"},{"family":"Ruzickova","given":"Sarka"},{"family":"Jose Santos","given":"Maria"},{"family":"Papasteriades","given":"Chryssa"},{"family":"Marchini","given":"Maurizio"},{"family":"Skopouli","given":"Fotini N"},{"family":"Suarez","given":"Ana"},{"family":"Blanco","given":"Francisco J"},{"family":"D'Alfonso","given":"Sandra"},{"family":"Bijl","given":"Marc"},{"family":"Carreira","given":"Patricia"},{"family":"Witte","given":"Torsten"},{"family":"Migliaresi","given":"Sergio"},{"family":"Gomez-Reino","given":"Juan J"},{"family":"Gonzalez","given":"Antonio"},{"literal":"the European Consortium of SLE DNA Collections"}],"issued":{"date-parts":[["2009"]]}},"label":"page"},{"id":41,"uris":["http://zotero.org/users/local/ppnesDAz/items/KG7KQI5M"],"uri":["http://zotero.org/users/local/ppnesDAz/items/KG7KQI5M"],"itemData":{"id":41,"type":"article-journal","abstract":"Background: Rheumatoid Arthritis (RA) is a debilitating disorder in which the immune system mainly targets the synovial tissue. Janus kinase family including tyrosine kinase 2 (TYK2) is one of the crucial mediators of the downstream signaling pathway of inflammatory cytokines that further contributes to RA pathogenesis. In this study, the association of TYK2 gene rs34536443 polymorphism, which may affect the function of TYK protein and, hence, the inflammatory settings, with RA susceptibility was investigated. Moreover, its correlation with demographic and serological features of the patients was assessed.\nMethods: In the present study, 700 RA patients and 700 sex, age and ethnicitymatched healthy individuals as the control group were included. MGB TaqMan realtime allelic discrimination method was used to determine the rs34536443 polymorphism. Rheumatoid factor, anti-cyclic citrullinated peptide antibody, erythrocyte sedimentation rate and C-reactive protein were also measured.\nResults: The frequency of rs34536443 minor allele (C allele) was not different between patients and control group [1.7 vs. 2.61 percent, OR (95% CI)=1.35 (0.78-2.33);p=0.27]. There was not a statistically significant association between rs34536443 genotypes and RA susceptibility. Genotypes of rs34536443 polymorphism were associated nor with demographic neither with serological features of RA patients.\nConclusion: In the present study, there was not any association between TYK2 gene rs34536443 polymorphism with either disease susceptibility, demographic and serological features of Iranian RA patients. These findings are not compatible with previous works from other ethnicities, further supporting the role of genetics in disease susceptibility.","issue":"2","language":"en","page":"5","source":"Zotero","title":"Single Nucleotide Polymorphism of TYK2 Gene and Susceptibility to Rheumatoid Arthritis in Iranian Population","volume":"11","author":[{"family":"Mohamadhosseini","given":"Azadeh"},{"family":"Mansouri","given":"Reza"},{"family":"Javinani","given":"Ali"},{"family":"Ganjouei","given":"Amir Ashraf"},{"family":"Akhlaghi","given":"Massoumeh"},{"family":"Aslani","given":"Saeed"},{"family":"Hamzeh","given":"Elham"},{"family":"Jamshidi","given":"Ahmadreza"},{"family":"Ahmadzadeh","given":"Nooshin"},{"family":"Mahmoudi","given":"Mahdi"}],"issued":{"date-parts":[["2019"]]}},"label":"page"},{"id":194,"uris":["http://zotero.org/users/local/ppnesDAz/items/N892E2UX"],"uri":["http://zotero.org/users/local/ppnesDAz/items/N892E2UX"],"itemData":{"id":194,"type":"article-journal","abstract":"Objective: To identify rare variants contributing to multiple sclerosis (MS) susceptibility in a family we have previously reported with up to 15 individuals affected across 4 generations.\nMethods: We performed exome sequencing in a subset of affected individuals to identify novel variants contributing to MS risk within this unique family. The candidate variant was genotyped in a validation cohort of 2,104 MS trio families.\nResults: Four family members with MS were sequenced and 21,583 variants were found to be shared among these individuals. Refining the variants to those with 1) a predicted loss of function and 2) present within regions of modest haplotype sharing identified 1 novel mutation (rs55762744) in the tyrosine kinase 2 (TYK2) gene. A different polymorphism within this gene has been shown to be protective in genome-wide association studies. In contrast, the TYK2 variant identified here is a novel, missense mutation and was found to be present in 10/14 (72%) cases and 28/60 (47%) of the unaffected family members. Genotyping additional 2,104 trio families showed the variant to be transmitted preferentially from heterozygous parents (transmitted 16: not transmitted 5; ␹2 ϭ 5.76, p ϭ 0.016).\nConclusions: Rs55762744 is a rare variant of modest effect on MS risk affecting a subset of patients (0.8%). Within this pedigree, rs55762744 is common and appears to be a modifier of modest risk effect. Exome sequencing is a quick and cost-effective method and we show here the utility of sequencing a few cases from a single, unique family to identify a novel variant. The sequencing of additional family members or other families may help identify other variants important in MS. Neurology® 2012;79:406–411","container-title":"Neurology","DOI":"10.1212/WNL.0b013e3182616fc4","ISSN":"0028-3878, 1526-632X","issue":"5","journalAbbreviation":"Neurology","language":"en","page":"406-411","source":"DOI.org (Crossref)","title":"Exome sequencing identifies a novel multiple sclerosis susceptibility variant in the TYK2 gene","volume":"79","author":[{"family":"Dyment","given":"D. A."},{"family":"Cader","given":"M. Z."},{"family":"Chao","given":"M. J."},{"family":"Lincoln","given":"M. R."},{"family":"Morrison","given":"K. M."},{"family":"Disanto","given":"G."},{"family":"Morahan","given":"J. M."},{"family":"De Luca","given":"G. C."},{"family":"Sadovnick","given":"A. D."},{"family":"Lepage","given":"P."},{"family":"Montpetit","given":"A."},{"family":"Ebers","given":"G. C."},{"family":"Ramagopalan","given":"S. V."}],"issued":{"date-parts":[["2012",7,31]]}},"label":"page"}],"schema":"https://github.com/citation-style-language/schema/raw/master/csl-citation.json"} </w:instrText>
      </w:r>
      <w:r w:rsidR="001061DE" w:rsidRPr="008F0177">
        <w:rPr>
          <w:rFonts w:ascii="Arial" w:hAnsi="Arial" w:cs="Arial"/>
          <w:color w:val="242021"/>
          <w:sz w:val="22"/>
        </w:rPr>
        <w:fldChar w:fldCharType="separate"/>
      </w:r>
      <w:r w:rsidR="001061DE" w:rsidRPr="008F0177">
        <w:rPr>
          <w:rFonts w:ascii="Arial" w:hAnsi="Arial" w:cs="Arial"/>
          <w:kern w:val="0"/>
          <w:sz w:val="22"/>
          <w:vertAlign w:val="superscript"/>
        </w:rPr>
        <w:t>9,14,21</w:t>
      </w:r>
      <w:r w:rsidR="001061DE" w:rsidRPr="008F0177">
        <w:rPr>
          <w:rFonts w:ascii="Arial" w:hAnsi="Arial" w:cs="Arial"/>
          <w:color w:val="242021"/>
          <w:sz w:val="22"/>
        </w:rPr>
        <w:fldChar w:fldCharType="end"/>
      </w:r>
      <w:r w:rsidR="001061DE" w:rsidRPr="008F0177">
        <w:rPr>
          <w:rFonts w:ascii="Arial" w:hAnsi="Arial" w:cs="Arial"/>
          <w:color w:val="242021"/>
          <w:sz w:val="22"/>
        </w:rPr>
        <w:t>. In other studies, the conclusions are reversed</w:t>
      </w:r>
      <w:r w:rsidR="001061DE" w:rsidRPr="008F0177">
        <w:rPr>
          <w:rFonts w:ascii="Arial" w:hAnsi="Arial" w:cs="Arial"/>
          <w:color w:val="242021"/>
          <w:sz w:val="22"/>
        </w:rPr>
        <w:fldChar w:fldCharType="begin"/>
      </w:r>
      <w:r w:rsidR="001061DE" w:rsidRPr="008F0177">
        <w:rPr>
          <w:rFonts w:ascii="Arial" w:hAnsi="Arial" w:cs="Arial"/>
          <w:color w:val="242021"/>
          <w:sz w:val="22"/>
        </w:rPr>
        <w:instrText xml:space="preserve"> ADDIN ZOTERO_ITEM CSL_CITATION {"citationID":"sxYxdjED","properties":{"formattedCitation":"\\super 7,10\\nosupersub{}","plainCitation":"7,10","noteIndex":0},"citationItems":[{"id":105,"uris":["http://zotero.org/users/local/ppnesDAz/items/BZUA4S9D"],"uri":["http://zotero.org/users/local/ppnesDAz/items/BZUA4S9D"],"itemData":{"id":105,"type":"article-journal","container-title":"Modern Rheumatology","DOI":"10.3109/s10165-009-0173-1","ISSN":"1439-7595, 1439-7609","issue":"4","journalAbbreviation":"Modern Rheumatology","language":"en","page":"401-406","source":"DOI.org (Crossref)","title":"Lack of association between tyrosine kinase 2 (TYK2) gene polymorphisms and susceptibility to SLE in a Japanese population","volume":"19","author":[{"family":"Kyogoku","given":"Chieko"},{"family":"Morinobu","given":"Akio"},{"family":"Nishimura","given":"Kunihiro"},{"family":"Sugiyama","given":"Daisuke"},{"family":"Hashimoto","given":"Hiroshi"},{"family":"Tokano","given":"Yoshiaki"},{"family":"Mimori","given":"Tsuneyo"},{"family":"Terao","given":"Chikashi"},{"family":"Matsuda","given":"Fumihiko"},{"family":"Kuno","given":"Takayoshi"},{"family":"Kumagai","given":"Shunichi"}],"issued":{"date-parts":[["2009",8]]}},"label":"page"},{"id":34,"uris":["http://zotero.org/users/local/ppnesDAz/items/Q6YMSSWP"],"uri":["http://zotero.org/users/local/ppnesDAz/items/Q6YMSSWP"],"itemData":{"id":34,"type":"article-journal","container-title":"The Journal of Rheumatology","DOI":"10.3899/jrheum.100424","ISSN":"0315-162X, 1499-2752","issue":"1","journalAbbreviation":"J Rheumatol","language":"en","page":"177-178","source":"DOI.org (Crossref)","title":"Lack of Association of &lt;i&gt;TYK2&lt;/i&gt; Gene Polymorphisms in Chinese Patients with Systemic Lupus Erythematosus","volume":"38","author":[{"family":"Li","given":"Philip"},{"family":"Chang","given":"Yuk Kwan"},{"family":"Shek","given":"Ka Wai"},{"family":"Lau","given":"Yu Lung"}],"issued":{"date-parts":[["2011",1]]}},"label":"page"}],"schema":"https://github.com/citation-style-language/schema/raw/master/csl-citation.json"} </w:instrText>
      </w:r>
      <w:r w:rsidR="001061DE" w:rsidRPr="008F0177">
        <w:rPr>
          <w:rFonts w:ascii="Arial" w:hAnsi="Arial" w:cs="Arial"/>
          <w:color w:val="242021"/>
          <w:sz w:val="22"/>
        </w:rPr>
        <w:fldChar w:fldCharType="separate"/>
      </w:r>
      <w:r w:rsidR="001061DE" w:rsidRPr="008F0177">
        <w:rPr>
          <w:rFonts w:ascii="Arial" w:hAnsi="Arial" w:cs="Arial"/>
          <w:kern w:val="0"/>
          <w:sz w:val="22"/>
          <w:vertAlign w:val="superscript"/>
        </w:rPr>
        <w:t>7,10</w:t>
      </w:r>
      <w:r w:rsidR="001061DE" w:rsidRPr="008F0177">
        <w:rPr>
          <w:rFonts w:ascii="Arial" w:hAnsi="Arial" w:cs="Arial"/>
          <w:color w:val="242021"/>
          <w:sz w:val="22"/>
        </w:rPr>
        <w:fldChar w:fldCharType="end"/>
      </w:r>
      <w:r w:rsidR="001061DE" w:rsidRPr="008F0177">
        <w:rPr>
          <w:rFonts w:ascii="Arial" w:hAnsi="Arial" w:cs="Arial"/>
          <w:color w:val="242021"/>
          <w:sz w:val="22"/>
        </w:rPr>
        <w:t>.</w:t>
      </w:r>
      <w:r w:rsidR="00162296" w:rsidRPr="008F0177">
        <w:rPr>
          <w:rFonts w:ascii="Arial" w:hAnsi="Arial" w:cs="Arial"/>
          <w:sz w:val="22"/>
        </w:rPr>
        <w:t xml:space="preserve"> </w:t>
      </w:r>
      <w:r w:rsidR="00162296" w:rsidRPr="008F0177">
        <w:rPr>
          <w:rFonts w:ascii="Arial" w:hAnsi="Arial" w:cs="Arial"/>
          <w:color w:val="242021"/>
          <w:sz w:val="22"/>
        </w:rPr>
        <w:t>It is necessary to perform a comprehensive meta-analysis to assess the association between TYK2 gene polymorphisms and autoimmune diseases susceptibility.</w:t>
      </w:r>
      <w:r w:rsidR="00162296" w:rsidRPr="008F0177">
        <w:rPr>
          <w:rFonts w:ascii="Arial" w:hAnsi="Arial" w:cs="Arial"/>
          <w:sz w:val="22"/>
        </w:rPr>
        <w:t xml:space="preserve"> </w:t>
      </w:r>
      <w:r w:rsidR="00162296" w:rsidRPr="008F0177">
        <w:rPr>
          <w:rFonts w:ascii="Arial" w:hAnsi="Arial" w:cs="Arial"/>
          <w:color w:val="242021"/>
          <w:sz w:val="22"/>
        </w:rPr>
        <w:t>Autoimmune diseases are caused by complex genetic and environmental interactions which comprise at least 80 disorders</w:t>
      </w:r>
      <w:r w:rsidR="00162296" w:rsidRPr="008F0177">
        <w:rPr>
          <w:rFonts w:ascii="Arial" w:hAnsi="Arial" w:cs="Arial"/>
          <w:color w:val="242021"/>
          <w:sz w:val="22"/>
        </w:rPr>
        <w:fldChar w:fldCharType="begin"/>
      </w:r>
      <w:r w:rsidR="00162296" w:rsidRPr="008F0177">
        <w:rPr>
          <w:rFonts w:ascii="Arial" w:hAnsi="Arial" w:cs="Arial"/>
          <w:color w:val="242021"/>
          <w:sz w:val="22"/>
        </w:rPr>
        <w:instrText xml:space="preserve"> ADDIN ZOTERO_ITEM CSL_CITATION {"citationID":"5e8ZMnPZ","properties":{"formattedCitation":"\\super 20\\nosupersub{}","plainCitation":"20","noteIndex":0},"citationItems":[{"id":190,"uris":["http://zotero.org/users/local/ppnesDAz/items/MC89KZFK"],"uri":["http://zotero.org/users/local/ppnesDAz/items/MC89KZFK"],"itemData":{"id":190,"type":"article-journal","abstract":"Kinases and transcriptional regulators are fundamental components of cell signaling that are expressed on many types of immune cells which are involved in secretion of cytokines, cell proliferation, diﬀerentiation, and apoptosis. Both play important roles in biological responses in health as well as in illnesses such as the autoimmune diseases which comprise at least 80 disorders. These diseases are caused by complex genetic and environmental interactions that lead to a breakage of immunologic tolerance and a disruption of the balance between self-reactive cells and regulatory cells. Kinases or transcriptional regulatory factors often have an abnormal expression in the autoimmune cells that participate in the pathogenesis of autoimmune disease. These abnormally expressed kinases or transcriptional regulators can over-activate the function of self-reactive cells to produce inﬂammatory cytokines or down-regulate the activity of regulatory cells, thus causing autoimmune diseases. In this review we introduce ﬁve kinds of kinase and transcriptional regulator related to autoimmune diseases, namely, members of the Janus kinase (JAK) family (JAK3 and/or tyrosine kinase 2 (TYK2)), fork head box protein 3 (Foxp3), the retinoic acid-related orphan receptor gamma t (RORγt), and T-box expressed in T cells (T-bet) factors. We also provide a mechanistic insight into how these kinases and transcriptional regulators aﬀect the function of the immune cells related to autoimmune diseases, as well as a description of a current drug design targeting these kinases and transcriptional regulators. Understanding their exact role helps oﬀer new therapies for control of the inﬂammatory responses that could lead to clinical improvement of the autoimmune diseases.","container-title":"Biomolecules","DOI":"10.3390/biom9040145","ISSN":"2218-273X","issue":"4","journalAbbreviation":"Biomolecules","language":"en","page":"145","source":"DOI.org (Crossref)","title":"Essential Kinases and Transcriptional Regulators and Their Roles in Autoimmunity","volume":"9","author":[{"literal":"Deng"},{"literal":"Bellanti"},{"literal":"Zheng"}],"issued":{"date-parts":[["2019",4,10]]}}}],"schema":"https://github.com/citation-style-language/schema/raw/master/csl-citation.json"} </w:instrText>
      </w:r>
      <w:r w:rsidR="00162296" w:rsidRPr="008F0177">
        <w:rPr>
          <w:rFonts w:ascii="Arial" w:hAnsi="Arial" w:cs="Arial"/>
          <w:color w:val="242021"/>
          <w:sz w:val="22"/>
        </w:rPr>
        <w:fldChar w:fldCharType="separate"/>
      </w:r>
      <w:r w:rsidR="00162296" w:rsidRPr="008F0177">
        <w:rPr>
          <w:rFonts w:ascii="Arial" w:hAnsi="Arial" w:cs="Arial"/>
          <w:kern w:val="0"/>
          <w:sz w:val="22"/>
          <w:vertAlign w:val="superscript"/>
        </w:rPr>
        <w:t>20</w:t>
      </w:r>
      <w:r w:rsidR="00162296" w:rsidRPr="008F0177">
        <w:rPr>
          <w:rFonts w:ascii="Arial" w:hAnsi="Arial" w:cs="Arial"/>
          <w:color w:val="242021"/>
          <w:sz w:val="22"/>
        </w:rPr>
        <w:fldChar w:fldCharType="end"/>
      </w:r>
      <w:r w:rsidR="00162296" w:rsidRPr="008F0177">
        <w:rPr>
          <w:rFonts w:ascii="Arial" w:hAnsi="Arial" w:cs="Arial"/>
          <w:color w:val="242021"/>
          <w:sz w:val="22"/>
        </w:rPr>
        <w:t>. And</w:t>
      </w:r>
      <w:r w:rsidR="00F667FA" w:rsidRPr="008F0177">
        <w:rPr>
          <w:rFonts w:ascii="Arial" w:hAnsi="Arial" w:cs="Arial"/>
          <w:color w:val="242021"/>
          <w:sz w:val="22"/>
        </w:rPr>
        <w:t xml:space="preserve"> t</w:t>
      </w:r>
      <w:bookmarkStart w:id="22" w:name="OLE_LINK24"/>
      <w:bookmarkStart w:id="23" w:name="OLE_LINK25"/>
      <w:r w:rsidR="00F667FA" w:rsidRPr="008F0177">
        <w:rPr>
          <w:rFonts w:ascii="Arial" w:hAnsi="Arial" w:cs="Arial"/>
          <w:color w:val="242021"/>
          <w:sz w:val="22"/>
        </w:rPr>
        <w:t>here is</w:t>
      </w:r>
      <w:r w:rsidR="00162296" w:rsidRPr="008F0177">
        <w:rPr>
          <w:rFonts w:ascii="Arial" w:hAnsi="Arial" w:cs="Arial"/>
          <w:color w:val="242021"/>
          <w:sz w:val="22"/>
        </w:rPr>
        <w:t xml:space="preserve"> hypothesis that autoimmune and inflammatory diseases shared a common genetic basis</w:t>
      </w:r>
      <w:r w:rsidR="00F667FA" w:rsidRPr="008F0177">
        <w:rPr>
          <w:rFonts w:ascii="Arial" w:hAnsi="Arial" w:cs="Arial"/>
          <w:color w:val="242021"/>
          <w:sz w:val="22"/>
        </w:rPr>
        <w:fldChar w:fldCharType="begin"/>
      </w:r>
      <w:r w:rsidR="00F667FA" w:rsidRPr="008F0177">
        <w:rPr>
          <w:rFonts w:ascii="Arial" w:hAnsi="Arial" w:cs="Arial"/>
          <w:color w:val="242021"/>
          <w:sz w:val="22"/>
        </w:rPr>
        <w:instrText xml:space="preserve"> ADDIN ZOTERO_ITEM CSL_CITATION {"citationID":"pJHGWpv7","properties":{"formattedCitation":"\\super 2\\nosupersub{}","plainCitation":"2","noteIndex":0},"citationItems":[{"id":93,"uris":["http://zotero.org/users/local/ppnesDAz/items/IS7L798N"],"uri":["http://zotero.org/users/local/ppnesDAz/items/IS7L798N"],"itemData":{"id":93,"type":"article-journal","container-title":"Molecular Biology Reports","DOI":"10.1007/s11033-010-0601-5","ISSN":"0301-4851, 1573-4978","issue":"7","journalAbbreviation":"Mol Biol Rep","language":"en","page":"4663-4672","source":"DOI.org (Crossref)","title":"Meta-analysis of TYK2 gene polymorphisms association with susceptibility to autoimmune and inflammatory diseases","volume":"38","author":[{"family":"Tao","given":"Jin-Hui"},{"family":"Zou","given":"Yan-Feng"},{"family":"Feng","given":"Xiao-Liang"},{"family":"Li","given":"Jing"},{"family":"Wang","given":"Fang"},{"family":"Pan","given":"Fan-Ming"},{"family":"Ye","given":"Dong-Qing"}],"issued":{"date-parts":[["2011",10]]}}}],"schema":"https://github.com/citation-style-language/schema/raw/master/csl-citation.json"} </w:instrText>
      </w:r>
      <w:r w:rsidR="00F667FA" w:rsidRPr="008F0177">
        <w:rPr>
          <w:rFonts w:ascii="Arial" w:hAnsi="Arial" w:cs="Arial"/>
          <w:color w:val="242021"/>
          <w:sz w:val="22"/>
        </w:rPr>
        <w:fldChar w:fldCharType="separate"/>
      </w:r>
      <w:r w:rsidR="00F667FA" w:rsidRPr="008F0177">
        <w:rPr>
          <w:rFonts w:ascii="Arial" w:hAnsi="Arial" w:cs="Arial"/>
          <w:kern w:val="0"/>
          <w:sz w:val="22"/>
          <w:vertAlign w:val="superscript"/>
        </w:rPr>
        <w:t>2</w:t>
      </w:r>
      <w:r w:rsidR="00F667FA" w:rsidRPr="008F0177">
        <w:rPr>
          <w:rFonts w:ascii="Arial" w:hAnsi="Arial" w:cs="Arial"/>
          <w:color w:val="242021"/>
          <w:sz w:val="22"/>
        </w:rPr>
        <w:fldChar w:fldCharType="end"/>
      </w:r>
      <w:r w:rsidR="00F667FA" w:rsidRPr="008F0177">
        <w:rPr>
          <w:rFonts w:ascii="Arial" w:hAnsi="Arial" w:cs="Arial"/>
          <w:color w:val="242021"/>
          <w:sz w:val="22"/>
        </w:rPr>
        <w:t>. We chose RA, SLE, SSc as our research target.</w:t>
      </w:r>
    </w:p>
    <w:p w:rsidR="00F667FA" w:rsidRDefault="00F667FA" w:rsidP="008F0177">
      <w:pPr>
        <w:ind w:firstLineChars="150" w:firstLine="330"/>
        <w:rPr>
          <w:rFonts w:ascii="Arial" w:hAnsi="Arial" w:cs="Arial"/>
          <w:sz w:val="22"/>
        </w:rPr>
      </w:pPr>
      <w:r w:rsidRPr="008F0177">
        <w:rPr>
          <w:rFonts w:ascii="Arial" w:hAnsi="Arial" w:cs="Arial"/>
          <w:color w:val="242021"/>
          <w:sz w:val="22"/>
        </w:rPr>
        <w:t xml:space="preserve">9 studies were retrieved in our meta-analysis, including </w:t>
      </w:r>
      <w:r w:rsidRPr="008F0177">
        <w:rPr>
          <w:rFonts w:ascii="Arial" w:hAnsi="Arial" w:cs="Arial"/>
          <w:sz w:val="22"/>
        </w:rPr>
        <w:t>33345 cases and 57642 controls</w:t>
      </w:r>
      <w:r w:rsidR="007C1FD1" w:rsidRPr="008F0177">
        <w:rPr>
          <w:rFonts w:ascii="Arial" w:hAnsi="Arial" w:cs="Arial"/>
          <w:sz w:val="22"/>
          <w:highlight w:val="yellow"/>
        </w:rPr>
        <w:t>………</w:t>
      </w:r>
      <w:r w:rsidR="003E3F7A" w:rsidRPr="008F0177">
        <w:rPr>
          <w:rFonts w:ascii="Arial" w:hAnsi="Arial" w:cs="Arial"/>
          <w:sz w:val="22"/>
          <w:highlight w:val="yellow"/>
        </w:rPr>
        <w:t>…………………………………………..</w:t>
      </w:r>
    </w:p>
    <w:p w:rsidR="00FE5675" w:rsidRDefault="00FE5675" w:rsidP="008F0177">
      <w:pPr>
        <w:ind w:firstLineChars="150" w:firstLine="330"/>
        <w:rPr>
          <w:rFonts w:ascii="Arial" w:hAnsi="Arial" w:cs="Arial"/>
          <w:sz w:val="22"/>
        </w:rPr>
      </w:pPr>
    </w:p>
    <w:p w:rsidR="00FE5675" w:rsidRDefault="00FE5675" w:rsidP="008F0177">
      <w:pPr>
        <w:ind w:firstLineChars="150" w:firstLine="330"/>
        <w:rPr>
          <w:rFonts w:ascii="Arial" w:hAnsi="Arial" w:cs="Arial"/>
          <w:sz w:val="22"/>
        </w:rPr>
      </w:pPr>
    </w:p>
    <w:p w:rsidR="00FE5675" w:rsidRDefault="00FE5675" w:rsidP="008F0177">
      <w:pPr>
        <w:ind w:firstLineChars="150" w:firstLine="330"/>
        <w:rPr>
          <w:rFonts w:ascii="Arial" w:hAnsi="Arial" w:cs="Arial"/>
          <w:sz w:val="22"/>
        </w:rPr>
        <w:sectPr w:rsidR="00FE5675" w:rsidSect="00F10E51">
          <w:pgSz w:w="11906" w:h="16838"/>
          <w:pgMar w:top="720" w:right="720" w:bottom="720" w:left="720" w:header="851" w:footer="992" w:gutter="0"/>
          <w:lnNumType w:countBy="1" w:restart="continuous"/>
          <w:cols w:space="425"/>
          <w:docGrid w:type="lines" w:linePitch="312"/>
        </w:sectPr>
      </w:pPr>
    </w:p>
    <w:p w:rsidR="00FE5675" w:rsidRPr="008F0177" w:rsidRDefault="00FE5675" w:rsidP="00FE5675">
      <w:pPr>
        <w:rPr>
          <w:rFonts w:ascii="Arial" w:hAnsi="Arial" w:cs="Arial"/>
          <w:sz w:val="22"/>
        </w:rPr>
      </w:pPr>
      <w:r w:rsidRPr="008F0177">
        <w:rPr>
          <w:rFonts w:ascii="Arial" w:hAnsi="Arial" w:cs="Arial"/>
          <w:sz w:val="22"/>
        </w:rPr>
        <w:lastRenderedPageBreak/>
        <w:t>Table1 Characteristics of the individual studies included in the meta-analysis</w:t>
      </w:r>
    </w:p>
    <w:tbl>
      <w:tblPr>
        <w:tblStyle w:val="GridTable1Light"/>
        <w:tblW w:w="8236" w:type="dxa"/>
        <w:tblLook w:val="04A0" w:firstRow="1" w:lastRow="0" w:firstColumn="1" w:lastColumn="0" w:noHBand="0" w:noVBand="1"/>
      </w:tblPr>
      <w:tblGrid>
        <w:gridCol w:w="1080"/>
        <w:gridCol w:w="1484"/>
        <w:gridCol w:w="1034"/>
        <w:gridCol w:w="910"/>
        <w:gridCol w:w="572"/>
        <w:gridCol w:w="661"/>
        <w:gridCol w:w="572"/>
        <w:gridCol w:w="572"/>
        <w:gridCol w:w="572"/>
        <w:gridCol w:w="325"/>
        <w:gridCol w:w="325"/>
        <w:gridCol w:w="222"/>
      </w:tblGrid>
      <w:tr w:rsidR="00FE5675" w:rsidRPr="00250A62" w:rsidTr="00373B97">
        <w:trPr>
          <w:cnfStyle w:val="100000000000" w:firstRow="1" w:lastRow="0" w:firstColumn="0" w:lastColumn="0" w:oddVBand="0" w:evenVBand="0" w:oddHBand="0"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0" w:type="auto"/>
            <w:noWrap/>
            <w:hideMark/>
          </w:tcPr>
          <w:p w:rsidR="00FE5675" w:rsidRPr="00250A62" w:rsidRDefault="00FE5675" w:rsidP="00FD66AE">
            <w:pPr>
              <w:rPr>
                <w:rFonts w:ascii="Arial" w:hAnsi="Arial" w:cs="Arial"/>
                <w:sz w:val="16"/>
              </w:rPr>
            </w:pPr>
            <w:r w:rsidRPr="00250A62">
              <w:rPr>
                <w:rFonts w:ascii="Arial" w:hAnsi="Arial" w:cs="Arial"/>
                <w:sz w:val="16"/>
              </w:rPr>
              <w:t>SNP</w:t>
            </w:r>
          </w:p>
        </w:tc>
        <w:tc>
          <w:tcPr>
            <w:tcW w:w="0" w:type="auto"/>
            <w:noWrap/>
            <w:hideMark/>
          </w:tcPr>
          <w:p w:rsidR="00FE5675" w:rsidRPr="00250A62" w:rsidRDefault="00FE5675" w:rsidP="00FD66AE">
            <w:pP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Auther/year</w:t>
            </w:r>
          </w:p>
        </w:tc>
        <w:tc>
          <w:tcPr>
            <w:tcW w:w="0" w:type="auto"/>
            <w:noWrap/>
            <w:hideMark/>
          </w:tcPr>
          <w:p w:rsidR="00FE5675" w:rsidRPr="00250A62" w:rsidRDefault="00FE5675" w:rsidP="00FD66AE">
            <w:pPr>
              <w:jc w:val="left"/>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population</w:t>
            </w:r>
          </w:p>
        </w:tc>
        <w:tc>
          <w:tcPr>
            <w:tcW w:w="0" w:type="auto"/>
            <w:noWrap/>
            <w:hideMark/>
          </w:tcPr>
          <w:p w:rsidR="00FE5675" w:rsidRPr="00250A62" w:rsidRDefault="00FE5675" w:rsidP="00FD66AE">
            <w:pPr>
              <w:jc w:val="left"/>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Diseases</w:t>
            </w:r>
          </w:p>
        </w:tc>
        <w:tc>
          <w:tcPr>
            <w:tcW w:w="0" w:type="auto"/>
            <w:gridSpan w:val="6"/>
            <w:noWrap/>
            <w:hideMark/>
          </w:tcPr>
          <w:p w:rsidR="00FE5675" w:rsidRPr="00250A62" w:rsidRDefault="00FE5675" w:rsidP="00FD66A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Genotype</w:t>
            </w:r>
          </w:p>
          <w:p w:rsidR="00FE5675" w:rsidRPr="00250A62" w:rsidRDefault="00FE5675" w:rsidP="00D9278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(case/ctrl)</w:t>
            </w:r>
          </w:p>
        </w:tc>
        <w:tc>
          <w:tcPr>
            <w:tcW w:w="0" w:type="auto"/>
            <w:gridSpan w:val="2"/>
            <w:noWrap/>
            <w:hideMark/>
          </w:tcPr>
          <w:p w:rsidR="00FE5675" w:rsidRPr="00250A62" w:rsidRDefault="00FE5675" w:rsidP="00FD66AE">
            <w:pPr>
              <w:cnfStyle w:val="100000000000" w:firstRow="1" w:lastRow="0" w:firstColumn="0" w:lastColumn="0" w:oddVBand="0" w:evenVBand="0" w:oddHBand="0" w:evenHBand="0" w:firstRowFirstColumn="0" w:firstRowLastColumn="0" w:lastRowFirstColumn="0" w:lastRowLastColumn="0"/>
              <w:rPr>
                <w:rFonts w:ascii="Arial" w:hAnsi="Arial" w:cs="Arial"/>
                <w:sz w:val="16"/>
              </w:rPr>
            </w:pPr>
          </w:p>
        </w:tc>
      </w:tr>
      <w:tr w:rsidR="00FE5675" w:rsidRPr="00250A62" w:rsidTr="00373B97">
        <w:trPr>
          <w:trHeight w:val="217"/>
        </w:trPr>
        <w:tc>
          <w:tcPr>
            <w:cnfStyle w:val="001000000000" w:firstRow="0" w:lastRow="0" w:firstColumn="1" w:lastColumn="0" w:oddVBand="0" w:evenVBand="0" w:oddHBand="0" w:evenHBand="0" w:firstRowFirstColumn="0" w:firstRowLastColumn="0" w:lastRowFirstColumn="0" w:lastRowLastColumn="0"/>
            <w:tcW w:w="0" w:type="auto"/>
            <w:noWrap/>
            <w:hideMark/>
          </w:tcPr>
          <w:p w:rsidR="00FE5675" w:rsidRPr="00250A62" w:rsidRDefault="00FE5675" w:rsidP="00FD66AE">
            <w:pPr>
              <w:rPr>
                <w:rFonts w:ascii="Arial" w:hAnsi="Arial" w:cs="Arial"/>
                <w:sz w:val="16"/>
              </w:rPr>
            </w:pPr>
            <w:r w:rsidRPr="00250A62">
              <w:rPr>
                <w:rFonts w:ascii="Arial" w:hAnsi="Arial" w:cs="Arial"/>
                <w:sz w:val="16"/>
              </w:rPr>
              <w:t xml:space="preserve">　</w:t>
            </w:r>
          </w:p>
        </w:tc>
        <w:tc>
          <w:tcPr>
            <w:tcW w:w="0" w:type="auto"/>
            <w:noWrap/>
            <w:hideMark/>
          </w:tcPr>
          <w:p w:rsidR="00FE5675" w:rsidRPr="00250A62" w:rsidRDefault="00FE5675"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FE5675" w:rsidRPr="00250A62" w:rsidRDefault="00FE5675"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FE5675" w:rsidRPr="00250A62" w:rsidRDefault="00FE5675"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FE5675" w:rsidRPr="00250A62" w:rsidRDefault="00FE5675"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TT</w:t>
            </w:r>
          </w:p>
        </w:tc>
        <w:tc>
          <w:tcPr>
            <w:tcW w:w="0" w:type="auto"/>
            <w:noWrap/>
            <w:hideMark/>
          </w:tcPr>
          <w:p w:rsidR="00FE5675" w:rsidRPr="00250A62" w:rsidRDefault="00FE5675"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FE5675" w:rsidRPr="00250A62" w:rsidRDefault="00FE5675"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CT</w:t>
            </w:r>
          </w:p>
        </w:tc>
        <w:tc>
          <w:tcPr>
            <w:tcW w:w="0" w:type="auto"/>
            <w:noWrap/>
            <w:hideMark/>
          </w:tcPr>
          <w:p w:rsidR="00FE5675" w:rsidRPr="00250A62" w:rsidRDefault="00FE5675"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FE5675" w:rsidRPr="00250A62" w:rsidRDefault="00FE5675"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CC</w:t>
            </w:r>
          </w:p>
        </w:tc>
        <w:tc>
          <w:tcPr>
            <w:tcW w:w="0" w:type="auto"/>
            <w:gridSpan w:val="2"/>
            <w:noWrap/>
            <w:hideMark/>
          </w:tcPr>
          <w:p w:rsidR="00FE5675" w:rsidRPr="00250A62" w:rsidRDefault="00FE5675"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FE5675" w:rsidRPr="00250A62" w:rsidRDefault="00FE5675"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hideMark/>
          </w:tcPr>
          <w:p w:rsidR="003168C6" w:rsidRPr="00250A62" w:rsidRDefault="003168C6" w:rsidP="00FD66AE">
            <w:pPr>
              <w:rPr>
                <w:rFonts w:ascii="Arial" w:hAnsi="Arial" w:cs="Arial"/>
                <w:sz w:val="16"/>
              </w:rPr>
            </w:pPr>
            <w:r w:rsidRPr="00250A62">
              <w:rPr>
                <w:rFonts w:ascii="Arial" w:hAnsi="Arial" w:cs="Arial"/>
                <w:sz w:val="16"/>
              </w:rPr>
              <w:t>rs12720270</w:t>
            </w:r>
          </w:p>
        </w:tc>
        <w:tc>
          <w:tcPr>
            <w:tcW w:w="0" w:type="auto"/>
            <w:noWrap/>
            <w:hideMark/>
          </w:tcPr>
          <w:p w:rsidR="003168C6" w:rsidRPr="00250A62" w:rsidRDefault="003168C6" w:rsidP="00A73752">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Contreras, 2019</w:t>
            </w:r>
            <w:r w:rsidRPr="00250A62">
              <w:rPr>
                <w:rFonts w:ascii="Arial" w:hAnsi="Arial" w:cs="Arial"/>
                <w:sz w:val="16"/>
              </w:rPr>
              <w:fldChar w:fldCharType="begin"/>
            </w:r>
            <w:r w:rsidRPr="00250A62">
              <w:rPr>
                <w:rFonts w:ascii="Arial" w:hAnsi="Arial" w:cs="Arial"/>
                <w:sz w:val="16"/>
              </w:rPr>
              <w:instrText xml:space="preserve"> ADDIN ZOTERO_ITEM CSL_CITATION {"citationID":"zTh32rcH","properties":{"formattedCitation":"\\super 13\\nosupersub{}","plainCitation":"13","noteIndex":0},"citationItems":[{"id":20,"uris":["http://zotero.org/users/local/ppnesDAz/items/JRM9I67X"],"uri":["http://zotero.org/users/local/ppnesDAz/items/JRM9I67X"],"itemData":{"id":20,"type":"article-journal","container-title":"Scientific Reports","DOI":"10.1038/s41598-019-48451-3","ISSN":"2045-2322","issue":"1","journalAbbreviation":"Sci Rep","language":"en","page":"12165","source":"DOI.org (Crossref)","title":"Catalytically Impaired TYK2 Variants are Protective Against Childhood- and Adult-Onset Systemic Lupus Erythematosus in Mexicans","volume":"9","author":[{"family":"Contreras-Cubas","given":"Cecilia"},{"family":"García-Ortiz","given":"Humberto"},{"family":"Velázquez-Cruz","given":"Rafael"},{"family":"Barajas-Olmos","given":"Francisco"},{"family":"Baca","given":"Paulina"},{"family":"Martínez-Hernández","given":"Angélica"},{"family":"Barbosa-Cobos","given":"Rosa Elda"},{"family":"Ramírez-Bello","given":"Julian"},{"family":"López-Hernández","given":"Maria A."},{"family":"Svyryd","given":"Yevgeniya"},{"family":"Mutchinick","given":"Osvaldo M."},{"family":"Baca","given":"Vicente"},{"family":"Orozco","given":"Lorena"}],"issued":{"date-parts":[["2019",12]]}}}],"schema":"https://github.com/citation-style-language/schema/raw/master/csl-citation.json"} </w:instrText>
            </w:r>
            <w:r w:rsidRPr="00250A62">
              <w:rPr>
                <w:rFonts w:ascii="Arial" w:hAnsi="Arial" w:cs="Arial"/>
                <w:sz w:val="16"/>
              </w:rPr>
              <w:fldChar w:fldCharType="separate"/>
            </w:r>
            <w:r w:rsidRPr="00250A62">
              <w:rPr>
                <w:rFonts w:ascii="Arial" w:hAnsi="Arial" w:cs="Arial"/>
                <w:kern w:val="0"/>
                <w:sz w:val="16"/>
                <w:vertAlign w:val="superscript"/>
              </w:rPr>
              <w:t>13</w:t>
            </w:r>
            <w:r w:rsidRPr="00250A62">
              <w:rPr>
                <w:rFonts w:ascii="Arial" w:hAnsi="Arial" w:cs="Arial"/>
                <w:sz w:val="16"/>
              </w:rPr>
              <w:fldChar w:fldCharType="end"/>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Mexicans</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9</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16</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97</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150</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262</w:t>
            </w:r>
          </w:p>
        </w:tc>
        <w:tc>
          <w:tcPr>
            <w:tcW w:w="0" w:type="auto"/>
            <w:gridSpan w:val="2"/>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350</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tcPr>
          <w:p w:rsidR="003168C6" w:rsidRPr="00250A62" w:rsidRDefault="003168C6" w:rsidP="00FD66AE">
            <w:pPr>
              <w:rPr>
                <w:rFonts w:ascii="Arial" w:hAnsi="Arial" w:cs="Arial"/>
                <w:sz w:val="16"/>
              </w:rPr>
            </w:pPr>
          </w:p>
        </w:tc>
        <w:tc>
          <w:tcPr>
            <w:tcW w:w="0" w:type="auto"/>
            <w:noWrap/>
            <w:hideMark/>
          </w:tcPr>
          <w:p w:rsidR="003168C6" w:rsidRPr="00250A62" w:rsidRDefault="003168C6" w:rsidP="00FE5675">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Hellquist,2009</w:t>
            </w:r>
            <w:r w:rsidRPr="00250A62">
              <w:rPr>
                <w:rFonts w:ascii="Arial" w:hAnsi="Arial" w:cs="Arial"/>
                <w:sz w:val="16"/>
              </w:rPr>
              <w:fldChar w:fldCharType="begin"/>
            </w:r>
            <w:r w:rsidRPr="00250A62">
              <w:rPr>
                <w:rFonts w:ascii="Arial" w:hAnsi="Arial" w:cs="Arial"/>
                <w:sz w:val="16"/>
              </w:rPr>
              <w:instrText xml:space="preserve"> ADDIN ZOTERO_ITEM CSL_CITATION {"citationID":"vUZynM5T","properties":{"formattedCitation":"\\super 6\\nosupersub{}","plainCitation":"6","noteIndex":0},"citationItems":[{"id":109,"uris":["http://zotero.org/users/local/ppnesDAz/items/638Q5EMQ"],"uri":["http://zotero.org/users/local/ppnesDAz/items/638Q5EMQ"],"itemData":{"id":109,"type":"article-journal","abstract":"Objective. Several candidate genes have been implicated in susceptibility for systemic lupus erythematosus (SLE), a complex autoimmune disease. The proposed genes include members of the type I interferon (IFN) pathway and genes involved in immunological defense functions. Our aim was to systematically replicate 6 such genes, TYK2, IRF5, CTLA4, PDCD1, FCGR2A, and NOD2.\nMethods. Single-nucleotide polymorphisms in TYK2, IRF5, CTLA4, PDCD1, FCGR2A, and NOD2 were genotyped in 277 SLE patients and 356 healthy controls from Finland, giving a power of 42%–70% for different genes at published allele frequencies.\nResults. Significant association was seen for rs2304256 (p = 0.0001) and rs12720270 (p = 0.0031) in TYK2 and rs10954213 (p = 0.0043) in IRF5 in our samples, but not for the other genes. We found evidence for genetic interaction (p = 0.014) between rs2304256 in TYK2 and rs10954213 in IRF5, both members of the type I IFN pathway, strengthening the role of the type I IFN pathway in the pathogenesis of SLE.\nConclusion. The IFN pathway genes IRF5 and TYK2 may act epistatically in increasing risk for SLE, but our lack of replication does not exclude effects of the other genes studied. (First Release July 1 2009; J Rheumatol 2009;36:1631–8; doi:10.3899/jrheum.081160)","container-title":"The Journal of Rheumatology","DOI":"10.3899/jrheum.081160","ISSN":"0315-162X, 1499-2752","issue":"8","journalAbbreviation":"J Rheumatol","language":"en","page":"1631-1638","source":"DOI.org (Crossref)","title":"Evidence for Genetic Association and Interaction Between the &lt;i&gt;TYK2&lt;/i&gt; and &lt;i&gt;IRF5&lt;/i&gt; Genes in Systemic Lupus Erythematosus","volume":"36","author":[{"family":"Hellquist","given":"Anna"},{"family":"Järvinen","given":"Tiina M."},{"family":"Koskenmies","given":"Sari"},{"family":"Zucchelli","given":"Marco"},{"family":"Orsmark-Pietras","given":"Christina"},{"family":"Berglind","given":"Linda"},{"family":"Panelius","given":"Jaana"},{"family":"Hasan","given":"Taina"},{"family":"Julkunen","given":"Heikki"},{"family":"D’Amato","given":"Mauro"},{"family":"Saarialho-Kere","given":"Ulpu"},{"family":"Kere","given":"Juha"}],"issued":{"date-parts":[["2009",8]]}}}],"schema":"https://github.com/citation-style-language/schema/raw/master/csl-citation.json"} </w:instrText>
            </w:r>
            <w:r w:rsidRPr="00250A62">
              <w:rPr>
                <w:rFonts w:ascii="Arial" w:hAnsi="Arial" w:cs="Arial"/>
                <w:sz w:val="16"/>
              </w:rPr>
              <w:fldChar w:fldCharType="separate"/>
            </w:r>
            <w:r w:rsidRPr="00250A62">
              <w:rPr>
                <w:rFonts w:ascii="Arial" w:hAnsi="Arial" w:cs="Arial"/>
                <w:kern w:val="0"/>
                <w:sz w:val="16"/>
                <w:vertAlign w:val="superscript"/>
              </w:rPr>
              <w:t>6</w:t>
            </w:r>
            <w:r w:rsidRPr="00250A62">
              <w:rPr>
                <w:rFonts w:ascii="Arial" w:hAnsi="Arial" w:cs="Arial"/>
                <w:sz w:val="16"/>
              </w:rPr>
              <w:fldChar w:fldCharType="end"/>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Finland</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21</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28</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37</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94</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200</w:t>
            </w:r>
          </w:p>
        </w:tc>
        <w:tc>
          <w:tcPr>
            <w:tcW w:w="0" w:type="auto"/>
            <w:gridSpan w:val="2"/>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217</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tcPr>
          <w:p w:rsidR="003168C6" w:rsidRPr="00250A62" w:rsidRDefault="003168C6" w:rsidP="00FD66AE">
            <w:pPr>
              <w:rPr>
                <w:rFonts w:ascii="Arial" w:hAnsi="Arial" w:cs="Arial"/>
                <w:sz w:val="16"/>
              </w:rPr>
            </w:pPr>
          </w:p>
        </w:tc>
        <w:tc>
          <w:tcPr>
            <w:tcW w:w="0" w:type="auto"/>
            <w:noWrap/>
            <w:hideMark/>
          </w:tcPr>
          <w:p w:rsidR="003168C6" w:rsidRPr="00250A62" w:rsidRDefault="003168C6" w:rsidP="00FE5675">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Kyogoku,2009</w:t>
            </w:r>
            <w:r w:rsidRPr="00250A62">
              <w:rPr>
                <w:rFonts w:ascii="Arial" w:hAnsi="Arial" w:cs="Arial"/>
                <w:sz w:val="16"/>
              </w:rPr>
              <w:fldChar w:fldCharType="begin"/>
            </w:r>
            <w:r w:rsidRPr="00250A62">
              <w:rPr>
                <w:rFonts w:ascii="Arial" w:hAnsi="Arial" w:cs="Arial"/>
                <w:sz w:val="16"/>
              </w:rPr>
              <w:instrText xml:space="preserve"> ADDIN ZOTERO_ITEM CSL_CITATION {"citationID":"nSGKuVJO","properties":{"formattedCitation":"\\super 7\\nosupersub{}","plainCitation":"7","noteIndex":0},"citationItems":[{"id":105,"uris":["http://zotero.org/users/local/ppnesDAz/items/BZUA4S9D"],"uri":["http://zotero.org/users/local/ppnesDAz/items/BZUA4S9D"],"itemData":{"id":105,"type":"article-journal","container-title":"Modern Rheumatology","DOI":"10.3109/s10165-009-0173-1","ISSN":"1439-7595, 1439-7609","issue":"4","journalAbbreviation":"Modern Rheumatology","language":"en","page":"401-406","source":"DOI.org (Crossref)","title":"Lack of association between tyrosine kinase 2 (TYK2) gene polymorphisms and susceptibility to SLE in a Japanese population","volume":"19","author":[{"family":"Kyogoku","given":"Chieko"},{"family":"Morinobu","given":"Akio"},{"family":"Nishimura","given":"Kunihiro"},{"family":"Sugiyama","given":"Daisuke"},{"family":"Hashimoto","given":"Hiroshi"},{"family":"Tokano","given":"Yoshiaki"},{"family":"Mimori","given":"Tsuneyo"},{"family":"Terao","given":"Chikashi"},{"family":"Matsuda","given":"Fumihiko"},{"family":"Kuno","given":"Takayoshi"},{"family":"Kumagai","given":"Shunichi"}],"issued":{"date-parts":[["2009",8]]}}}],"schema":"https://github.com/citation-style-language/schema/raw/master/csl-citation.json"} </w:instrText>
            </w:r>
            <w:r w:rsidRPr="00250A62">
              <w:rPr>
                <w:rFonts w:ascii="Arial" w:hAnsi="Arial" w:cs="Arial"/>
                <w:sz w:val="16"/>
              </w:rPr>
              <w:fldChar w:fldCharType="separate"/>
            </w:r>
            <w:r w:rsidRPr="00250A62">
              <w:rPr>
                <w:rFonts w:ascii="Arial" w:hAnsi="Arial" w:cs="Arial"/>
                <w:kern w:val="0"/>
                <w:sz w:val="16"/>
                <w:vertAlign w:val="superscript"/>
              </w:rPr>
              <w:t>7</w:t>
            </w:r>
            <w:r w:rsidRPr="00250A62">
              <w:rPr>
                <w:rFonts w:ascii="Arial" w:hAnsi="Arial" w:cs="Arial"/>
                <w:sz w:val="16"/>
              </w:rPr>
              <w:fldChar w:fldCharType="end"/>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Japanese</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13</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10</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31</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50</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25</w:t>
            </w:r>
          </w:p>
        </w:tc>
        <w:tc>
          <w:tcPr>
            <w:tcW w:w="0" w:type="auto"/>
            <w:gridSpan w:val="2"/>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34</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tcPr>
          <w:p w:rsidR="003168C6" w:rsidRPr="00250A62" w:rsidRDefault="003168C6" w:rsidP="00FD66AE">
            <w:pPr>
              <w:rPr>
                <w:rFonts w:ascii="Arial" w:hAnsi="Arial" w:cs="Arial"/>
                <w:sz w:val="16"/>
              </w:rPr>
            </w:pP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Li P, 2011</w:t>
            </w:r>
            <w:r w:rsidRPr="00250A62">
              <w:rPr>
                <w:rFonts w:ascii="Arial" w:hAnsi="Arial" w:cs="Arial"/>
                <w:sz w:val="16"/>
              </w:rPr>
              <w:fldChar w:fldCharType="begin"/>
            </w:r>
            <w:r w:rsidRPr="00250A62">
              <w:rPr>
                <w:rFonts w:ascii="Arial" w:hAnsi="Arial" w:cs="Arial"/>
                <w:sz w:val="16"/>
              </w:rPr>
              <w:instrText xml:space="preserve"> ADDIN ZOTERO_ITEM CSL_CITATION {"citationID":"WHmJVrwo","properties":{"formattedCitation":"\\super 10\\nosupersub{}","plainCitation":"10","noteIndex":0},"citationItems":[{"id":34,"uris":["http://zotero.org/users/local/ppnesDAz/items/Q6YMSSWP"],"uri":["http://zotero.org/users/local/ppnesDAz/items/Q6YMSSWP"],"itemData":{"id":34,"type":"article-journal","container-title":"The Journal of Rheumatology","DOI":"10.3899/jrheum.100424","ISSN":"0315-162X, 1499-2752","issue":"1","journalAbbreviation":"J Rheumatol","language":"en","page":"177-178","source":"DOI.org (Crossref)","title":"Lack of Association of &lt;i&gt;TYK2&lt;/i&gt; Gene Polymorphisms in Chinese Patients with Systemic Lupus Erythematosus","volume":"38","author":[{"family":"Li","given":"Philip"},{"family":"Chang","given":"Yuk Kwan"},{"family":"Shek","given":"Ka Wai"},{"family":"Lau","given":"Yu Lung"}],"issued":{"date-parts":[["2011",1]]}}}],"schema":"https://github.com/citation-style-language/schema/raw/master/csl-citation.json"} </w:instrText>
            </w:r>
            <w:r w:rsidRPr="00250A62">
              <w:rPr>
                <w:rFonts w:ascii="Arial" w:hAnsi="Arial" w:cs="Arial"/>
                <w:sz w:val="16"/>
              </w:rPr>
              <w:fldChar w:fldCharType="separate"/>
            </w:r>
            <w:r w:rsidRPr="00250A62">
              <w:rPr>
                <w:rFonts w:ascii="Arial" w:hAnsi="Arial" w:cs="Arial"/>
                <w:kern w:val="0"/>
                <w:sz w:val="16"/>
                <w:vertAlign w:val="superscript"/>
              </w:rPr>
              <w:t>10</w:t>
            </w:r>
            <w:r w:rsidRPr="00250A62">
              <w:rPr>
                <w:rFonts w:ascii="Arial" w:hAnsi="Arial" w:cs="Arial"/>
                <w:sz w:val="16"/>
              </w:rPr>
              <w:fldChar w:fldCharType="end"/>
            </w:r>
          </w:p>
        </w:tc>
        <w:tc>
          <w:tcPr>
            <w:tcW w:w="0" w:type="auto"/>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Chinese</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207</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760</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331</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1257</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131</w:t>
            </w:r>
          </w:p>
        </w:tc>
        <w:tc>
          <w:tcPr>
            <w:tcW w:w="0" w:type="auto"/>
            <w:gridSpan w:val="2"/>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521</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tcPr>
          <w:p w:rsidR="003168C6" w:rsidRPr="00250A62" w:rsidRDefault="003168C6" w:rsidP="00FD66AE">
            <w:pPr>
              <w:rPr>
                <w:rFonts w:ascii="Arial" w:hAnsi="Arial" w:cs="Arial"/>
                <w:sz w:val="16"/>
              </w:rPr>
            </w:pP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Tang L, 2015</w:t>
            </w:r>
            <w:r w:rsidRPr="00250A62">
              <w:rPr>
                <w:rFonts w:ascii="Arial" w:hAnsi="Arial" w:cs="Arial"/>
                <w:sz w:val="16"/>
              </w:rPr>
              <w:fldChar w:fldCharType="begin"/>
            </w:r>
            <w:r w:rsidRPr="00250A62">
              <w:rPr>
                <w:rFonts w:ascii="Arial" w:hAnsi="Arial" w:cs="Arial"/>
                <w:sz w:val="16"/>
              </w:rPr>
              <w:instrText xml:space="preserve"> ADDIN ZOTERO_ITEM CSL_CITATION {"citationID":"xxWuvj4x","properties":{"formattedCitation":"\\super 11\\nosupersub{}","plainCitation":"11","noteIndex":0},"citationItems":[{"id":22,"uris":["http://zotero.org/users/local/ppnesDAz/items/R3U3FATG"],"uri":["http://zotero.org/users/local/ppnesDAz/items/R3U3FATG"],"itemData":{"id":22,"type":"article-journal","abstract":"Objectives The purpose of this case–control study was to investigate whether polymorphisms and gene–gene interactions of the two type I interferon (IFN) genes (IRF5 and TYK2) are the susceptible factors of systemic Lupus erythematosus (SLE) in the Han Chinese population.","container-title":"Inflammation Research","DOI":"10.1007/s00011-015-0865-2","ISSN":"1023-3830, 1420-908X","issue":"10","journalAbbreviation":"Inflamm. Res.","language":"en","page":"817-824","source":"DOI.org (Crossref)","title":"Genetic association and interaction between the IRF5 and TYK2 genes and systemic lupus erythematosus in the Han Chinese population","volume":"64","author":[{"family":"Tang","given":"Liang"},{"family":"Wan","given":"Pengcheng"},{"family":"Wang","given":"Yong"},{"family":"Pan","given":"Jiabao"},{"family":"Wang","given":"Yan"},{"family":"Chen","given":"Bifeng"}],"issued":{"date-parts":[["2015",10]]}}}],"schema":"https://github.com/citation-style-language/schema/raw/master/csl-citation.json"} </w:instrText>
            </w:r>
            <w:r w:rsidRPr="00250A62">
              <w:rPr>
                <w:rFonts w:ascii="Arial" w:hAnsi="Arial" w:cs="Arial"/>
                <w:sz w:val="16"/>
              </w:rPr>
              <w:fldChar w:fldCharType="separate"/>
            </w:r>
            <w:r w:rsidRPr="00250A62">
              <w:rPr>
                <w:rFonts w:ascii="Arial" w:hAnsi="Arial" w:cs="Arial"/>
                <w:kern w:val="0"/>
                <w:sz w:val="16"/>
                <w:vertAlign w:val="superscript"/>
              </w:rPr>
              <w:t>11</w:t>
            </w:r>
            <w:r w:rsidRPr="00250A62">
              <w:rPr>
                <w:rFonts w:ascii="Arial" w:hAnsi="Arial" w:cs="Arial"/>
                <w:sz w:val="16"/>
              </w:rPr>
              <w:fldChar w:fldCharType="end"/>
            </w:r>
          </w:p>
        </w:tc>
        <w:tc>
          <w:tcPr>
            <w:tcW w:w="0" w:type="auto"/>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Chinese</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545</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539</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95</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101</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w:t>
            </w:r>
          </w:p>
        </w:tc>
        <w:tc>
          <w:tcPr>
            <w:tcW w:w="0" w:type="auto"/>
            <w:gridSpan w:val="2"/>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tcPr>
          <w:p w:rsidR="003168C6" w:rsidRPr="00250A62" w:rsidRDefault="003168C6" w:rsidP="00FD66AE">
            <w:pPr>
              <w:rPr>
                <w:rFonts w:ascii="Arial" w:hAnsi="Arial" w:cs="Arial"/>
                <w:sz w:val="16"/>
              </w:rPr>
            </w:pPr>
          </w:p>
        </w:tc>
        <w:tc>
          <w:tcPr>
            <w:tcW w:w="0" w:type="auto"/>
            <w:noWrap/>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p>
        </w:tc>
        <w:tc>
          <w:tcPr>
            <w:tcW w:w="0" w:type="auto"/>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p>
        </w:tc>
        <w:tc>
          <w:tcPr>
            <w:tcW w:w="0" w:type="auto"/>
            <w:noWrap/>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AA</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AC</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CC</w:t>
            </w:r>
          </w:p>
        </w:tc>
        <w:tc>
          <w:tcPr>
            <w:tcW w:w="0" w:type="auto"/>
            <w:gridSpan w:val="2"/>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hideMark/>
          </w:tcPr>
          <w:p w:rsidR="003168C6" w:rsidRPr="00250A62" w:rsidRDefault="003168C6" w:rsidP="00FD66AE">
            <w:pPr>
              <w:rPr>
                <w:rFonts w:ascii="Arial" w:hAnsi="Arial" w:cs="Arial"/>
                <w:sz w:val="16"/>
              </w:rPr>
            </w:pPr>
            <w:r w:rsidRPr="00250A62">
              <w:rPr>
                <w:rFonts w:ascii="Arial" w:hAnsi="Arial" w:cs="Arial"/>
                <w:sz w:val="16"/>
              </w:rPr>
              <w:t>rs12720356</w:t>
            </w:r>
          </w:p>
        </w:tc>
        <w:tc>
          <w:tcPr>
            <w:tcW w:w="0" w:type="auto"/>
            <w:noWrap/>
            <w:hideMark/>
          </w:tcPr>
          <w:p w:rsidR="003168C6" w:rsidRPr="00250A62" w:rsidRDefault="003168C6" w:rsidP="0090058C">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Contreras, 2019</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Mexicans</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363</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493</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5</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23</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0</w:t>
            </w:r>
          </w:p>
        </w:tc>
        <w:tc>
          <w:tcPr>
            <w:tcW w:w="0" w:type="auto"/>
            <w:gridSpan w:val="2"/>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0</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tcPr>
          <w:p w:rsidR="003168C6" w:rsidRPr="00250A62" w:rsidRDefault="003168C6" w:rsidP="00FD66AE">
            <w:pPr>
              <w:rPr>
                <w:rFonts w:ascii="Arial" w:hAnsi="Arial" w:cs="Arial"/>
                <w:sz w:val="16"/>
              </w:rPr>
            </w:pPr>
          </w:p>
        </w:tc>
        <w:tc>
          <w:tcPr>
            <w:tcW w:w="0" w:type="auto"/>
            <w:noWrap/>
            <w:hideMark/>
          </w:tcPr>
          <w:p w:rsidR="003168C6" w:rsidRPr="00250A62" w:rsidRDefault="003168C6" w:rsidP="0090058C">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Hellquist, 2009</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Finland</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240</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295</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36</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58</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w:t>
            </w:r>
          </w:p>
        </w:tc>
        <w:tc>
          <w:tcPr>
            <w:tcW w:w="0" w:type="auto"/>
            <w:gridSpan w:val="2"/>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tcPr>
          <w:p w:rsidR="003168C6" w:rsidRPr="00250A62" w:rsidRDefault="003168C6" w:rsidP="00FD66AE">
            <w:pPr>
              <w:rPr>
                <w:rFonts w:ascii="Arial" w:hAnsi="Arial" w:cs="Arial"/>
                <w:sz w:val="16"/>
              </w:rPr>
            </w:pPr>
          </w:p>
        </w:tc>
        <w:tc>
          <w:tcPr>
            <w:tcW w:w="0" w:type="auto"/>
            <w:noWrap/>
            <w:hideMark/>
          </w:tcPr>
          <w:p w:rsidR="003168C6" w:rsidRPr="00250A62" w:rsidRDefault="003168C6" w:rsidP="0090058C">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Lo, 2015</w:t>
            </w:r>
            <w:r w:rsidRPr="00250A62">
              <w:rPr>
                <w:rFonts w:ascii="Arial" w:hAnsi="Arial" w:cs="Arial"/>
                <w:sz w:val="16"/>
              </w:rPr>
              <w:fldChar w:fldCharType="begin"/>
            </w:r>
            <w:r w:rsidRPr="00250A62">
              <w:rPr>
                <w:rFonts w:ascii="Arial" w:hAnsi="Arial" w:cs="Arial"/>
                <w:sz w:val="16"/>
              </w:rPr>
              <w:instrText xml:space="preserve"> ADDIN ZOTERO_ITEM CSL_CITATION {"citationID":"pZS7CoEN","properties":{"formattedCitation":"\\super 12\\nosupersub{}","plainCitation":"12","noteIndex":0},"citationItems":[{"id":116,"uris":["http://zotero.org/users/local/ppnesDAz/items/9Z49IC8U"],"uri":["http://zotero.org/users/local/ppnesDAz/items/9Z49IC8U"],"itemData":{"id":116,"type":"article-journal","abstract":"Objectives TYK2 is a common genetic risk factor for several autoimmune diseases. This gene encodes a protein kinase involved in interleukin 12 (IL-12) pathway, which is a well-known player in the pathogenesis of systemic sclerosis (SSc). Therefore, we aimed to assess the possible role of this locus in SSc.\nMethods This study comprised a total of 7103 patients with SSc and 12 220 healthy controls of European ancestry from Spain, USA, Germany, the Netherlands, Italy and the UK. Four TYK2 single-nucleotide polymorphisms (V362F (rs2304256), P1104A (rs34536443), I684S (rs12720356) and A928V (rs35018800)) were selected for follow-up based on the results of an Immunochip screening phase of the locus. Association and dependence analyses were performed by the means of logistic regression and conditional logistic regression. Meta-analyses were performed using the inverse variance method.\nResults Genome-wide signiﬁcance level was reached for TYK2 V362F common variant in our pooled analysis ( p=3.08×10−13, OR=0.83), while the association of P1104A, A928V and I684S rare and low-frequency missense variants remained signiﬁcant with nominal signals ( p=2.28×10−3, OR=0.80; p=1.27×10−3, OR=0.59; p=2.63×10−5, OR=0.83, respectively). Interestingly, dependence and allelic combination analyses showed that the strong association observed for V362F with SSc, corresponded to a synthetic association dependent on the effect of the three previously mentioned TYK2 missense variants.\nConclusions We report for the ﬁrst time the association of TYK2 with SSc and reinforce the relevance of the IL-12 pathway in SSc pathophysiology.","container-title":"Annals of the Rheumatic Diseases","DOI":"10.1136/annrheumdis-2015-208154","ISSN":"0003-4967, 1468-2060","issue":"8","journalAbbreviation":"Ann Rheum Dis","language":"en","page":"1521-1526","source":"DOI.org (Crossref)","title":"Influence of &lt;i&gt;TYK2&lt;/i&gt; in systemic sclerosis susceptibility: a new &lt;i&gt;locus&lt;/i&gt; in the IL-12 pathway","title-short":"Influence of &lt;i&gt;TYK2&lt;/i&gt; in systemic sclerosis susceptibility","volume":"75","author":[{"family":"López-Isac","given":"Elena"},{"family":"Campillo-Davo","given":"Diana"},{"family":"Bossini-Castillo","given":"Lara"},{"family":"Guerra","given":"Sandra G"},{"family":"Assassi","given":"Shervin"},{"family":"Simeón","given":"Carmen Pilar"},{"family":"Carreira","given":"Patricia"},{"family":"Ortego-Centeno","given":"Norberto"},{"family":"García de la Peña","given":"Paloma"},{"literal":"the Spanish Scleroderma Group"},{"family":"Beretta","given":"Lorenzo"},{"family":"Santaniello","given":"Alessandro"},{"family":"Bellocchi","given":"Chiara"},{"family":"Lunardi","given":"Claudio"},{"family":"Moroncini","given":"Gianluca"},{"family":"Gabrielli","given":"Armando"},{"family":"Riemekasten","given":"Gabriela"},{"family":"Witte","given":"Torsten"},{"family":"Hunzelmann","given":"Nicolas"},{"family":"Kreuter","given":"Alexander"},{"family":"Distler","given":"Jörg HW"},{"family":"Voskuyl","given":"Alexandre E"},{"family":"Vries-Bouwstra","given":"Jeska","non-dropping-particle":"de"},{"family":"Herrick","given":"Ariane"},{"family":"Worthington","given":"Jane"},{"family":"Denton","given":"Christopher P"},{"family":"Fonseca","given":"Carmen"},{"family":"Radstake","given":"Timothy RDJ"},{"family":"Mayes","given":"Maureen D"},{"family":"Martín","given":"Javier"}],"issued":{"date-parts":[["2016",8]]}}}],"schema":"https://github.com/citation-style-language/schema/raw/master/csl-citation.json"} </w:instrText>
            </w:r>
            <w:r w:rsidRPr="00250A62">
              <w:rPr>
                <w:rFonts w:ascii="Arial" w:hAnsi="Arial" w:cs="Arial"/>
                <w:sz w:val="16"/>
              </w:rPr>
              <w:fldChar w:fldCharType="separate"/>
            </w:r>
            <w:r w:rsidRPr="00250A62">
              <w:rPr>
                <w:rFonts w:ascii="Arial" w:hAnsi="Arial" w:cs="Arial"/>
                <w:kern w:val="0"/>
                <w:sz w:val="16"/>
                <w:vertAlign w:val="superscript"/>
              </w:rPr>
              <w:t>12</w:t>
            </w:r>
            <w:r w:rsidRPr="00250A62">
              <w:rPr>
                <w:rFonts w:ascii="Arial" w:hAnsi="Arial" w:cs="Arial"/>
                <w:sz w:val="16"/>
              </w:rPr>
              <w:fldChar w:fldCharType="end"/>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Mixed</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SSc</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6183</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10388</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888</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1758</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32</w:t>
            </w:r>
          </w:p>
        </w:tc>
        <w:tc>
          <w:tcPr>
            <w:tcW w:w="0" w:type="auto"/>
            <w:gridSpan w:val="2"/>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74</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hideMark/>
          </w:tcPr>
          <w:p w:rsidR="003168C6" w:rsidRPr="00250A62" w:rsidRDefault="003168C6" w:rsidP="00FD66AE">
            <w:pPr>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AA</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AC</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CC</w:t>
            </w:r>
          </w:p>
        </w:tc>
        <w:tc>
          <w:tcPr>
            <w:tcW w:w="0" w:type="auto"/>
            <w:gridSpan w:val="2"/>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hideMark/>
          </w:tcPr>
          <w:p w:rsidR="003168C6" w:rsidRPr="00250A62" w:rsidRDefault="003168C6" w:rsidP="00FD66AE">
            <w:pPr>
              <w:rPr>
                <w:rFonts w:ascii="Arial" w:hAnsi="Arial" w:cs="Arial"/>
                <w:sz w:val="16"/>
              </w:rPr>
            </w:pPr>
            <w:r w:rsidRPr="00250A62">
              <w:rPr>
                <w:rFonts w:ascii="Arial" w:hAnsi="Arial" w:cs="Arial"/>
                <w:sz w:val="16"/>
              </w:rPr>
              <w:t>rs2304256</w:t>
            </w:r>
          </w:p>
        </w:tc>
        <w:tc>
          <w:tcPr>
            <w:tcW w:w="0" w:type="auto"/>
            <w:noWrap/>
            <w:hideMark/>
          </w:tcPr>
          <w:p w:rsidR="003168C6" w:rsidRPr="00250A62" w:rsidRDefault="003168C6" w:rsidP="0090058C">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Contreras, 2019</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Mexicans</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11</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21</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103</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167</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254</w:t>
            </w:r>
          </w:p>
        </w:tc>
        <w:tc>
          <w:tcPr>
            <w:tcW w:w="0" w:type="auto"/>
            <w:gridSpan w:val="2"/>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328</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tcPr>
          <w:p w:rsidR="003168C6" w:rsidRPr="00250A62" w:rsidRDefault="003168C6" w:rsidP="00FD66AE">
            <w:pPr>
              <w:rPr>
                <w:rFonts w:ascii="Arial" w:hAnsi="Arial" w:cs="Arial"/>
                <w:sz w:val="16"/>
              </w:rPr>
            </w:pPr>
          </w:p>
        </w:tc>
        <w:tc>
          <w:tcPr>
            <w:tcW w:w="0" w:type="auto"/>
            <w:noWrap/>
            <w:hideMark/>
          </w:tcPr>
          <w:p w:rsidR="003168C6" w:rsidRPr="00250A62" w:rsidRDefault="003168C6" w:rsidP="0090058C">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Hellquist, 2009</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Finland</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12</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34</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92</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153</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173</w:t>
            </w:r>
          </w:p>
        </w:tc>
        <w:tc>
          <w:tcPr>
            <w:tcW w:w="0" w:type="auto"/>
            <w:gridSpan w:val="2"/>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169</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tcPr>
          <w:p w:rsidR="003168C6" w:rsidRPr="00250A62" w:rsidRDefault="003168C6" w:rsidP="00FD66AE">
            <w:pPr>
              <w:rPr>
                <w:rFonts w:ascii="Arial" w:hAnsi="Arial" w:cs="Arial"/>
                <w:sz w:val="16"/>
              </w:rPr>
            </w:pPr>
          </w:p>
        </w:tc>
        <w:tc>
          <w:tcPr>
            <w:tcW w:w="0" w:type="auto"/>
            <w:noWrap/>
            <w:hideMark/>
          </w:tcPr>
          <w:p w:rsidR="003168C6" w:rsidRPr="00250A62" w:rsidRDefault="003168C6" w:rsidP="0090058C">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Kyogoku, 2009</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Japanese</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13</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11</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31</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50</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25</w:t>
            </w:r>
          </w:p>
        </w:tc>
        <w:tc>
          <w:tcPr>
            <w:tcW w:w="0" w:type="auto"/>
            <w:gridSpan w:val="2"/>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33</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tcPr>
          <w:p w:rsidR="003168C6" w:rsidRPr="00250A62" w:rsidRDefault="003168C6" w:rsidP="00FD66AE">
            <w:pPr>
              <w:rPr>
                <w:rFonts w:ascii="Arial" w:hAnsi="Arial" w:cs="Arial"/>
                <w:sz w:val="16"/>
              </w:rPr>
            </w:pP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Li P, 2011</w:t>
            </w:r>
          </w:p>
        </w:tc>
        <w:tc>
          <w:tcPr>
            <w:tcW w:w="0" w:type="auto"/>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Chinese</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230</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842</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325</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1240</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114</w:t>
            </w:r>
          </w:p>
        </w:tc>
        <w:tc>
          <w:tcPr>
            <w:tcW w:w="0" w:type="auto"/>
            <w:gridSpan w:val="2"/>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456</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tcPr>
          <w:p w:rsidR="003168C6" w:rsidRPr="00250A62" w:rsidRDefault="003168C6" w:rsidP="00FD66AE">
            <w:pPr>
              <w:rPr>
                <w:rFonts w:ascii="Arial" w:hAnsi="Arial" w:cs="Arial"/>
                <w:sz w:val="16"/>
              </w:rPr>
            </w:pPr>
          </w:p>
        </w:tc>
        <w:tc>
          <w:tcPr>
            <w:tcW w:w="0" w:type="auto"/>
            <w:noWrap/>
            <w:hideMark/>
          </w:tcPr>
          <w:p w:rsidR="003168C6" w:rsidRPr="00250A62" w:rsidRDefault="003168C6" w:rsidP="0090058C">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Lo, 2015</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Mixed</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SSc</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430</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951</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2635</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4916</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4038</w:t>
            </w:r>
          </w:p>
        </w:tc>
        <w:tc>
          <w:tcPr>
            <w:tcW w:w="0" w:type="auto"/>
            <w:gridSpan w:val="2"/>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6353</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tcPr>
          <w:p w:rsidR="003168C6" w:rsidRPr="00250A62" w:rsidRDefault="003168C6" w:rsidP="00FD66AE">
            <w:pPr>
              <w:rPr>
                <w:rFonts w:ascii="Arial" w:hAnsi="Arial" w:cs="Arial"/>
                <w:sz w:val="16"/>
              </w:rPr>
            </w:pPr>
          </w:p>
        </w:tc>
        <w:tc>
          <w:tcPr>
            <w:tcW w:w="0" w:type="auto"/>
            <w:noWrap/>
            <w:hideMark/>
          </w:tcPr>
          <w:p w:rsidR="003168C6" w:rsidRPr="00250A62" w:rsidRDefault="003168C6" w:rsidP="0090058C">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Suarez, 2009</w:t>
            </w:r>
            <w:r w:rsidRPr="00250A62">
              <w:rPr>
                <w:rFonts w:ascii="Arial" w:hAnsi="Arial" w:cs="Arial"/>
                <w:sz w:val="16"/>
              </w:rPr>
              <w:fldChar w:fldCharType="begin"/>
            </w:r>
            <w:r w:rsidRPr="00250A62">
              <w:rPr>
                <w:rFonts w:ascii="Arial" w:hAnsi="Arial" w:cs="Arial"/>
                <w:sz w:val="16"/>
              </w:rPr>
              <w:instrText xml:space="preserve"> ADDIN ZOTERO_ITEM CSL_CITATION {"citationID":"PMmwz87r","properties":{"formattedCitation":"\\super 8\\nosupersub{}","plainCitation":"8","noteIndex":0},"citationItems":[{"id":113,"uris":["http://zotero.org/users/local/ppnesDAz/items/YLN75J69"],"uri":["http://zotero.org/users/local/ppnesDAz/items/YLN75J69"],"itemData":{"id":113,"type":"article-journal","abstract":"Methods. A characteristic single-nucleotide polymorphism (SNP) in each of 9 genetic factors, ITGAM (rs1143679), C8orf13–BLK (rs13277113), TYK2 (rs2304256), 1q25.1 (rs10798269), PXK (rs6445975), KIAA1542 (rs4963128), MECP2 (rs17435), BANK1 (rs17266594), and LY9 (rs509749), was studied in 1,635 patients with RA and 1,906 control subjects from Spain. The rs7574865 SNP in STAT4 was also included. Analyses were conducted globally and after stratification by sex and clinical features (anti–cyclic citrullinated peptide and rheumatoid factor, shared epitope, rheumatoid nodules, radiographic changes, sicca syndrome, and pneumonitis).\nResults. No association was observed between RA and any of the 9 newly identified SLE genetic factors. A meta-analysis using previous data was consistent with these results. In addition, there were no significant differences between individuals with and those without each of the clinical features analyzed, except the frequency of the minor allele in the C8orf13–BLK locus that was decreased in patients with sicca syndrome (14.6% versus 22.4% in controls; P ؍ 0.003).\nConclusion. None of the 9 recently identified SLE risk factors showed association with RA. Therefore, common genetic factors affecting the pathogenesis of these 2 disorders seem to be limited, revealing that the genetic component contributes to the different expression of these diseases.","container-title":"Arthritis &amp; Rheumatism","DOI":"10.1002/art.24748","ISSN":"00043591, 15290131","issue":"9","journalAbbreviation":"Arthritis Rheum","language":"en","page":"2558-2564","source":"DOI.org (Crossref)","title":"Rheumatoid arthritis does not share most of the newly identified systemic lupus erythematosus genetic factors","volume":"60","author":[{"family":"Suarez-Gestal","given":"Marian"},{"family":"Calaza","given":"Manuel"},{"family":"Dieguez-Gonzalez","given":"Rebeca"},{"family":"Perez-Pampin","given":"Eva"},{"family":"Pablos","given":"Jose Luis"},{"family":"Navarro","given":"Federico"},{"family":"Narvaez","given":"Javier"},{"family":"Marenco","given":"Jose Luis"},{"family":"Herrero-Beaumont","given":"Gabriel"},{"family":"Fernandez-Gutierrez","given":"Benjamin"},{"family":"Lamas","given":"Jose Ramon"},{"family":"Serna","given":"Arturo Rodriguez","non-dropping-particle":"de la"},{"family":"Ortiz","given":"Ana Maria"},{"family":"Carreño","given":"Luis"},{"family":"Cañete","given":"Juan D."},{"family":"Caliz","given":"Rafael"},{"family":"Blanco","given":"Francisco J."},{"family":"Balsa","given":"Alejandro"},{"family":"Gomez-Reino","given":"Juan J."},{"family":"Gonzalez","given":"Antonio"}],"issued":{"date-parts":[["2009",9]]}}}],"schema":"https://github.com/citation-style-language/schema/raw/master/csl-citation.json"} </w:instrText>
            </w:r>
            <w:r w:rsidRPr="00250A62">
              <w:rPr>
                <w:rFonts w:ascii="Arial" w:hAnsi="Arial" w:cs="Arial"/>
                <w:sz w:val="16"/>
              </w:rPr>
              <w:fldChar w:fldCharType="separate"/>
            </w:r>
            <w:r w:rsidRPr="00250A62">
              <w:rPr>
                <w:rFonts w:ascii="Arial" w:hAnsi="Arial" w:cs="Arial"/>
                <w:kern w:val="0"/>
                <w:sz w:val="16"/>
                <w:vertAlign w:val="superscript"/>
              </w:rPr>
              <w:t>8</w:t>
            </w:r>
            <w:r w:rsidRPr="00250A62">
              <w:rPr>
                <w:rFonts w:ascii="Arial" w:hAnsi="Arial" w:cs="Arial"/>
                <w:sz w:val="16"/>
              </w:rPr>
              <w:fldChar w:fldCharType="end"/>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Spanish</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RA</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109</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138</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626</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750</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900</w:t>
            </w:r>
          </w:p>
        </w:tc>
        <w:tc>
          <w:tcPr>
            <w:tcW w:w="0" w:type="auto"/>
            <w:gridSpan w:val="2"/>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1018</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tcPr>
          <w:p w:rsidR="003168C6" w:rsidRPr="00250A62" w:rsidRDefault="003168C6" w:rsidP="00FD66AE">
            <w:pPr>
              <w:rPr>
                <w:rFonts w:ascii="Arial" w:hAnsi="Arial" w:cs="Arial"/>
                <w:sz w:val="16"/>
              </w:rPr>
            </w:pPr>
          </w:p>
        </w:tc>
        <w:tc>
          <w:tcPr>
            <w:tcW w:w="0" w:type="auto"/>
            <w:noWrap/>
            <w:hideMark/>
          </w:tcPr>
          <w:p w:rsidR="003168C6" w:rsidRPr="00250A62" w:rsidRDefault="003168C6" w:rsidP="0090058C">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Suarez, 2009</w:t>
            </w:r>
            <w:r w:rsidRPr="00250A62">
              <w:rPr>
                <w:rFonts w:ascii="Arial" w:hAnsi="Arial" w:cs="Arial"/>
                <w:sz w:val="16"/>
              </w:rPr>
              <w:fldChar w:fldCharType="begin"/>
            </w:r>
            <w:r w:rsidRPr="00250A62">
              <w:rPr>
                <w:rFonts w:ascii="Arial" w:hAnsi="Arial" w:cs="Arial"/>
                <w:sz w:val="16"/>
              </w:rPr>
              <w:instrText xml:space="preserve"> ADDIN ZOTERO_ITEM CSL_CITATION {"citationID":"WvHVQCA3","properties":{"formattedCitation":"\\super 9\\nosupersub{}","plainCitation":"9","noteIndex":0},"citationItems":[{"id":114,"uris":["http://zotero.org/users/local/ppnesDAz/items/NEZ7P4B8"],"uri":["http://zotero.org/users/local/ppnesDAz/items/NEZ7P4B8"],"itemData":{"id":114,"type":"article-journal","abstract":"Introduction We aimed to replicate association of newly identified systemic lupus erythematosus (SLE) loci.","container-title":"Arthritis Research &amp; Therapy","DOI":"10.1186/ar2698","ISSN":"1478-6354","issue":"3","journalAbbreviation":"Arthritis Research &amp; Therapy","language":"en","page":"R69","source":"DOI.org (Crossref)","title":"Replication of recently identified systemic lupus erythematosus genetic associations: a case–control study","title-short":"Replication of recently identified systemic lupus erythematosus genetic associations","volume":"11","author":[{"family":"Suarez-Gestal","given":"Marian"},{"family":"Calaza","given":"Manuel"},{"family":"Endreffy","given":"Emöke"},{"family":"Pullmann","given":"Rudolf"},{"family":"Ordi-Ros","given":"Josep"},{"family":"Sebastiani","given":"Gian"},{"family":"Ruzickova","given":"Sarka"},{"family":"Jose Santos","given":"Maria"},{"family":"Papasteriades","given":"Chryssa"},{"family":"Marchini","given":"Maurizio"},{"family":"Skopouli","given":"Fotini N"},{"family":"Suarez","given":"Ana"},{"family":"Blanco","given":"Francisco J"},{"family":"D'Alfonso","given":"Sandra"},{"family":"Bijl","given":"Marc"},{"family":"Carreira","given":"Patricia"},{"family":"Witte","given":"Torsten"},{"family":"Migliaresi","given":"Sergio"},{"family":"Gomez-Reino","given":"Juan J"},{"family":"Gonzalez","given":"Antonio"},{"literal":"the European Consortium of SLE DNA Collections"}],"issued":{"date-parts":[["2009"]]}}}],"schema":"https://github.com/citation-style-language/schema/raw/master/csl-citation.json"} </w:instrText>
            </w:r>
            <w:r w:rsidRPr="00250A62">
              <w:rPr>
                <w:rFonts w:ascii="Arial" w:hAnsi="Arial" w:cs="Arial"/>
                <w:sz w:val="16"/>
              </w:rPr>
              <w:fldChar w:fldCharType="separate"/>
            </w:r>
            <w:r w:rsidRPr="00250A62">
              <w:rPr>
                <w:rFonts w:ascii="Arial" w:hAnsi="Arial" w:cs="Arial"/>
                <w:kern w:val="0"/>
                <w:sz w:val="16"/>
                <w:vertAlign w:val="superscript"/>
              </w:rPr>
              <w:t>9</w:t>
            </w:r>
            <w:r w:rsidRPr="00250A62">
              <w:rPr>
                <w:rFonts w:ascii="Arial" w:hAnsi="Arial" w:cs="Arial"/>
                <w:sz w:val="16"/>
              </w:rPr>
              <w:fldChar w:fldCharType="end"/>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Mixed</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84</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126</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559</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680</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936</w:t>
            </w:r>
          </w:p>
        </w:tc>
        <w:tc>
          <w:tcPr>
            <w:tcW w:w="0" w:type="auto"/>
            <w:gridSpan w:val="2"/>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920</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hideMark/>
          </w:tcPr>
          <w:p w:rsidR="003168C6" w:rsidRPr="00250A62" w:rsidRDefault="003168C6" w:rsidP="00FD66AE">
            <w:pPr>
              <w:rPr>
                <w:rFonts w:ascii="Arial" w:hAnsi="Arial" w:cs="Arial"/>
                <w:sz w:val="16"/>
              </w:rPr>
            </w:pP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Tang L, 2015</w:t>
            </w:r>
          </w:p>
        </w:tc>
        <w:tc>
          <w:tcPr>
            <w:tcW w:w="0" w:type="auto"/>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Chinese</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367</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465</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248</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160</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27</w:t>
            </w:r>
          </w:p>
        </w:tc>
        <w:tc>
          <w:tcPr>
            <w:tcW w:w="0" w:type="auto"/>
            <w:gridSpan w:val="2"/>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17</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hideMark/>
          </w:tcPr>
          <w:p w:rsidR="003168C6" w:rsidRPr="00250A62" w:rsidRDefault="003168C6" w:rsidP="00FD66AE">
            <w:pPr>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GG</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GA</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AA</w:t>
            </w:r>
          </w:p>
        </w:tc>
        <w:tc>
          <w:tcPr>
            <w:tcW w:w="0" w:type="auto"/>
            <w:gridSpan w:val="2"/>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hideMark/>
          </w:tcPr>
          <w:p w:rsidR="003168C6" w:rsidRPr="00250A62" w:rsidRDefault="003168C6" w:rsidP="00FD66AE">
            <w:pPr>
              <w:rPr>
                <w:rFonts w:ascii="Arial" w:hAnsi="Arial" w:cs="Arial"/>
                <w:sz w:val="16"/>
              </w:rPr>
            </w:pPr>
            <w:r w:rsidRPr="00250A62">
              <w:rPr>
                <w:rFonts w:ascii="Arial" w:hAnsi="Arial" w:cs="Arial"/>
                <w:sz w:val="16"/>
              </w:rPr>
              <w:t>rs280500</w:t>
            </w:r>
          </w:p>
        </w:tc>
        <w:tc>
          <w:tcPr>
            <w:tcW w:w="0" w:type="auto"/>
            <w:noWrap/>
            <w:hideMark/>
          </w:tcPr>
          <w:p w:rsidR="003168C6" w:rsidRPr="00250A62" w:rsidRDefault="003168C6" w:rsidP="0090058C">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Contreras, 2019</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Mexicans</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42</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51</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325</w:t>
            </w:r>
          </w:p>
        </w:tc>
        <w:tc>
          <w:tcPr>
            <w:tcW w:w="0" w:type="auto"/>
            <w:gridSpan w:val="2"/>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464</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tcPr>
          <w:p w:rsidR="003168C6" w:rsidRPr="00250A62" w:rsidRDefault="003168C6" w:rsidP="00FD66AE">
            <w:pPr>
              <w:rPr>
                <w:rFonts w:ascii="Arial" w:hAnsi="Arial" w:cs="Arial"/>
                <w:sz w:val="16"/>
              </w:rPr>
            </w:pP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Li P, 2011</w:t>
            </w:r>
          </w:p>
        </w:tc>
        <w:tc>
          <w:tcPr>
            <w:tcW w:w="0" w:type="auto"/>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Chinese</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5</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59</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214</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609</w:t>
            </w:r>
          </w:p>
        </w:tc>
        <w:tc>
          <w:tcPr>
            <w:tcW w:w="0" w:type="auto"/>
            <w:gridSpan w:val="2"/>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2319</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tcPr>
          <w:p w:rsidR="003168C6" w:rsidRPr="00250A62" w:rsidRDefault="003168C6" w:rsidP="00FD66AE">
            <w:pPr>
              <w:rPr>
                <w:rFonts w:ascii="Arial" w:hAnsi="Arial" w:cs="Arial"/>
                <w:sz w:val="16"/>
              </w:rPr>
            </w:pP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Tang L, 2015</w:t>
            </w:r>
          </w:p>
        </w:tc>
        <w:tc>
          <w:tcPr>
            <w:tcW w:w="0" w:type="auto"/>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Chinese</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352</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408</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228</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229</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62</w:t>
            </w:r>
          </w:p>
        </w:tc>
        <w:tc>
          <w:tcPr>
            <w:tcW w:w="0" w:type="auto"/>
            <w:gridSpan w:val="2"/>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35</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hideMark/>
          </w:tcPr>
          <w:p w:rsidR="003168C6" w:rsidRPr="00250A62" w:rsidRDefault="003168C6" w:rsidP="00FD66AE">
            <w:pPr>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GG</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GA</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AA</w:t>
            </w:r>
          </w:p>
        </w:tc>
        <w:tc>
          <w:tcPr>
            <w:tcW w:w="0" w:type="auto"/>
            <w:gridSpan w:val="2"/>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hideMark/>
          </w:tcPr>
          <w:p w:rsidR="003168C6" w:rsidRPr="00250A62" w:rsidRDefault="003168C6" w:rsidP="00FD66AE">
            <w:pPr>
              <w:rPr>
                <w:rFonts w:ascii="Arial" w:hAnsi="Arial" w:cs="Arial"/>
                <w:sz w:val="16"/>
              </w:rPr>
            </w:pPr>
            <w:r w:rsidRPr="00250A62">
              <w:rPr>
                <w:rFonts w:ascii="Arial" w:hAnsi="Arial" w:cs="Arial"/>
                <w:sz w:val="16"/>
              </w:rPr>
              <w:t>rs280519</w:t>
            </w:r>
          </w:p>
        </w:tc>
        <w:tc>
          <w:tcPr>
            <w:tcW w:w="0" w:type="auto"/>
            <w:noWrap/>
            <w:hideMark/>
          </w:tcPr>
          <w:p w:rsidR="003168C6" w:rsidRPr="00250A62" w:rsidRDefault="003168C6" w:rsidP="0090058C">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Kyogoku, 2009</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Japanese</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18</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21</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33</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49</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17</w:t>
            </w:r>
          </w:p>
        </w:tc>
        <w:tc>
          <w:tcPr>
            <w:tcW w:w="0" w:type="auto"/>
            <w:gridSpan w:val="2"/>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24</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tcPr>
          <w:p w:rsidR="003168C6" w:rsidRPr="00250A62" w:rsidRDefault="003168C6" w:rsidP="00FD66AE">
            <w:pPr>
              <w:rPr>
                <w:rFonts w:ascii="Arial" w:hAnsi="Arial" w:cs="Arial"/>
                <w:sz w:val="16"/>
              </w:rPr>
            </w:pP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Li P, 2011</w:t>
            </w:r>
          </w:p>
        </w:tc>
        <w:tc>
          <w:tcPr>
            <w:tcW w:w="0" w:type="auto"/>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Chinese</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283</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1049</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305</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1166</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81</w:t>
            </w:r>
          </w:p>
        </w:tc>
        <w:tc>
          <w:tcPr>
            <w:tcW w:w="0" w:type="auto"/>
            <w:gridSpan w:val="2"/>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323</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tcPr>
          <w:p w:rsidR="003168C6" w:rsidRPr="00250A62" w:rsidRDefault="003168C6" w:rsidP="00FD66AE">
            <w:pPr>
              <w:rPr>
                <w:rFonts w:ascii="Arial" w:hAnsi="Arial" w:cs="Arial"/>
                <w:sz w:val="16"/>
              </w:rPr>
            </w:pP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Tang L, 2015</w:t>
            </w:r>
          </w:p>
        </w:tc>
        <w:tc>
          <w:tcPr>
            <w:tcW w:w="0" w:type="auto"/>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Chinese</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183</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150</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270</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256</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189</w:t>
            </w:r>
          </w:p>
        </w:tc>
        <w:tc>
          <w:tcPr>
            <w:tcW w:w="0" w:type="auto"/>
            <w:gridSpan w:val="2"/>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206</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hideMark/>
          </w:tcPr>
          <w:p w:rsidR="003168C6" w:rsidRPr="00250A62" w:rsidRDefault="003168C6" w:rsidP="00FD66AE">
            <w:pPr>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CC</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CG</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GG</w:t>
            </w:r>
          </w:p>
        </w:tc>
        <w:tc>
          <w:tcPr>
            <w:tcW w:w="0" w:type="auto"/>
            <w:gridSpan w:val="2"/>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hideMark/>
          </w:tcPr>
          <w:p w:rsidR="003168C6" w:rsidRPr="00250A62" w:rsidRDefault="003168C6" w:rsidP="00FD66AE">
            <w:pPr>
              <w:rPr>
                <w:rFonts w:ascii="Arial" w:hAnsi="Arial" w:cs="Arial"/>
                <w:sz w:val="16"/>
              </w:rPr>
            </w:pPr>
            <w:r w:rsidRPr="00250A62">
              <w:rPr>
                <w:rFonts w:ascii="Arial" w:hAnsi="Arial" w:cs="Arial"/>
                <w:sz w:val="16"/>
              </w:rPr>
              <w:t>rs34536443</w:t>
            </w:r>
          </w:p>
        </w:tc>
        <w:tc>
          <w:tcPr>
            <w:tcW w:w="0" w:type="auto"/>
            <w:noWrap/>
            <w:hideMark/>
          </w:tcPr>
          <w:p w:rsidR="003168C6" w:rsidRPr="00250A62" w:rsidRDefault="003168C6" w:rsidP="0090058C">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Contreras, 2019</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Mexicans</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0</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0</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9</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21</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359</w:t>
            </w:r>
          </w:p>
        </w:tc>
        <w:tc>
          <w:tcPr>
            <w:tcW w:w="0" w:type="auto"/>
            <w:gridSpan w:val="2"/>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495</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tcPr>
          <w:p w:rsidR="003168C6" w:rsidRPr="00250A62" w:rsidRDefault="003168C6" w:rsidP="00FD66AE">
            <w:pPr>
              <w:rPr>
                <w:rFonts w:ascii="Arial" w:hAnsi="Arial" w:cs="Arial"/>
                <w:sz w:val="16"/>
              </w:rPr>
            </w:pP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Lo, 2015</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Mixed</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SSc</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4</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8</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319</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619</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6780</w:t>
            </w:r>
          </w:p>
        </w:tc>
        <w:tc>
          <w:tcPr>
            <w:tcW w:w="0" w:type="auto"/>
            <w:gridSpan w:val="2"/>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11593</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tcPr>
          <w:p w:rsidR="003168C6" w:rsidRPr="00250A62" w:rsidRDefault="003168C6" w:rsidP="00FD66AE">
            <w:pPr>
              <w:rPr>
                <w:rFonts w:ascii="Arial" w:hAnsi="Arial" w:cs="Arial"/>
                <w:sz w:val="16"/>
              </w:rPr>
            </w:pPr>
          </w:p>
        </w:tc>
        <w:tc>
          <w:tcPr>
            <w:tcW w:w="0" w:type="auto"/>
            <w:noWrap/>
            <w:hideMark/>
          </w:tcPr>
          <w:p w:rsidR="003168C6" w:rsidRPr="00250A62" w:rsidRDefault="003168C6" w:rsidP="0090058C">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Mohamad, 2019</w:t>
            </w:r>
            <w:r w:rsidRPr="00250A62">
              <w:rPr>
                <w:rFonts w:ascii="Arial" w:hAnsi="Arial" w:cs="Arial"/>
                <w:sz w:val="16"/>
              </w:rPr>
              <w:fldChar w:fldCharType="begin"/>
            </w:r>
            <w:r w:rsidRPr="00250A62">
              <w:rPr>
                <w:rFonts w:ascii="Arial" w:hAnsi="Arial" w:cs="Arial"/>
                <w:sz w:val="16"/>
              </w:rPr>
              <w:instrText xml:space="preserve"> ADDIN ZOTERO_ITEM CSL_CITATION {"citationID":"DYBDJbvp","properties":{"formattedCitation":"\\super 14\\nosupersub{}","plainCitation":"14","noteIndex":0},"citationItems":[{"id":41,"uris":["http://zotero.org/users/local/ppnesDAz/items/KG7KQI5M"],"uri":["http://zotero.org/users/local/ppnesDAz/items/KG7KQI5M"],"itemData":{"id":41,"type":"article-journal","abstract":"Background: Rheumatoid Arthritis (RA) is a debilitating disorder in which the immune system mainly targets the synovial tissue. Janus kinase family including tyrosine kinase 2 (TYK2) is one of the crucial mediators of the downstream signaling pathway of inflammatory cytokines that further contributes to RA pathogenesis. In this study, the association of TYK2 gene rs34536443 polymorphism, which may affect the function of TYK protein and, hence, the inflammatory settings, with RA susceptibility was investigated. Moreover, its correlation with demographic and serological features of the patients was assessed.\nMethods: In the present study, 700 RA patients and 700 sex, age and ethnicitymatched healthy individuals as the control group were included. MGB TaqMan realtime allelic discrimination method was used to determine the rs34536443 polymorphism. Rheumatoid factor, anti-cyclic citrullinated peptide antibody, erythrocyte sedimentation rate and C-reactive protein were also measured.\nResults: The frequency of rs34536443 minor allele (C allele) was not different between patients and control group [1.7 vs. 2.61 percent, OR (95% CI)=1.35 (0.78-2.33);p=0.27]. There was not a statistically significant association between rs34536443 genotypes and RA susceptibility. Genotypes of rs34536443 polymorphism were associated nor with demographic neither with serological features of RA patients.\nConclusion: In the present study, there was not any association between TYK2 gene rs34536443 polymorphism with either disease susceptibility, demographic and serological features of Iranian RA patients. These findings are not compatible with previous works from other ethnicities, further supporting the role of genetics in disease susceptibility.","issue":"2","language":"en","page":"5","source":"Zotero","title":"Single Nucleotide Polymorphism of TYK2 Gene and Susceptibility to Rheumatoid Arthritis in Iranian Population","volume":"11","author":[{"family":"Mohamadhosseini","given":"Azadeh"},{"family":"Mansouri","given":"Reza"},{"family":"Javinani","given":"Ali"},{"family":"Ganjouei","given":"Amir Ashraf"},{"family":"Akhlaghi","given":"Massoumeh"},{"family":"Aslani","given":"Saeed"},{"family":"Hamzeh","given":"Elham"},{"family":"Jamshidi","given":"Ahmadreza"},{"family":"Ahmadzadeh","given":"Nooshin"},{"family":"Mahmoudi","given":"Mahdi"}],"issued":{"date-parts":[["2019"]]}}}],"schema":"https://github.com/citation-style-language/schema/raw/master/csl-citation.json"} </w:instrText>
            </w:r>
            <w:r w:rsidRPr="00250A62">
              <w:rPr>
                <w:rFonts w:ascii="Arial" w:hAnsi="Arial" w:cs="Arial"/>
                <w:sz w:val="16"/>
              </w:rPr>
              <w:fldChar w:fldCharType="separate"/>
            </w:r>
            <w:r w:rsidRPr="00250A62">
              <w:rPr>
                <w:rFonts w:ascii="Arial" w:hAnsi="Arial" w:cs="Arial"/>
                <w:kern w:val="0"/>
                <w:sz w:val="16"/>
                <w:vertAlign w:val="superscript"/>
              </w:rPr>
              <w:t>14</w:t>
            </w:r>
            <w:r w:rsidRPr="00250A62">
              <w:rPr>
                <w:rFonts w:ascii="Arial" w:hAnsi="Arial" w:cs="Arial"/>
                <w:sz w:val="16"/>
              </w:rPr>
              <w:fldChar w:fldCharType="end"/>
            </w:r>
          </w:p>
        </w:tc>
        <w:tc>
          <w:tcPr>
            <w:tcW w:w="0" w:type="auto"/>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Iranian</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RA</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0</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8</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7</w:t>
            </w:r>
          </w:p>
        </w:tc>
        <w:tc>
          <w:tcPr>
            <w:tcW w:w="0" w:type="auto"/>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691</w:t>
            </w:r>
          </w:p>
        </w:tc>
        <w:tc>
          <w:tcPr>
            <w:tcW w:w="0" w:type="auto"/>
            <w:gridSpan w:val="2"/>
            <w:noWrap/>
            <w:hideMark/>
          </w:tcPr>
          <w:p w:rsidR="003168C6" w:rsidRPr="00250A62" w:rsidRDefault="003168C6" w:rsidP="00FD66AE">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693</w:t>
            </w:r>
          </w:p>
        </w:tc>
      </w:tr>
    </w:tbl>
    <w:p w:rsidR="00FE5675" w:rsidRPr="008F0177" w:rsidRDefault="00FE5675" w:rsidP="00FE5675">
      <w:pPr>
        <w:rPr>
          <w:rFonts w:ascii="Arial" w:hAnsi="Arial" w:cs="Arial"/>
          <w:sz w:val="22"/>
        </w:rPr>
      </w:pPr>
    </w:p>
    <w:p w:rsidR="00FE5675" w:rsidRPr="008F0177" w:rsidRDefault="00FE5675" w:rsidP="00FE5675">
      <w:pPr>
        <w:rPr>
          <w:rFonts w:ascii="Arial" w:hAnsi="Arial" w:cs="Arial"/>
          <w:sz w:val="22"/>
        </w:rPr>
      </w:pPr>
    </w:p>
    <w:p w:rsidR="00FE5675" w:rsidRDefault="00D04D0E" w:rsidP="00D04D0E">
      <w:pPr>
        <w:pStyle w:val="ListParagraph"/>
        <w:ind w:left="690"/>
        <w:rPr>
          <w:rFonts w:ascii="Arial" w:hAnsi="Arial" w:cs="Arial"/>
          <w:sz w:val="22"/>
          <w:highlight w:val="yellow"/>
        </w:rPr>
      </w:pPr>
      <w:r>
        <w:rPr>
          <w:rFonts w:ascii="Arial" w:hAnsi="Arial" w:cs="Arial"/>
          <w:sz w:val="22"/>
          <w:highlight w:val="yellow"/>
        </w:rPr>
        <w:t xml:space="preserve">Response: </w:t>
      </w:r>
    </w:p>
    <w:p w:rsidR="00D04D0E" w:rsidRPr="00D04D0E" w:rsidRDefault="00D04D0E" w:rsidP="00D04D0E">
      <w:pPr>
        <w:pStyle w:val="ListParagraph"/>
        <w:ind w:left="690"/>
        <w:rPr>
          <w:rFonts w:ascii="Arial" w:hAnsi="Arial" w:cs="Arial"/>
          <w:sz w:val="22"/>
          <w:highlight w:val="yellow"/>
        </w:rPr>
      </w:pPr>
    </w:p>
    <w:p w:rsidR="00FE5675" w:rsidRPr="00D04D0E" w:rsidRDefault="00EC2A49" w:rsidP="003168C6">
      <w:pPr>
        <w:pStyle w:val="ListParagraph"/>
        <w:numPr>
          <w:ilvl w:val="0"/>
          <w:numId w:val="1"/>
        </w:numPr>
        <w:rPr>
          <w:rFonts w:ascii="Arial" w:hAnsi="Arial" w:cs="Arial"/>
          <w:sz w:val="22"/>
          <w:highlight w:val="yellow"/>
        </w:rPr>
      </w:pPr>
      <w:r w:rsidRPr="003168C6">
        <w:rPr>
          <w:rFonts w:ascii="Arial" w:hAnsi="Arial" w:cs="Arial"/>
          <w:sz w:val="22"/>
          <w:highlight w:val="yellow"/>
        </w:rPr>
        <w:t>Author/Year can reduced to year only to make the table much concise.</w:t>
      </w:r>
      <w:r w:rsidRPr="00D04D0E">
        <w:rPr>
          <w:rFonts w:ascii="Arial" w:hAnsi="Arial" w:cs="Arial"/>
          <w:sz w:val="22"/>
          <w:highlight w:val="yellow"/>
        </w:rPr>
        <w:t xml:space="preserve"> </w:t>
      </w:r>
    </w:p>
    <w:p w:rsidR="00CA7494" w:rsidRPr="00D04D0E" w:rsidRDefault="003168C6" w:rsidP="003168C6">
      <w:pPr>
        <w:pStyle w:val="ListParagraph"/>
        <w:numPr>
          <w:ilvl w:val="0"/>
          <w:numId w:val="1"/>
        </w:numPr>
        <w:rPr>
          <w:rFonts w:ascii="Arial" w:hAnsi="Arial" w:cs="Arial"/>
          <w:sz w:val="22"/>
          <w:highlight w:val="yellow"/>
        </w:rPr>
      </w:pPr>
      <w:r w:rsidRPr="003168C6">
        <w:rPr>
          <w:rFonts w:ascii="Arial" w:hAnsi="Arial" w:cs="Arial"/>
          <w:sz w:val="22"/>
          <w:highlight w:val="yellow"/>
        </w:rPr>
        <w:t>We do not need HWE in the last column.</w:t>
      </w:r>
    </w:p>
    <w:p w:rsidR="00D61C2C" w:rsidRPr="008774AA" w:rsidRDefault="00CA7494" w:rsidP="003168C6">
      <w:pPr>
        <w:pStyle w:val="ListParagraph"/>
        <w:numPr>
          <w:ilvl w:val="0"/>
          <w:numId w:val="1"/>
        </w:numPr>
        <w:rPr>
          <w:rFonts w:ascii="Arial" w:hAnsi="Arial" w:cs="Arial"/>
          <w:sz w:val="22"/>
          <w:highlight w:val="yellow"/>
        </w:rPr>
      </w:pPr>
      <w:r w:rsidRPr="00D61C2C">
        <w:rPr>
          <w:rFonts w:ascii="Arial" w:hAnsi="Arial" w:cs="Arial"/>
          <w:sz w:val="22"/>
          <w:highlight w:val="yellow"/>
        </w:rPr>
        <w:t>Think about ho</w:t>
      </w:r>
      <w:r w:rsidR="00373B97">
        <w:rPr>
          <w:rFonts w:ascii="Arial" w:hAnsi="Arial" w:cs="Arial"/>
          <w:sz w:val="22"/>
          <w:highlight w:val="yellow"/>
        </w:rPr>
        <w:t>w make this table looks better and we hope we can put them in one page, not two page.</w:t>
      </w:r>
    </w:p>
    <w:p w:rsidR="0008498A" w:rsidRPr="008774AA" w:rsidRDefault="00D61C2C" w:rsidP="003168C6">
      <w:pPr>
        <w:pStyle w:val="ListParagraph"/>
        <w:numPr>
          <w:ilvl w:val="0"/>
          <w:numId w:val="1"/>
        </w:numPr>
        <w:rPr>
          <w:rFonts w:ascii="Arial" w:hAnsi="Arial" w:cs="Arial"/>
          <w:sz w:val="22"/>
          <w:highlight w:val="yellow"/>
        </w:rPr>
      </w:pPr>
      <w:r>
        <w:rPr>
          <w:rFonts w:ascii="Arial" w:hAnsi="Arial" w:cs="Arial"/>
          <w:sz w:val="22"/>
          <w:highlight w:val="yellow"/>
        </w:rPr>
        <w:t>Find another collaborator to check your reference collection steps, he/she will be co-first author.</w:t>
      </w:r>
    </w:p>
    <w:p w:rsidR="003168C6" w:rsidRPr="008774AA" w:rsidRDefault="0008498A" w:rsidP="003168C6">
      <w:pPr>
        <w:pStyle w:val="ListParagraph"/>
        <w:numPr>
          <w:ilvl w:val="0"/>
          <w:numId w:val="1"/>
        </w:numPr>
        <w:rPr>
          <w:rFonts w:ascii="Arial" w:hAnsi="Arial" w:cs="Arial"/>
          <w:sz w:val="22"/>
          <w:highlight w:val="yellow"/>
        </w:rPr>
      </w:pPr>
      <w:r>
        <w:rPr>
          <w:rFonts w:ascii="Arial" w:hAnsi="Arial" w:cs="Arial"/>
          <w:sz w:val="22"/>
          <w:highlight w:val="yellow"/>
        </w:rPr>
        <w:t xml:space="preserve">I will help you to prepare all the remaining figures and tables for you after you are sure the table 1 is accurate and perfect. </w:t>
      </w:r>
      <w:r w:rsidR="009A638B">
        <w:rPr>
          <w:rFonts w:ascii="Arial" w:hAnsi="Arial" w:cs="Arial"/>
          <w:sz w:val="22"/>
          <w:highlight w:val="yellow"/>
        </w:rPr>
        <w:t xml:space="preserve">I want you make sure no paper was left in reference collection step. </w:t>
      </w:r>
    </w:p>
    <w:p w:rsidR="000200E4" w:rsidRDefault="008774AA" w:rsidP="003168C6">
      <w:pPr>
        <w:pStyle w:val="ListParagraph"/>
        <w:numPr>
          <w:ilvl w:val="0"/>
          <w:numId w:val="1"/>
        </w:numPr>
        <w:rPr>
          <w:rFonts w:ascii="Arial" w:hAnsi="Arial" w:cs="Arial"/>
          <w:sz w:val="22"/>
          <w:highlight w:val="yellow"/>
        </w:rPr>
      </w:pPr>
      <w:r w:rsidRPr="008774AA">
        <w:rPr>
          <w:rFonts w:ascii="Arial" w:hAnsi="Arial" w:cs="Arial"/>
          <w:sz w:val="22"/>
          <w:highlight w:val="yellow"/>
        </w:rPr>
        <w:t>I hope we can complete it and submit before spring festival</w:t>
      </w:r>
    </w:p>
    <w:p w:rsidR="008774AA" w:rsidRPr="008774AA" w:rsidRDefault="00CA4105" w:rsidP="003168C6">
      <w:pPr>
        <w:pStyle w:val="ListParagraph"/>
        <w:numPr>
          <w:ilvl w:val="0"/>
          <w:numId w:val="1"/>
        </w:numPr>
        <w:rPr>
          <w:rFonts w:ascii="Arial" w:hAnsi="Arial" w:cs="Arial"/>
          <w:sz w:val="22"/>
          <w:highlight w:val="yellow"/>
        </w:rPr>
      </w:pPr>
      <w:r>
        <w:rPr>
          <w:rFonts w:ascii="Arial" w:hAnsi="Arial" w:cs="Arial"/>
          <w:sz w:val="22"/>
          <w:highlight w:val="yellow"/>
        </w:rPr>
        <w:t xml:space="preserve">Check more previous meta-analysis, and find a best way to check this table within in one page. </w:t>
      </w:r>
    </w:p>
    <w:p w:rsidR="00CA7494" w:rsidRDefault="00CA7494" w:rsidP="00CA7494">
      <w:pPr>
        <w:rPr>
          <w:rFonts w:ascii="Arial" w:hAnsi="Arial" w:cs="Arial"/>
          <w:sz w:val="22"/>
        </w:rPr>
      </w:pPr>
    </w:p>
    <w:p w:rsidR="000200E4" w:rsidRDefault="000200E4" w:rsidP="00CA7494">
      <w:pPr>
        <w:rPr>
          <w:rFonts w:ascii="Arial" w:hAnsi="Arial" w:cs="Arial"/>
          <w:sz w:val="22"/>
        </w:rPr>
      </w:pPr>
    </w:p>
    <w:p w:rsidR="00FD66AE" w:rsidRDefault="00FD66AE" w:rsidP="00CA7494">
      <w:pPr>
        <w:rPr>
          <w:rFonts w:ascii="Arial" w:hAnsi="Arial" w:cs="Arial"/>
          <w:sz w:val="22"/>
        </w:rPr>
      </w:pPr>
    </w:p>
    <w:p w:rsidR="00FD66AE" w:rsidRDefault="00FD66AE" w:rsidP="00CA7494">
      <w:pPr>
        <w:rPr>
          <w:rFonts w:ascii="Arial" w:hAnsi="Arial" w:cs="Arial"/>
          <w:sz w:val="22"/>
        </w:rPr>
      </w:pPr>
    </w:p>
    <w:p w:rsidR="00FD66AE" w:rsidRDefault="00FD66AE" w:rsidP="00CA7494">
      <w:pPr>
        <w:rPr>
          <w:rFonts w:ascii="Arial" w:hAnsi="Arial" w:cs="Arial"/>
          <w:sz w:val="22"/>
        </w:rPr>
      </w:pPr>
    </w:p>
    <w:p w:rsidR="00FD66AE" w:rsidRDefault="00FD66AE" w:rsidP="00CA7494">
      <w:pPr>
        <w:rPr>
          <w:rFonts w:ascii="Arial" w:hAnsi="Arial" w:cs="Arial"/>
          <w:sz w:val="22"/>
        </w:rPr>
      </w:pPr>
    </w:p>
    <w:p w:rsidR="00FD66AE" w:rsidRDefault="00FD66AE" w:rsidP="00CA7494">
      <w:pPr>
        <w:rPr>
          <w:rFonts w:ascii="Arial" w:hAnsi="Arial" w:cs="Arial"/>
          <w:sz w:val="22"/>
        </w:rPr>
      </w:pPr>
    </w:p>
    <w:p w:rsidR="00FD66AE" w:rsidRDefault="00FD66AE" w:rsidP="00CA7494">
      <w:pPr>
        <w:rPr>
          <w:rFonts w:ascii="Arial" w:hAnsi="Arial" w:cs="Arial"/>
          <w:sz w:val="22"/>
        </w:rPr>
      </w:pPr>
    </w:p>
    <w:p w:rsidR="00FD66AE" w:rsidRDefault="00FD66AE" w:rsidP="00CA7494">
      <w:pPr>
        <w:rPr>
          <w:rFonts w:ascii="Arial" w:hAnsi="Arial" w:cs="Arial"/>
          <w:sz w:val="22"/>
        </w:rPr>
      </w:pPr>
    </w:p>
    <w:p w:rsidR="00FD66AE" w:rsidRDefault="00FD66AE" w:rsidP="00CA7494">
      <w:pPr>
        <w:rPr>
          <w:rFonts w:ascii="Arial" w:hAnsi="Arial" w:cs="Arial"/>
          <w:sz w:val="22"/>
        </w:rPr>
      </w:pPr>
    </w:p>
    <w:p w:rsidR="00FD66AE" w:rsidRDefault="00FD66AE" w:rsidP="00CA7494">
      <w:pPr>
        <w:rPr>
          <w:rFonts w:ascii="Arial" w:hAnsi="Arial" w:cs="Arial"/>
          <w:sz w:val="22"/>
        </w:rPr>
      </w:pPr>
    </w:p>
    <w:p w:rsidR="00FD66AE" w:rsidRDefault="00FD66AE" w:rsidP="00CA7494">
      <w:pPr>
        <w:rPr>
          <w:rFonts w:ascii="Arial" w:hAnsi="Arial" w:cs="Arial"/>
          <w:sz w:val="22"/>
        </w:rPr>
      </w:pPr>
    </w:p>
    <w:p w:rsidR="00FD66AE" w:rsidRDefault="00FD66AE" w:rsidP="00CA7494">
      <w:pPr>
        <w:rPr>
          <w:rFonts w:ascii="Arial" w:hAnsi="Arial" w:cs="Arial"/>
          <w:sz w:val="22"/>
        </w:rPr>
      </w:pPr>
    </w:p>
    <w:p w:rsidR="00FD66AE" w:rsidRDefault="00FD66AE" w:rsidP="00CA7494">
      <w:pPr>
        <w:rPr>
          <w:rFonts w:ascii="Arial" w:hAnsi="Arial" w:cs="Arial"/>
          <w:sz w:val="22"/>
        </w:rPr>
      </w:pPr>
    </w:p>
    <w:p w:rsidR="00FD66AE" w:rsidRDefault="00FD66AE" w:rsidP="00CA7494">
      <w:pPr>
        <w:rPr>
          <w:rFonts w:ascii="Arial" w:hAnsi="Arial" w:cs="Arial"/>
          <w:sz w:val="22"/>
        </w:rPr>
      </w:pPr>
    </w:p>
    <w:p w:rsidR="00FD66AE" w:rsidRDefault="00FD66AE" w:rsidP="00CA7494">
      <w:pPr>
        <w:rPr>
          <w:rFonts w:ascii="Arial" w:hAnsi="Arial" w:cs="Arial"/>
          <w:sz w:val="22"/>
        </w:rPr>
      </w:pPr>
    </w:p>
    <w:p w:rsidR="00FD66AE" w:rsidRDefault="00FD66AE" w:rsidP="00CA7494">
      <w:pPr>
        <w:rPr>
          <w:rFonts w:ascii="Arial" w:hAnsi="Arial" w:cs="Arial"/>
          <w:sz w:val="22"/>
        </w:rPr>
      </w:pPr>
    </w:p>
    <w:p w:rsidR="00FD66AE" w:rsidRDefault="00FD66AE" w:rsidP="00CA7494">
      <w:pPr>
        <w:rPr>
          <w:rFonts w:ascii="Arial" w:hAnsi="Arial" w:cs="Arial"/>
          <w:sz w:val="22"/>
        </w:rPr>
      </w:pPr>
    </w:p>
    <w:p w:rsidR="00FD66AE" w:rsidRDefault="00FD66AE" w:rsidP="00CA7494">
      <w:pPr>
        <w:rPr>
          <w:rFonts w:ascii="Arial" w:hAnsi="Arial" w:cs="Arial"/>
          <w:sz w:val="22"/>
        </w:rPr>
      </w:pPr>
    </w:p>
    <w:p w:rsidR="00FD66AE" w:rsidRDefault="00FD66AE" w:rsidP="00CA7494">
      <w:pPr>
        <w:rPr>
          <w:rFonts w:ascii="Arial" w:hAnsi="Arial" w:cs="Arial"/>
          <w:sz w:val="22"/>
        </w:rPr>
      </w:pPr>
    </w:p>
    <w:p w:rsidR="00FD66AE" w:rsidRDefault="00FD66AE" w:rsidP="00CA7494">
      <w:pPr>
        <w:rPr>
          <w:rFonts w:ascii="Arial" w:hAnsi="Arial" w:cs="Arial"/>
          <w:sz w:val="22"/>
        </w:rPr>
      </w:pPr>
    </w:p>
    <w:p w:rsidR="00FD66AE" w:rsidRDefault="00FD66AE" w:rsidP="00CA7494">
      <w:pPr>
        <w:rPr>
          <w:rFonts w:ascii="Arial" w:hAnsi="Arial" w:cs="Arial"/>
          <w:sz w:val="22"/>
        </w:rPr>
      </w:pPr>
    </w:p>
    <w:p w:rsidR="00FD66AE" w:rsidRDefault="00FD66AE" w:rsidP="00CA7494">
      <w:pPr>
        <w:rPr>
          <w:rFonts w:ascii="Arial" w:hAnsi="Arial" w:cs="Arial"/>
          <w:sz w:val="22"/>
        </w:rPr>
      </w:pPr>
    </w:p>
    <w:p w:rsidR="00FD66AE" w:rsidRDefault="00FD66AE" w:rsidP="00CA7494">
      <w:pPr>
        <w:rPr>
          <w:rFonts w:ascii="Arial" w:hAnsi="Arial" w:cs="Arial"/>
          <w:sz w:val="22"/>
        </w:rPr>
      </w:pPr>
    </w:p>
    <w:p w:rsidR="00FD66AE" w:rsidRDefault="00FD66AE" w:rsidP="00CA7494">
      <w:pPr>
        <w:rPr>
          <w:rFonts w:ascii="Arial" w:hAnsi="Arial" w:cs="Arial"/>
          <w:sz w:val="22"/>
        </w:rPr>
      </w:pPr>
    </w:p>
    <w:p w:rsidR="00FD66AE" w:rsidRDefault="00FD66AE" w:rsidP="00CA7494">
      <w:pPr>
        <w:rPr>
          <w:rFonts w:ascii="Arial" w:hAnsi="Arial" w:cs="Arial"/>
          <w:sz w:val="22"/>
        </w:rPr>
      </w:pPr>
    </w:p>
    <w:p w:rsidR="00FD66AE" w:rsidRDefault="00FD66AE" w:rsidP="00CA7494">
      <w:pPr>
        <w:rPr>
          <w:rFonts w:ascii="Arial" w:hAnsi="Arial" w:cs="Arial"/>
          <w:sz w:val="22"/>
        </w:rPr>
      </w:pPr>
      <w:r w:rsidRPr="00FD66AE">
        <w:rPr>
          <w:rFonts w:ascii="Arial" w:hAnsi="Arial" w:cs="Arial"/>
          <w:sz w:val="22"/>
        </w:rPr>
        <w:drawing>
          <wp:inline distT="0" distB="0" distL="0" distR="0" wp14:anchorId="3F9EE22E" wp14:editId="3D9A10B7">
            <wp:extent cx="6030623" cy="3079238"/>
            <wp:effectExtent l="0" t="0" r="8255" b="698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1"/>
                    <a:stretch>
                      <a:fillRect/>
                    </a:stretch>
                  </pic:blipFill>
                  <pic:spPr>
                    <a:xfrm>
                      <a:off x="0" y="0"/>
                      <a:ext cx="6030623" cy="3079238"/>
                    </a:xfrm>
                    <a:prstGeom prst="rect">
                      <a:avLst/>
                    </a:prstGeom>
                  </pic:spPr>
                </pic:pic>
              </a:graphicData>
            </a:graphic>
          </wp:inline>
        </w:drawing>
      </w:r>
    </w:p>
    <w:p w:rsidR="00FD66AE" w:rsidRDefault="00FD66AE" w:rsidP="00CA7494">
      <w:pPr>
        <w:rPr>
          <w:rFonts w:ascii="Arial" w:hAnsi="Arial" w:cs="Arial"/>
          <w:sz w:val="22"/>
        </w:rPr>
      </w:pPr>
    </w:p>
    <w:p w:rsidR="00FD66AE" w:rsidRDefault="00FD66AE" w:rsidP="00CA7494">
      <w:pPr>
        <w:rPr>
          <w:rFonts w:ascii="Arial" w:hAnsi="Arial" w:cs="Arial"/>
          <w:sz w:val="22"/>
        </w:rPr>
        <w:sectPr w:rsidR="00FD66AE" w:rsidSect="00FE5675">
          <w:pgSz w:w="16838" w:h="11906" w:orient="landscape"/>
          <w:pgMar w:top="720" w:right="720" w:bottom="720" w:left="720" w:header="851" w:footer="992" w:gutter="0"/>
          <w:cols w:space="425"/>
          <w:docGrid w:type="lines" w:linePitch="312"/>
        </w:sectPr>
      </w:pPr>
      <w:r>
        <w:rPr>
          <w:rFonts w:ascii="Arial" w:hAnsi="Arial" w:cs="Arial"/>
          <w:sz w:val="22"/>
        </w:rPr>
        <w:t xml:space="preserve">Figure 1. </w:t>
      </w:r>
    </w:p>
    <w:p w:rsidR="001756EE" w:rsidRDefault="001756EE" w:rsidP="001756EE">
      <w:pPr>
        <w:pStyle w:val="Heading2"/>
        <w:spacing w:before="0"/>
        <w:rPr>
          <w:rFonts w:ascii="Arial" w:eastAsia="Arial" w:hAnsi="Arial" w:cs="Arial"/>
          <w:b/>
          <w:color w:val="000000" w:themeColor="text1"/>
          <w:sz w:val="22"/>
          <w:szCs w:val="22"/>
        </w:rPr>
      </w:pPr>
      <w:bookmarkStart w:id="24" w:name="_GoBack"/>
      <w:r w:rsidRPr="00B758A7">
        <w:rPr>
          <w:rFonts w:ascii="Arial" w:eastAsia="Arial" w:hAnsi="Arial" w:cs="Arial"/>
          <w:b/>
          <w:color w:val="000000" w:themeColor="text1"/>
          <w:sz w:val="22"/>
          <w:szCs w:val="22"/>
        </w:rPr>
        <w:lastRenderedPageBreak/>
        <w:t>Availability of data and materials</w:t>
      </w:r>
    </w:p>
    <w:p w:rsidR="00FD66AE" w:rsidRPr="00FD66AE" w:rsidRDefault="00FD66AE" w:rsidP="00FD66AE"/>
    <w:p w:rsidR="001756EE" w:rsidRPr="002212E5" w:rsidRDefault="001756EE" w:rsidP="001756EE">
      <w:pPr>
        <w:pStyle w:val="para"/>
        <w:shd w:val="clear" w:color="auto" w:fill="FFFFFF"/>
        <w:spacing w:before="0" w:beforeAutospacing="0" w:after="0" w:afterAutospacing="0"/>
        <w:jc w:val="both"/>
        <w:rPr>
          <w:rFonts w:ascii="Arial" w:hAnsi="Arial" w:cs="Arial"/>
          <w:color w:val="333333"/>
          <w:sz w:val="22"/>
          <w:szCs w:val="22"/>
        </w:rPr>
      </w:pPr>
    </w:p>
    <w:p w:rsidR="001756EE" w:rsidRPr="002212E5" w:rsidRDefault="001756EE" w:rsidP="001756EE">
      <w:pPr>
        <w:pStyle w:val="para"/>
        <w:shd w:val="clear" w:color="auto" w:fill="FFFFFF"/>
        <w:spacing w:before="0" w:beforeAutospacing="0" w:after="0" w:afterAutospacing="0"/>
        <w:jc w:val="both"/>
        <w:rPr>
          <w:rFonts w:ascii="Arial" w:hAnsi="Arial" w:cs="Arial"/>
          <w:color w:val="333333"/>
          <w:sz w:val="22"/>
          <w:szCs w:val="22"/>
        </w:rPr>
      </w:pPr>
      <w:r w:rsidRPr="002212E5">
        <w:rPr>
          <w:rFonts w:ascii="Arial" w:hAnsi="Arial" w:cs="Arial"/>
          <w:color w:val="333333"/>
          <w:sz w:val="22"/>
          <w:szCs w:val="22"/>
        </w:rPr>
        <w:t xml:space="preserve">All the data were available upon the reader’s request. </w:t>
      </w:r>
    </w:p>
    <w:p w:rsidR="001756EE" w:rsidRPr="002212E5" w:rsidRDefault="001756EE" w:rsidP="001756EE">
      <w:pPr>
        <w:pStyle w:val="para"/>
        <w:shd w:val="clear" w:color="auto" w:fill="FFFFFF"/>
        <w:spacing w:before="0" w:beforeAutospacing="0" w:after="0" w:afterAutospacing="0"/>
        <w:jc w:val="both"/>
        <w:rPr>
          <w:rFonts w:ascii="Arial" w:hAnsi="Arial" w:cs="Arial"/>
          <w:color w:val="333333"/>
          <w:sz w:val="22"/>
          <w:szCs w:val="22"/>
        </w:rPr>
      </w:pPr>
    </w:p>
    <w:p w:rsidR="001756EE" w:rsidRPr="00B758A7" w:rsidRDefault="001756EE" w:rsidP="001756EE">
      <w:pPr>
        <w:pStyle w:val="Heading2"/>
        <w:spacing w:before="0"/>
        <w:rPr>
          <w:rFonts w:ascii="Arial" w:eastAsia="Arial" w:hAnsi="Arial" w:cs="Arial"/>
          <w:b/>
          <w:color w:val="000000" w:themeColor="text1"/>
          <w:sz w:val="22"/>
          <w:szCs w:val="22"/>
        </w:rPr>
      </w:pPr>
      <w:r w:rsidRPr="00B758A7">
        <w:rPr>
          <w:rFonts w:ascii="Arial" w:eastAsia="Arial" w:hAnsi="Arial" w:cs="Arial"/>
          <w:b/>
          <w:color w:val="000000" w:themeColor="text1"/>
          <w:sz w:val="22"/>
          <w:szCs w:val="22"/>
        </w:rPr>
        <w:t>Authors’ contributions</w:t>
      </w:r>
    </w:p>
    <w:p w:rsidR="001756EE" w:rsidRPr="002212E5" w:rsidRDefault="001756EE" w:rsidP="001756EE">
      <w:pPr>
        <w:pStyle w:val="simplepara"/>
        <w:shd w:val="clear" w:color="auto" w:fill="FFFFFF"/>
        <w:spacing w:before="0" w:beforeAutospacing="0" w:after="0" w:afterAutospacing="0"/>
        <w:jc w:val="both"/>
        <w:rPr>
          <w:rFonts w:ascii="Arial" w:hAnsi="Arial" w:cs="Arial"/>
          <w:color w:val="333333"/>
          <w:sz w:val="22"/>
          <w:szCs w:val="22"/>
        </w:rPr>
      </w:pPr>
      <w:r>
        <w:rPr>
          <w:rFonts w:ascii="Arial" w:hAnsi="Arial" w:cs="Arial"/>
          <w:color w:val="333333"/>
          <w:sz w:val="22"/>
          <w:szCs w:val="22"/>
        </w:rPr>
        <w:t>SG and DH</w:t>
      </w:r>
      <w:r w:rsidRPr="002212E5">
        <w:rPr>
          <w:rFonts w:ascii="Arial" w:hAnsi="Arial" w:cs="Arial"/>
          <w:color w:val="333333"/>
          <w:sz w:val="22"/>
          <w:szCs w:val="22"/>
        </w:rPr>
        <w:t xml:space="preserve"> designed and coordinated the study. </w:t>
      </w:r>
      <w:r>
        <w:rPr>
          <w:rFonts w:ascii="Arial" w:hAnsi="Arial" w:cs="Arial"/>
          <w:color w:val="333333"/>
          <w:sz w:val="22"/>
          <w:szCs w:val="22"/>
        </w:rPr>
        <w:t>RZ</w:t>
      </w:r>
      <w:r w:rsidRPr="002212E5">
        <w:rPr>
          <w:rFonts w:ascii="Arial" w:hAnsi="Arial" w:cs="Arial"/>
          <w:color w:val="333333"/>
          <w:sz w:val="22"/>
          <w:szCs w:val="22"/>
        </w:rPr>
        <w:t xml:space="preserve"> and </w:t>
      </w:r>
      <w:r>
        <w:rPr>
          <w:rFonts w:ascii="Arial" w:hAnsi="Arial" w:cs="Arial"/>
          <w:color w:val="333333"/>
          <w:sz w:val="22"/>
          <w:szCs w:val="22"/>
        </w:rPr>
        <w:t>xx collected the literature. RZ, xx and xx extract the genotype and clinical information from the manuscript</w:t>
      </w:r>
      <w:r w:rsidRPr="002212E5">
        <w:rPr>
          <w:rFonts w:ascii="Arial" w:hAnsi="Arial" w:cs="Arial"/>
          <w:color w:val="333333"/>
          <w:sz w:val="22"/>
          <w:szCs w:val="22"/>
        </w:rPr>
        <w:t xml:space="preserve">. </w:t>
      </w:r>
      <w:r>
        <w:rPr>
          <w:rFonts w:ascii="Arial" w:hAnsi="Arial" w:cs="Arial"/>
          <w:color w:val="333333"/>
          <w:sz w:val="22"/>
          <w:szCs w:val="22"/>
        </w:rPr>
        <w:t>SG, RZ, xx</w:t>
      </w:r>
      <w:r w:rsidRPr="002212E5">
        <w:rPr>
          <w:rFonts w:ascii="Arial" w:hAnsi="Arial" w:cs="Arial"/>
          <w:color w:val="333333"/>
          <w:sz w:val="22"/>
          <w:szCs w:val="22"/>
        </w:rPr>
        <w:t xml:space="preserve">, </w:t>
      </w:r>
      <w:r>
        <w:rPr>
          <w:rFonts w:ascii="Arial" w:hAnsi="Arial" w:cs="Arial"/>
          <w:color w:val="333333"/>
          <w:sz w:val="22"/>
          <w:szCs w:val="22"/>
        </w:rPr>
        <w:t>xx</w:t>
      </w:r>
      <w:r w:rsidRPr="002212E5">
        <w:rPr>
          <w:rFonts w:ascii="Arial" w:hAnsi="Arial" w:cs="Arial"/>
          <w:color w:val="333333"/>
          <w:sz w:val="22"/>
          <w:szCs w:val="22"/>
        </w:rPr>
        <w:t xml:space="preserve">, and </w:t>
      </w:r>
      <w:r>
        <w:rPr>
          <w:rFonts w:ascii="Arial" w:hAnsi="Arial" w:cs="Arial"/>
          <w:color w:val="333333"/>
          <w:sz w:val="22"/>
          <w:szCs w:val="22"/>
        </w:rPr>
        <w:t>xx</w:t>
      </w:r>
      <w:r w:rsidRPr="002212E5">
        <w:rPr>
          <w:rFonts w:ascii="Arial" w:hAnsi="Arial" w:cs="Arial"/>
          <w:color w:val="333333"/>
          <w:sz w:val="22"/>
          <w:szCs w:val="22"/>
        </w:rPr>
        <w:t xml:space="preserve"> analyzed the data. </w:t>
      </w:r>
      <w:r>
        <w:rPr>
          <w:rFonts w:ascii="Arial" w:hAnsi="Arial" w:cs="Arial"/>
          <w:color w:val="333333"/>
          <w:sz w:val="22"/>
          <w:szCs w:val="22"/>
        </w:rPr>
        <w:t>SG</w:t>
      </w:r>
      <w:r w:rsidRPr="002212E5">
        <w:rPr>
          <w:rFonts w:ascii="Arial" w:hAnsi="Arial" w:cs="Arial"/>
          <w:color w:val="333333"/>
          <w:sz w:val="22"/>
          <w:szCs w:val="22"/>
        </w:rPr>
        <w:t xml:space="preserve"> and </w:t>
      </w:r>
      <w:r>
        <w:rPr>
          <w:rFonts w:ascii="Arial" w:hAnsi="Arial" w:cs="Arial"/>
          <w:color w:val="333333"/>
          <w:sz w:val="22"/>
          <w:szCs w:val="22"/>
        </w:rPr>
        <w:t>RZ</w:t>
      </w:r>
      <w:r w:rsidRPr="002212E5">
        <w:rPr>
          <w:rFonts w:ascii="Arial" w:hAnsi="Arial" w:cs="Arial"/>
          <w:color w:val="333333"/>
          <w:sz w:val="22"/>
          <w:szCs w:val="22"/>
        </w:rPr>
        <w:t xml:space="preserve"> </w:t>
      </w:r>
      <w:r>
        <w:rPr>
          <w:rFonts w:ascii="Arial" w:hAnsi="Arial" w:cs="Arial"/>
          <w:color w:val="333333"/>
          <w:sz w:val="22"/>
          <w:szCs w:val="22"/>
        </w:rPr>
        <w:t>prepared the draft and a</w:t>
      </w:r>
      <w:r w:rsidRPr="002212E5">
        <w:rPr>
          <w:rFonts w:ascii="Arial" w:hAnsi="Arial" w:cs="Arial"/>
          <w:color w:val="333333"/>
          <w:sz w:val="22"/>
          <w:szCs w:val="22"/>
        </w:rPr>
        <w:t>ll authors were involved in critical review, editing, revision, and approval of the final manuscript.</w:t>
      </w:r>
    </w:p>
    <w:p w:rsidR="001756EE" w:rsidRPr="002212E5" w:rsidRDefault="001756EE" w:rsidP="001756EE">
      <w:pPr>
        <w:rPr>
          <w:rFonts w:ascii="Arial" w:hAnsi="Arial" w:cs="Arial"/>
          <w:sz w:val="22"/>
        </w:rPr>
      </w:pPr>
    </w:p>
    <w:p w:rsidR="001756EE" w:rsidRPr="002212E5" w:rsidRDefault="001756EE" w:rsidP="00B758A7">
      <w:pPr>
        <w:pStyle w:val="Heading2"/>
        <w:spacing w:before="0"/>
        <w:rPr>
          <w:rFonts w:ascii="Arial" w:hAnsi="Arial" w:cs="Arial"/>
          <w:b/>
          <w:sz w:val="22"/>
          <w:szCs w:val="22"/>
        </w:rPr>
      </w:pPr>
      <w:r w:rsidRPr="00B758A7">
        <w:rPr>
          <w:rFonts w:ascii="Arial" w:eastAsia="Arial" w:hAnsi="Arial" w:cs="Arial"/>
          <w:b/>
          <w:color w:val="000000" w:themeColor="text1"/>
          <w:sz w:val="22"/>
          <w:szCs w:val="22"/>
        </w:rPr>
        <w:t>Disclosure of Conflicts of Interest</w:t>
      </w:r>
    </w:p>
    <w:p w:rsidR="001756EE" w:rsidRPr="002212E5" w:rsidRDefault="001756EE" w:rsidP="001756EE">
      <w:pPr>
        <w:rPr>
          <w:rFonts w:ascii="Arial" w:hAnsi="Arial" w:cs="Arial"/>
          <w:sz w:val="22"/>
        </w:rPr>
      </w:pPr>
    </w:p>
    <w:p w:rsidR="001756EE" w:rsidRPr="002212E5" w:rsidRDefault="001756EE" w:rsidP="001756EE">
      <w:pPr>
        <w:rPr>
          <w:rFonts w:ascii="Arial" w:hAnsi="Arial" w:cs="Arial"/>
          <w:sz w:val="22"/>
        </w:rPr>
      </w:pPr>
      <w:r w:rsidRPr="002212E5">
        <w:rPr>
          <w:rFonts w:ascii="Arial" w:hAnsi="Arial" w:cs="Arial"/>
          <w:sz w:val="22"/>
        </w:rPr>
        <w:t>The authors declare no conflict of interest.</w:t>
      </w:r>
    </w:p>
    <w:p w:rsidR="001756EE" w:rsidRPr="002212E5" w:rsidRDefault="001756EE" w:rsidP="001756EE">
      <w:pPr>
        <w:rPr>
          <w:rFonts w:ascii="Arial" w:hAnsi="Arial" w:cs="Arial"/>
          <w:b/>
          <w:sz w:val="22"/>
        </w:rPr>
      </w:pPr>
    </w:p>
    <w:p w:rsidR="00C60B6E" w:rsidRPr="00B758A7" w:rsidRDefault="00C60B6E" w:rsidP="00B758A7">
      <w:pPr>
        <w:pStyle w:val="Heading2"/>
        <w:spacing w:before="0"/>
        <w:rPr>
          <w:rFonts w:ascii="Arial" w:eastAsia="Arial" w:hAnsi="Arial" w:cs="Arial"/>
          <w:b/>
          <w:color w:val="000000" w:themeColor="text1"/>
          <w:sz w:val="22"/>
          <w:szCs w:val="22"/>
        </w:rPr>
      </w:pPr>
      <w:r w:rsidRPr="00B758A7">
        <w:rPr>
          <w:rFonts w:ascii="Arial" w:eastAsia="Arial" w:hAnsi="Arial" w:cs="Arial"/>
          <w:b/>
          <w:color w:val="000000" w:themeColor="text1"/>
          <w:sz w:val="22"/>
          <w:szCs w:val="22"/>
        </w:rPr>
        <w:t>Funding</w:t>
      </w:r>
    </w:p>
    <w:p w:rsidR="00C60B6E" w:rsidRPr="00AE409E" w:rsidRDefault="00C60B6E" w:rsidP="00C60B6E">
      <w:pPr>
        <w:spacing w:before="120"/>
        <w:rPr>
          <w:rFonts w:ascii="Times New Roman" w:hAnsi="Times New Roman" w:cs="Times New Roman"/>
          <w:color w:val="333333"/>
          <w:sz w:val="24"/>
          <w:szCs w:val="24"/>
          <w:shd w:val="clear" w:color="auto" w:fill="FFFFFF"/>
        </w:rPr>
      </w:pPr>
      <w:r w:rsidRPr="00DC2AB8">
        <w:rPr>
          <w:rFonts w:ascii="Times New Roman" w:hAnsi="Times New Roman" w:cs="Times New Roman"/>
          <w:color w:val="333333"/>
          <w:sz w:val="24"/>
          <w:szCs w:val="24"/>
          <w:shd w:val="clear" w:color="auto" w:fill="FFFFFF"/>
        </w:rPr>
        <w:t xml:space="preserve">This work was funded by the National Natural Science Funds of China (81774114), Shanghai clinical base construction of traditional Chinese medicine (ZY3-LCPT-1-1009, ZY-LCPT-1), Shanghai intensive entity construction of integrated traditional and western medicine </w:t>
      </w:r>
      <w:hyperlink r:id="rId12">
        <w:r w:rsidRPr="00DC2AB8">
          <w:rPr>
            <w:rFonts w:ascii="Times New Roman" w:hAnsi="Times New Roman" w:cs="Times New Roman"/>
            <w:color w:val="333333"/>
            <w:sz w:val="24"/>
            <w:szCs w:val="24"/>
            <w:shd w:val="clear" w:color="auto" w:fill="FFFFFF"/>
          </w:rPr>
          <w:t>rheumatoid arthritis</w:t>
        </w:r>
      </w:hyperlink>
      <w:r w:rsidRPr="00DC2AB8">
        <w:rPr>
          <w:rFonts w:ascii="Times New Roman" w:hAnsi="Times New Roman" w:cs="Times New Roman"/>
          <w:color w:val="333333"/>
          <w:sz w:val="24"/>
          <w:szCs w:val="24"/>
          <w:shd w:val="clear" w:color="auto" w:fill="FFFFFF"/>
        </w:rPr>
        <w:t xml:space="preserve"> (ZXBZ2012-05), Shanghai clinical intensive subject construction of traditional Chinese medicine-traditional Chinese </w:t>
      </w:r>
      <w:hyperlink r:id="rId13">
        <w:r w:rsidRPr="00DC2AB8">
          <w:rPr>
            <w:rFonts w:ascii="Times New Roman" w:hAnsi="Times New Roman" w:cs="Times New Roman"/>
            <w:color w:val="333333"/>
            <w:sz w:val="24"/>
            <w:szCs w:val="24"/>
            <w:shd w:val="clear" w:color="auto" w:fill="FFFFFF"/>
          </w:rPr>
          <w:t>rheumatology</w:t>
        </w:r>
      </w:hyperlink>
      <w:r w:rsidRPr="00DC2AB8">
        <w:rPr>
          <w:rFonts w:ascii="Times New Roman" w:hAnsi="Times New Roman" w:cs="Times New Roman"/>
          <w:color w:val="333333"/>
          <w:sz w:val="24"/>
          <w:szCs w:val="24"/>
          <w:shd w:val="clear" w:color="auto" w:fill="FFFFFF"/>
        </w:rPr>
        <w:t xml:space="preserve"> (ZYXK2012012), Shanghai Municipal Planning Commission of science and Research Fund (201640192). </w:t>
      </w:r>
    </w:p>
    <w:p w:rsidR="00FE5675" w:rsidRDefault="00FE5675" w:rsidP="00C60B6E">
      <w:pPr>
        <w:rPr>
          <w:rFonts w:ascii="Arial" w:hAnsi="Arial" w:cs="Arial"/>
          <w:sz w:val="22"/>
        </w:rPr>
      </w:pPr>
    </w:p>
    <w:bookmarkEnd w:id="24"/>
    <w:p w:rsidR="00820648" w:rsidRPr="008F0177" w:rsidRDefault="00820648" w:rsidP="008F0177">
      <w:pPr>
        <w:ind w:firstLineChars="150" w:firstLine="330"/>
        <w:rPr>
          <w:rFonts w:ascii="Arial" w:hAnsi="Arial" w:cs="Arial"/>
          <w:sz w:val="22"/>
        </w:rPr>
      </w:pPr>
    </w:p>
    <w:bookmarkEnd w:id="22"/>
    <w:bookmarkEnd w:id="23"/>
    <w:p w:rsidR="00613D3E" w:rsidRPr="008F0177" w:rsidRDefault="00613D3E" w:rsidP="008F0177">
      <w:pPr>
        <w:rPr>
          <w:rFonts w:ascii="Arial" w:hAnsi="Arial" w:cs="Arial"/>
          <w:b/>
          <w:sz w:val="22"/>
        </w:rPr>
      </w:pPr>
    </w:p>
    <w:p w:rsidR="00613D3E" w:rsidRPr="008F0177" w:rsidRDefault="00613D3E" w:rsidP="008F0177">
      <w:pPr>
        <w:rPr>
          <w:rFonts w:ascii="Arial" w:hAnsi="Arial" w:cs="Arial"/>
          <w:b/>
          <w:sz w:val="22"/>
        </w:rPr>
      </w:pPr>
      <w:r w:rsidRPr="008F0177">
        <w:rPr>
          <w:rFonts w:ascii="Arial" w:hAnsi="Arial" w:cs="Arial"/>
          <w:b/>
          <w:sz w:val="22"/>
        </w:rPr>
        <w:t>References</w:t>
      </w:r>
    </w:p>
    <w:p w:rsidR="00F667FA" w:rsidRPr="008F0177" w:rsidRDefault="00613D3E" w:rsidP="008F0177">
      <w:pPr>
        <w:pStyle w:val="Bibliography"/>
        <w:spacing w:line="240" w:lineRule="auto"/>
        <w:rPr>
          <w:rFonts w:ascii="Arial" w:hAnsi="Arial" w:cs="Arial"/>
          <w:sz w:val="22"/>
        </w:rPr>
      </w:pPr>
      <w:r w:rsidRPr="008F0177">
        <w:rPr>
          <w:rFonts w:ascii="Arial" w:hAnsi="Arial" w:cs="Arial"/>
          <w:b/>
          <w:sz w:val="22"/>
        </w:rPr>
        <w:fldChar w:fldCharType="begin"/>
      </w:r>
      <w:r w:rsidR="00B348C9" w:rsidRPr="008F0177">
        <w:rPr>
          <w:rFonts w:ascii="Arial" w:hAnsi="Arial" w:cs="Arial"/>
          <w:b/>
          <w:sz w:val="22"/>
        </w:rPr>
        <w:instrText xml:space="preserve"> ADDIN ZOTERO_BIBL {"uncited":[],"omitted":[],"custom":[]} CSL_BIBLIOGRAPHY </w:instrText>
      </w:r>
      <w:r w:rsidRPr="008F0177">
        <w:rPr>
          <w:rFonts w:ascii="Arial" w:hAnsi="Arial" w:cs="Arial"/>
          <w:b/>
          <w:sz w:val="22"/>
        </w:rPr>
        <w:fldChar w:fldCharType="separate"/>
      </w:r>
      <w:r w:rsidR="00F667FA" w:rsidRPr="008F0177">
        <w:rPr>
          <w:rFonts w:ascii="Arial" w:hAnsi="Arial" w:cs="Arial"/>
          <w:sz w:val="22"/>
        </w:rPr>
        <w:t>1.</w:t>
      </w:r>
      <w:r w:rsidR="00F667FA" w:rsidRPr="008F0177">
        <w:rPr>
          <w:rFonts w:ascii="Arial" w:hAnsi="Arial" w:cs="Arial"/>
          <w:sz w:val="22"/>
        </w:rPr>
        <w:tab/>
        <w:t xml:space="preserve">Wu, H. </w:t>
      </w:r>
      <w:r w:rsidR="00F667FA" w:rsidRPr="008F0177">
        <w:rPr>
          <w:rFonts w:ascii="Arial" w:hAnsi="Arial" w:cs="Arial"/>
          <w:i/>
          <w:iCs/>
          <w:sz w:val="22"/>
        </w:rPr>
        <w:t>et al.</w:t>
      </w:r>
      <w:r w:rsidR="00F667FA" w:rsidRPr="008F0177">
        <w:rPr>
          <w:rFonts w:ascii="Arial" w:hAnsi="Arial" w:cs="Arial"/>
          <w:sz w:val="22"/>
        </w:rPr>
        <w:t xml:space="preserve"> Epigenetics as biomarkers in autoimmune diseases. </w:t>
      </w:r>
      <w:r w:rsidR="00F667FA" w:rsidRPr="008F0177">
        <w:rPr>
          <w:rFonts w:ascii="Arial" w:hAnsi="Arial" w:cs="Arial"/>
          <w:i/>
          <w:iCs/>
          <w:sz w:val="22"/>
        </w:rPr>
        <w:t>Clin. Immunol.</w:t>
      </w:r>
      <w:r w:rsidR="00F667FA" w:rsidRPr="008F0177">
        <w:rPr>
          <w:rFonts w:ascii="Arial" w:hAnsi="Arial" w:cs="Arial"/>
          <w:sz w:val="22"/>
        </w:rPr>
        <w:t xml:space="preserve"> </w:t>
      </w:r>
      <w:r w:rsidR="00F667FA" w:rsidRPr="008F0177">
        <w:rPr>
          <w:rFonts w:ascii="Arial" w:hAnsi="Arial" w:cs="Arial"/>
          <w:b/>
          <w:bCs/>
          <w:sz w:val="22"/>
        </w:rPr>
        <w:t>196</w:t>
      </w:r>
      <w:r w:rsidR="00F667FA" w:rsidRPr="008F0177">
        <w:rPr>
          <w:rFonts w:ascii="Arial" w:hAnsi="Arial" w:cs="Arial"/>
          <w:sz w:val="22"/>
        </w:rPr>
        <w:t>, 34–39 (2018).</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t>2.</w:t>
      </w:r>
      <w:r w:rsidRPr="008F0177">
        <w:rPr>
          <w:rFonts w:ascii="Arial" w:hAnsi="Arial" w:cs="Arial"/>
          <w:sz w:val="22"/>
        </w:rPr>
        <w:tab/>
        <w:t xml:space="preserve">Tao, J.-H. </w:t>
      </w:r>
      <w:r w:rsidRPr="008F0177">
        <w:rPr>
          <w:rFonts w:ascii="Arial" w:hAnsi="Arial" w:cs="Arial"/>
          <w:i/>
          <w:iCs/>
          <w:sz w:val="22"/>
        </w:rPr>
        <w:t>et al.</w:t>
      </w:r>
      <w:r w:rsidRPr="008F0177">
        <w:rPr>
          <w:rFonts w:ascii="Arial" w:hAnsi="Arial" w:cs="Arial"/>
          <w:sz w:val="22"/>
        </w:rPr>
        <w:t xml:space="preserve"> Meta-analysis of TYK2 gene polymorphisms association with susceptibility to autoimmune and inflammatory diseases. </w:t>
      </w:r>
      <w:r w:rsidRPr="008F0177">
        <w:rPr>
          <w:rFonts w:ascii="Arial" w:hAnsi="Arial" w:cs="Arial"/>
          <w:i/>
          <w:iCs/>
          <w:sz w:val="22"/>
        </w:rPr>
        <w:t>Mol. Biol. Rep.</w:t>
      </w:r>
      <w:r w:rsidRPr="008F0177">
        <w:rPr>
          <w:rFonts w:ascii="Arial" w:hAnsi="Arial" w:cs="Arial"/>
          <w:sz w:val="22"/>
        </w:rPr>
        <w:t xml:space="preserve"> </w:t>
      </w:r>
      <w:r w:rsidRPr="008F0177">
        <w:rPr>
          <w:rFonts w:ascii="Arial" w:hAnsi="Arial" w:cs="Arial"/>
          <w:b/>
          <w:bCs/>
          <w:sz w:val="22"/>
        </w:rPr>
        <w:t>38</w:t>
      </w:r>
      <w:r w:rsidRPr="008F0177">
        <w:rPr>
          <w:rFonts w:ascii="Arial" w:hAnsi="Arial" w:cs="Arial"/>
          <w:sz w:val="22"/>
        </w:rPr>
        <w:t>, 4663–4672 (2011).</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t>3.</w:t>
      </w:r>
      <w:r w:rsidRPr="008F0177">
        <w:rPr>
          <w:rFonts w:ascii="Arial" w:hAnsi="Arial" w:cs="Arial"/>
          <w:sz w:val="22"/>
        </w:rPr>
        <w:tab/>
        <w:t xml:space="preserve">Chang, Y., Xu, S. &amp; Ding, K. Tyrosine Kinase 2 (TYK2) Allosteric Inhibitors To Treat Autoimmune Diseases. </w:t>
      </w:r>
      <w:r w:rsidRPr="008F0177">
        <w:rPr>
          <w:rFonts w:ascii="Arial" w:hAnsi="Arial" w:cs="Arial"/>
          <w:i/>
          <w:iCs/>
          <w:sz w:val="22"/>
        </w:rPr>
        <w:t>J. Med. Chem.</w:t>
      </w:r>
      <w:r w:rsidRPr="008F0177">
        <w:rPr>
          <w:rFonts w:ascii="Arial" w:hAnsi="Arial" w:cs="Arial"/>
          <w:sz w:val="22"/>
        </w:rPr>
        <w:t xml:space="preserve"> </w:t>
      </w:r>
      <w:r w:rsidRPr="008F0177">
        <w:rPr>
          <w:rFonts w:ascii="Arial" w:hAnsi="Arial" w:cs="Arial"/>
          <w:b/>
          <w:bCs/>
          <w:sz w:val="22"/>
        </w:rPr>
        <w:t>62</w:t>
      </w:r>
      <w:r w:rsidRPr="008F0177">
        <w:rPr>
          <w:rFonts w:ascii="Arial" w:hAnsi="Arial" w:cs="Arial"/>
          <w:sz w:val="22"/>
        </w:rPr>
        <w:t>, 8951–8952 (2019).</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t>4.</w:t>
      </w:r>
      <w:r w:rsidRPr="008F0177">
        <w:rPr>
          <w:rFonts w:ascii="Arial" w:hAnsi="Arial" w:cs="Arial"/>
          <w:sz w:val="22"/>
        </w:rPr>
        <w:tab/>
        <w:t xml:space="preserve">Richter, M. F. Specific Contribution of Tyk2 JH Regions to the Binding and the Expression of the Interferon </w:t>
      </w:r>
      <w:r w:rsidRPr="008F0177">
        <w:rPr>
          <w:rFonts w:ascii="MS Gothic" w:eastAsia="MS Gothic" w:hAnsi="MS Gothic" w:cs="MS Gothic" w:hint="eastAsia"/>
          <w:sz w:val="22"/>
        </w:rPr>
        <w:t>␣</w:t>
      </w:r>
      <w:r w:rsidRPr="008F0177">
        <w:rPr>
          <w:rFonts w:ascii="Arial" w:hAnsi="Arial" w:cs="Arial"/>
          <w:sz w:val="22"/>
        </w:rPr>
        <w:t>/</w:t>
      </w:r>
      <w:r w:rsidRPr="008F0177">
        <w:rPr>
          <w:rFonts w:ascii="Arial Unicode MS" w:eastAsia="Arial Unicode MS" w:hAnsi="Arial Unicode MS" w:cs="Arial Unicode MS" w:hint="eastAsia"/>
          <w:sz w:val="22"/>
        </w:rPr>
        <w:t>␤</w:t>
      </w:r>
      <w:r w:rsidRPr="008F0177">
        <w:rPr>
          <w:rFonts w:ascii="Arial" w:hAnsi="Arial" w:cs="Arial"/>
          <w:sz w:val="22"/>
        </w:rPr>
        <w:t xml:space="preserve"> Receptor Component IFNAR1. 8.</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t>5.</w:t>
      </w:r>
      <w:r w:rsidRPr="008F0177">
        <w:rPr>
          <w:rFonts w:ascii="Arial" w:hAnsi="Arial" w:cs="Arial"/>
          <w:sz w:val="22"/>
        </w:rPr>
        <w:tab/>
        <w:t xml:space="preserve">David, M. Signal Transduction by Type I Interferons. </w:t>
      </w:r>
      <w:r w:rsidRPr="008F0177">
        <w:rPr>
          <w:rFonts w:ascii="Arial" w:hAnsi="Arial" w:cs="Arial"/>
          <w:i/>
          <w:iCs/>
          <w:sz w:val="22"/>
        </w:rPr>
        <w:t>BioTechniques</w:t>
      </w:r>
      <w:r w:rsidRPr="008F0177">
        <w:rPr>
          <w:rFonts w:ascii="Arial" w:hAnsi="Arial" w:cs="Arial"/>
          <w:sz w:val="22"/>
        </w:rPr>
        <w:t xml:space="preserve"> </w:t>
      </w:r>
      <w:r w:rsidRPr="008F0177">
        <w:rPr>
          <w:rFonts w:ascii="Arial" w:hAnsi="Arial" w:cs="Arial"/>
          <w:b/>
          <w:bCs/>
          <w:sz w:val="22"/>
        </w:rPr>
        <w:t>33</w:t>
      </w:r>
      <w:r w:rsidRPr="008F0177">
        <w:rPr>
          <w:rFonts w:ascii="Arial" w:hAnsi="Arial" w:cs="Arial"/>
          <w:sz w:val="22"/>
        </w:rPr>
        <w:t>, S58–S65 (2002).</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t>6.</w:t>
      </w:r>
      <w:r w:rsidRPr="008F0177">
        <w:rPr>
          <w:rFonts w:ascii="Arial" w:hAnsi="Arial" w:cs="Arial"/>
          <w:sz w:val="22"/>
        </w:rPr>
        <w:tab/>
        <w:t xml:space="preserve">Hellquist, A. </w:t>
      </w:r>
      <w:r w:rsidRPr="008F0177">
        <w:rPr>
          <w:rFonts w:ascii="Arial" w:hAnsi="Arial" w:cs="Arial"/>
          <w:i/>
          <w:iCs/>
          <w:sz w:val="22"/>
        </w:rPr>
        <w:t>et al.</w:t>
      </w:r>
      <w:r w:rsidRPr="008F0177">
        <w:rPr>
          <w:rFonts w:ascii="Arial" w:hAnsi="Arial" w:cs="Arial"/>
          <w:sz w:val="22"/>
        </w:rPr>
        <w:t xml:space="preserve"> Evidence for Genetic Association and Interaction Between the </w:t>
      </w:r>
      <w:r w:rsidRPr="008F0177">
        <w:rPr>
          <w:rFonts w:ascii="Arial" w:hAnsi="Arial" w:cs="Arial"/>
          <w:i/>
          <w:iCs/>
          <w:sz w:val="22"/>
        </w:rPr>
        <w:t>TYK2</w:t>
      </w:r>
      <w:r w:rsidRPr="008F0177">
        <w:rPr>
          <w:rFonts w:ascii="Arial" w:hAnsi="Arial" w:cs="Arial"/>
          <w:sz w:val="22"/>
        </w:rPr>
        <w:t xml:space="preserve"> and </w:t>
      </w:r>
      <w:r w:rsidRPr="008F0177">
        <w:rPr>
          <w:rFonts w:ascii="Arial" w:hAnsi="Arial" w:cs="Arial"/>
          <w:i/>
          <w:iCs/>
          <w:sz w:val="22"/>
        </w:rPr>
        <w:t>IRF5</w:t>
      </w:r>
      <w:r w:rsidRPr="008F0177">
        <w:rPr>
          <w:rFonts w:ascii="Arial" w:hAnsi="Arial" w:cs="Arial"/>
          <w:sz w:val="22"/>
        </w:rPr>
        <w:t xml:space="preserve"> Genes in Systemic Lupus Erythematosus. </w:t>
      </w:r>
      <w:r w:rsidRPr="008F0177">
        <w:rPr>
          <w:rFonts w:ascii="Arial" w:hAnsi="Arial" w:cs="Arial"/>
          <w:i/>
          <w:iCs/>
          <w:sz w:val="22"/>
        </w:rPr>
        <w:t>J. Rheumatol.</w:t>
      </w:r>
      <w:r w:rsidRPr="008F0177">
        <w:rPr>
          <w:rFonts w:ascii="Arial" w:hAnsi="Arial" w:cs="Arial"/>
          <w:sz w:val="22"/>
        </w:rPr>
        <w:t xml:space="preserve"> </w:t>
      </w:r>
      <w:r w:rsidRPr="008F0177">
        <w:rPr>
          <w:rFonts w:ascii="Arial" w:hAnsi="Arial" w:cs="Arial"/>
          <w:b/>
          <w:bCs/>
          <w:sz w:val="22"/>
        </w:rPr>
        <w:t>36</w:t>
      </w:r>
      <w:r w:rsidRPr="008F0177">
        <w:rPr>
          <w:rFonts w:ascii="Arial" w:hAnsi="Arial" w:cs="Arial"/>
          <w:sz w:val="22"/>
        </w:rPr>
        <w:t>, 1631–1638 (2009).</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t>7.</w:t>
      </w:r>
      <w:r w:rsidRPr="008F0177">
        <w:rPr>
          <w:rFonts w:ascii="Arial" w:hAnsi="Arial" w:cs="Arial"/>
          <w:sz w:val="22"/>
        </w:rPr>
        <w:tab/>
        <w:t xml:space="preserve">Kyogoku, C. </w:t>
      </w:r>
      <w:r w:rsidRPr="008F0177">
        <w:rPr>
          <w:rFonts w:ascii="Arial" w:hAnsi="Arial" w:cs="Arial"/>
          <w:i/>
          <w:iCs/>
          <w:sz w:val="22"/>
        </w:rPr>
        <w:t>et al.</w:t>
      </w:r>
      <w:r w:rsidRPr="008F0177">
        <w:rPr>
          <w:rFonts w:ascii="Arial" w:hAnsi="Arial" w:cs="Arial"/>
          <w:sz w:val="22"/>
        </w:rPr>
        <w:t xml:space="preserve"> Lack of association between tyrosine kinase 2 (TYK2) gene polymorphisms and susceptibility to SLE in a Japanese population. </w:t>
      </w:r>
      <w:r w:rsidRPr="008F0177">
        <w:rPr>
          <w:rFonts w:ascii="Arial" w:hAnsi="Arial" w:cs="Arial"/>
          <w:i/>
          <w:iCs/>
          <w:sz w:val="22"/>
        </w:rPr>
        <w:t>Mod. Rheumatol.</w:t>
      </w:r>
      <w:r w:rsidRPr="008F0177">
        <w:rPr>
          <w:rFonts w:ascii="Arial" w:hAnsi="Arial" w:cs="Arial"/>
          <w:sz w:val="22"/>
        </w:rPr>
        <w:t xml:space="preserve"> </w:t>
      </w:r>
      <w:r w:rsidRPr="008F0177">
        <w:rPr>
          <w:rFonts w:ascii="Arial" w:hAnsi="Arial" w:cs="Arial"/>
          <w:b/>
          <w:bCs/>
          <w:sz w:val="22"/>
        </w:rPr>
        <w:t>19</w:t>
      </w:r>
      <w:r w:rsidRPr="008F0177">
        <w:rPr>
          <w:rFonts w:ascii="Arial" w:hAnsi="Arial" w:cs="Arial"/>
          <w:sz w:val="22"/>
        </w:rPr>
        <w:t>, 401–406 (2009).</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t>8.</w:t>
      </w:r>
      <w:r w:rsidRPr="008F0177">
        <w:rPr>
          <w:rFonts w:ascii="Arial" w:hAnsi="Arial" w:cs="Arial"/>
          <w:sz w:val="22"/>
        </w:rPr>
        <w:tab/>
        <w:t xml:space="preserve">Suarez-Gestal, M. </w:t>
      </w:r>
      <w:r w:rsidRPr="008F0177">
        <w:rPr>
          <w:rFonts w:ascii="Arial" w:hAnsi="Arial" w:cs="Arial"/>
          <w:i/>
          <w:iCs/>
          <w:sz w:val="22"/>
        </w:rPr>
        <w:t>et al.</w:t>
      </w:r>
      <w:r w:rsidRPr="008F0177">
        <w:rPr>
          <w:rFonts w:ascii="Arial" w:hAnsi="Arial" w:cs="Arial"/>
          <w:sz w:val="22"/>
        </w:rPr>
        <w:t xml:space="preserve"> Rheumatoid arthritis does not share most of the newly identified systemic lupus erythematosus genetic factors. </w:t>
      </w:r>
      <w:r w:rsidRPr="008F0177">
        <w:rPr>
          <w:rFonts w:ascii="Arial" w:hAnsi="Arial" w:cs="Arial"/>
          <w:i/>
          <w:iCs/>
          <w:sz w:val="22"/>
        </w:rPr>
        <w:t>Arthritis Rheum.</w:t>
      </w:r>
      <w:r w:rsidRPr="008F0177">
        <w:rPr>
          <w:rFonts w:ascii="Arial" w:hAnsi="Arial" w:cs="Arial"/>
          <w:sz w:val="22"/>
        </w:rPr>
        <w:t xml:space="preserve"> </w:t>
      </w:r>
      <w:r w:rsidRPr="008F0177">
        <w:rPr>
          <w:rFonts w:ascii="Arial" w:hAnsi="Arial" w:cs="Arial"/>
          <w:b/>
          <w:bCs/>
          <w:sz w:val="22"/>
        </w:rPr>
        <w:t>60</w:t>
      </w:r>
      <w:r w:rsidRPr="008F0177">
        <w:rPr>
          <w:rFonts w:ascii="Arial" w:hAnsi="Arial" w:cs="Arial"/>
          <w:sz w:val="22"/>
        </w:rPr>
        <w:t>, 2558–2564 (2009).</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t>9.</w:t>
      </w:r>
      <w:r w:rsidRPr="008F0177">
        <w:rPr>
          <w:rFonts w:ascii="Arial" w:hAnsi="Arial" w:cs="Arial"/>
          <w:sz w:val="22"/>
        </w:rPr>
        <w:tab/>
        <w:t xml:space="preserve">Suarez-Gestal, M. </w:t>
      </w:r>
      <w:r w:rsidRPr="008F0177">
        <w:rPr>
          <w:rFonts w:ascii="Arial" w:hAnsi="Arial" w:cs="Arial"/>
          <w:i/>
          <w:iCs/>
          <w:sz w:val="22"/>
        </w:rPr>
        <w:t>et al.</w:t>
      </w:r>
      <w:r w:rsidRPr="008F0177">
        <w:rPr>
          <w:rFonts w:ascii="Arial" w:hAnsi="Arial" w:cs="Arial"/>
          <w:sz w:val="22"/>
        </w:rPr>
        <w:t xml:space="preserve"> Replication of recently identified systemic lupus erythematosus genetic associations: a case–control study. </w:t>
      </w:r>
      <w:r w:rsidRPr="008F0177">
        <w:rPr>
          <w:rFonts w:ascii="Arial" w:hAnsi="Arial" w:cs="Arial"/>
          <w:i/>
          <w:iCs/>
          <w:sz w:val="22"/>
        </w:rPr>
        <w:t>Arthritis Res. Ther.</w:t>
      </w:r>
      <w:r w:rsidRPr="008F0177">
        <w:rPr>
          <w:rFonts w:ascii="Arial" w:hAnsi="Arial" w:cs="Arial"/>
          <w:sz w:val="22"/>
        </w:rPr>
        <w:t xml:space="preserve"> </w:t>
      </w:r>
      <w:r w:rsidRPr="008F0177">
        <w:rPr>
          <w:rFonts w:ascii="Arial" w:hAnsi="Arial" w:cs="Arial"/>
          <w:b/>
          <w:bCs/>
          <w:sz w:val="22"/>
        </w:rPr>
        <w:t>11</w:t>
      </w:r>
      <w:r w:rsidRPr="008F0177">
        <w:rPr>
          <w:rFonts w:ascii="Arial" w:hAnsi="Arial" w:cs="Arial"/>
          <w:sz w:val="22"/>
        </w:rPr>
        <w:t>, R69 (2009).</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t>10.</w:t>
      </w:r>
      <w:r w:rsidRPr="008F0177">
        <w:rPr>
          <w:rFonts w:ascii="Arial" w:hAnsi="Arial" w:cs="Arial"/>
          <w:sz w:val="22"/>
        </w:rPr>
        <w:tab/>
        <w:t xml:space="preserve">Li, P., Chang, Y. K., Shek, K. W. &amp; Lau, Y. L. Lack of Association of </w:t>
      </w:r>
      <w:r w:rsidRPr="008F0177">
        <w:rPr>
          <w:rFonts w:ascii="Arial" w:hAnsi="Arial" w:cs="Arial"/>
          <w:i/>
          <w:iCs/>
          <w:sz w:val="22"/>
        </w:rPr>
        <w:t>TYK2</w:t>
      </w:r>
      <w:r w:rsidRPr="008F0177">
        <w:rPr>
          <w:rFonts w:ascii="Arial" w:hAnsi="Arial" w:cs="Arial"/>
          <w:sz w:val="22"/>
        </w:rPr>
        <w:t xml:space="preserve"> Gene Polymorphisms in Chinese Patients with Systemic Lupus Erythematosus. </w:t>
      </w:r>
      <w:r w:rsidRPr="008F0177">
        <w:rPr>
          <w:rFonts w:ascii="Arial" w:hAnsi="Arial" w:cs="Arial"/>
          <w:i/>
          <w:iCs/>
          <w:sz w:val="22"/>
        </w:rPr>
        <w:t>J. Rheumatol.</w:t>
      </w:r>
      <w:r w:rsidRPr="008F0177">
        <w:rPr>
          <w:rFonts w:ascii="Arial" w:hAnsi="Arial" w:cs="Arial"/>
          <w:sz w:val="22"/>
        </w:rPr>
        <w:t xml:space="preserve"> </w:t>
      </w:r>
      <w:r w:rsidRPr="008F0177">
        <w:rPr>
          <w:rFonts w:ascii="Arial" w:hAnsi="Arial" w:cs="Arial"/>
          <w:b/>
          <w:bCs/>
          <w:sz w:val="22"/>
        </w:rPr>
        <w:t>38</w:t>
      </w:r>
      <w:r w:rsidRPr="008F0177">
        <w:rPr>
          <w:rFonts w:ascii="Arial" w:hAnsi="Arial" w:cs="Arial"/>
          <w:sz w:val="22"/>
        </w:rPr>
        <w:t>, 177–178 (2011).</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t>11.</w:t>
      </w:r>
      <w:r w:rsidRPr="008F0177">
        <w:rPr>
          <w:rFonts w:ascii="Arial" w:hAnsi="Arial" w:cs="Arial"/>
          <w:sz w:val="22"/>
        </w:rPr>
        <w:tab/>
        <w:t xml:space="preserve">Tang, L. </w:t>
      </w:r>
      <w:r w:rsidRPr="008F0177">
        <w:rPr>
          <w:rFonts w:ascii="Arial" w:hAnsi="Arial" w:cs="Arial"/>
          <w:i/>
          <w:iCs/>
          <w:sz w:val="22"/>
        </w:rPr>
        <w:t>et al.</w:t>
      </w:r>
      <w:r w:rsidRPr="008F0177">
        <w:rPr>
          <w:rFonts w:ascii="Arial" w:hAnsi="Arial" w:cs="Arial"/>
          <w:sz w:val="22"/>
        </w:rPr>
        <w:t xml:space="preserve"> Genetic association and interaction between the IRF5 and TYK2 genes and systemic lupus erythematosus in the Han Chinese population. </w:t>
      </w:r>
      <w:r w:rsidRPr="008F0177">
        <w:rPr>
          <w:rFonts w:ascii="Arial" w:hAnsi="Arial" w:cs="Arial"/>
          <w:i/>
          <w:iCs/>
          <w:sz w:val="22"/>
        </w:rPr>
        <w:t>Inflamm. Res.</w:t>
      </w:r>
      <w:r w:rsidRPr="008F0177">
        <w:rPr>
          <w:rFonts w:ascii="Arial" w:hAnsi="Arial" w:cs="Arial"/>
          <w:sz w:val="22"/>
        </w:rPr>
        <w:t xml:space="preserve"> </w:t>
      </w:r>
      <w:r w:rsidRPr="008F0177">
        <w:rPr>
          <w:rFonts w:ascii="Arial" w:hAnsi="Arial" w:cs="Arial"/>
          <w:b/>
          <w:bCs/>
          <w:sz w:val="22"/>
        </w:rPr>
        <w:t>64</w:t>
      </w:r>
      <w:r w:rsidRPr="008F0177">
        <w:rPr>
          <w:rFonts w:ascii="Arial" w:hAnsi="Arial" w:cs="Arial"/>
          <w:sz w:val="22"/>
        </w:rPr>
        <w:t>, 817–824 (2015).</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t>12.</w:t>
      </w:r>
      <w:r w:rsidRPr="008F0177">
        <w:rPr>
          <w:rFonts w:ascii="Arial" w:hAnsi="Arial" w:cs="Arial"/>
          <w:sz w:val="22"/>
        </w:rPr>
        <w:tab/>
        <w:t xml:space="preserve">López-Isac, E. </w:t>
      </w:r>
      <w:r w:rsidRPr="008F0177">
        <w:rPr>
          <w:rFonts w:ascii="Arial" w:hAnsi="Arial" w:cs="Arial"/>
          <w:i/>
          <w:iCs/>
          <w:sz w:val="22"/>
        </w:rPr>
        <w:t>et al.</w:t>
      </w:r>
      <w:r w:rsidRPr="008F0177">
        <w:rPr>
          <w:rFonts w:ascii="Arial" w:hAnsi="Arial" w:cs="Arial"/>
          <w:sz w:val="22"/>
        </w:rPr>
        <w:t xml:space="preserve"> Influence of </w:t>
      </w:r>
      <w:r w:rsidRPr="008F0177">
        <w:rPr>
          <w:rFonts w:ascii="Arial" w:hAnsi="Arial" w:cs="Arial"/>
          <w:i/>
          <w:iCs/>
          <w:sz w:val="22"/>
        </w:rPr>
        <w:t>TYK2</w:t>
      </w:r>
      <w:r w:rsidRPr="008F0177">
        <w:rPr>
          <w:rFonts w:ascii="Arial" w:hAnsi="Arial" w:cs="Arial"/>
          <w:sz w:val="22"/>
        </w:rPr>
        <w:t xml:space="preserve"> in systemic sclerosis susceptibility: a new </w:t>
      </w:r>
      <w:r w:rsidRPr="008F0177">
        <w:rPr>
          <w:rFonts w:ascii="Arial" w:hAnsi="Arial" w:cs="Arial"/>
          <w:i/>
          <w:iCs/>
          <w:sz w:val="22"/>
        </w:rPr>
        <w:t>locus</w:t>
      </w:r>
      <w:r w:rsidRPr="008F0177">
        <w:rPr>
          <w:rFonts w:ascii="Arial" w:hAnsi="Arial" w:cs="Arial"/>
          <w:sz w:val="22"/>
        </w:rPr>
        <w:t xml:space="preserve"> in the IL-12 pathway. </w:t>
      </w:r>
      <w:r w:rsidRPr="008F0177">
        <w:rPr>
          <w:rFonts w:ascii="Arial" w:hAnsi="Arial" w:cs="Arial"/>
          <w:i/>
          <w:iCs/>
          <w:sz w:val="22"/>
        </w:rPr>
        <w:t>Ann. Rheum. Dis.</w:t>
      </w:r>
      <w:r w:rsidRPr="008F0177">
        <w:rPr>
          <w:rFonts w:ascii="Arial" w:hAnsi="Arial" w:cs="Arial"/>
          <w:sz w:val="22"/>
        </w:rPr>
        <w:t xml:space="preserve"> </w:t>
      </w:r>
      <w:r w:rsidRPr="008F0177">
        <w:rPr>
          <w:rFonts w:ascii="Arial" w:hAnsi="Arial" w:cs="Arial"/>
          <w:b/>
          <w:bCs/>
          <w:sz w:val="22"/>
        </w:rPr>
        <w:t>75</w:t>
      </w:r>
      <w:r w:rsidRPr="008F0177">
        <w:rPr>
          <w:rFonts w:ascii="Arial" w:hAnsi="Arial" w:cs="Arial"/>
          <w:sz w:val="22"/>
        </w:rPr>
        <w:t>, 1521–1526 (2016).</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t>13.</w:t>
      </w:r>
      <w:r w:rsidRPr="008F0177">
        <w:rPr>
          <w:rFonts w:ascii="Arial" w:hAnsi="Arial" w:cs="Arial"/>
          <w:sz w:val="22"/>
        </w:rPr>
        <w:tab/>
        <w:t xml:space="preserve">Contreras-Cubas, C. </w:t>
      </w:r>
      <w:r w:rsidRPr="008F0177">
        <w:rPr>
          <w:rFonts w:ascii="Arial" w:hAnsi="Arial" w:cs="Arial"/>
          <w:i/>
          <w:iCs/>
          <w:sz w:val="22"/>
        </w:rPr>
        <w:t>et al.</w:t>
      </w:r>
      <w:r w:rsidRPr="008F0177">
        <w:rPr>
          <w:rFonts w:ascii="Arial" w:hAnsi="Arial" w:cs="Arial"/>
          <w:sz w:val="22"/>
        </w:rPr>
        <w:t xml:space="preserve"> Catalytically Impaired TYK2 Variants are Protective Against Childhood- and </w:t>
      </w:r>
      <w:r w:rsidRPr="008F0177">
        <w:rPr>
          <w:rFonts w:ascii="Arial" w:hAnsi="Arial" w:cs="Arial"/>
          <w:sz w:val="22"/>
        </w:rPr>
        <w:lastRenderedPageBreak/>
        <w:t xml:space="preserve">Adult-Onset Systemic Lupus Erythematosus in Mexicans. </w:t>
      </w:r>
      <w:r w:rsidRPr="008F0177">
        <w:rPr>
          <w:rFonts w:ascii="Arial" w:hAnsi="Arial" w:cs="Arial"/>
          <w:i/>
          <w:iCs/>
          <w:sz w:val="22"/>
        </w:rPr>
        <w:t>Sci. Rep.</w:t>
      </w:r>
      <w:r w:rsidRPr="008F0177">
        <w:rPr>
          <w:rFonts w:ascii="Arial" w:hAnsi="Arial" w:cs="Arial"/>
          <w:sz w:val="22"/>
        </w:rPr>
        <w:t xml:space="preserve"> </w:t>
      </w:r>
      <w:r w:rsidRPr="008F0177">
        <w:rPr>
          <w:rFonts w:ascii="Arial" w:hAnsi="Arial" w:cs="Arial"/>
          <w:b/>
          <w:bCs/>
          <w:sz w:val="22"/>
        </w:rPr>
        <w:t>9</w:t>
      </w:r>
      <w:r w:rsidRPr="008F0177">
        <w:rPr>
          <w:rFonts w:ascii="Arial" w:hAnsi="Arial" w:cs="Arial"/>
          <w:sz w:val="22"/>
        </w:rPr>
        <w:t>, 12165 (2019).</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t>14.</w:t>
      </w:r>
      <w:r w:rsidRPr="008F0177">
        <w:rPr>
          <w:rFonts w:ascii="Arial" w:hAnsi="Arial" w:cs="Arial"/>
          <w:sz w:val="22"/>
        </w:rPr>
        <w:tab/>
        <w:t xml:space="preserve">Mohamadhosseini, A. </w:t>
      </w:r>
      <w:r w:rsidRPr="008F0177">
        <w:rPr>
          <w:rFonts w:ascii="Arial" w:hAnsi="Arial" w:cs="Arial"/>
          <w:i/>
          <w:iCs/>
          <w:sz w:val="22"/>
        </w:rPr>
        <w:t>et al.</w:t>
      </w:r>
      <w:r w:rsidRPr="008F0177">
        <w:rPr>
          <w:rFonts w:ascii="Arial" w:hAnsi="Arial" w:cs="Arial"/>
          <w:sz w:val="22"/>
        </w:rPr>
        <w:t xml:space="preserve"> Single Nucleotide Polymorphism of TYK2 Gene and Susceptibility to Rheumatoid Arthritis in Iranian Population. </w:t>
      </w:r>
      <w:r w:rsidRPr="008F0177">
        <w:rPr>
          <w:rFonts w:ascii="Arial" w:hAnsi="Arial" w:cs="Arial"/>
          <w:b/>
          <w:bCs/>
          <w:sz w:val="22"/>
        </w:rPr>
        <w:t>11</w:t>
      </w:r>
      <w:r w:rsidRPr="008F0177">
        <w:rPr>
          <w:rFonts w:ascii="Arial" w:hAnsi="Arial" w:cs="Arial"/>
          <w:sz w:val="22"/>
        </w:rPr>
        <w:t>, 5 (2019).</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t>15.</w:t>
      </w:r>
      <w:r w:rsidRPr="008F0177">
        <w:rPr>
          <w:rFonts w:ascii="Arial" w:hAnsi="Arial" w:cs="Arial"/>
          <w:sz w:val="22"/>
        </w:rPr>
        <w:tab/>
        <w:t xml:space="preserve">Thakkinstian, A., McElduff, P., D’Este, C., Duffy, D. &amp; Attia, J. A method for meta-analysis of molecular association studies. </w:t>
      </w:r>
      <w:r w:rsidRPr="008F0177">
        <w:rPr>
          <w:rFonts w:ascii="Arial" w:hAnsi="Arial" w:cs="Arial"/>
          <w:i/>
          <w:iCs/>
          <w:sz w:val="22"/>
        </w:rPr>
        <w:t>Stat. Med.</w:t>
      </w:r>
      <w:r w:rsidRPr="008F0177">
        <w:rPr>
          <w:rFonts w:ascii="Arial" w:hAnsi="Arial" w:cs="Arial"/>
          <w:sz w:val="22"/>
        </w:rPr>
        <w:t xml:space="preserve"> </w:t>
      </w:r>
      <w:r w:rsidRPr="008F0177">
        <w:rPr>
          <w:rFonts w:ascii="Arial" w:hAnsi="Arial" w:cs="Arial"/>
          <w:b/>
          <w:bCs/>
          <w:sz w:val="22"/>
        </w:rPr>
        <w:t>24</w:t>
      </w:r>
      <w:r w:rsidRPr="008F0177">
        <w:rPr>
          <w:rFonts w:ascii="Arial" w:hAnsi="Arial" w:cs="Arial"/>
          <w:sz w:val="22"/>
        </w:rPr>
        <w:t>, 1291–1306 (2005).</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t>16.</w:t>
      </w:r>
      <w:r w:rsidRPr="008F0177">
        <w:rPr>
          <w:rFonts w:ascii="Arial" w:hAnsi="Arial" w:cs="Arial"/>
          <w:sz w:val="22"/>
        </w:rPr>
        <w:tab/>
        <w:t xml:space="preserve">Li, Z. </w:t>
      </w:r>
      <w:r w:rsidRPr="008F0177">
        <w:rPr>
          <w:rFonts w:ascii="Arial" w:hAnsi="Arial" w:cs="Arial"/>
          <w:i/>
          <w:iCs/>
          <w:sz w:val="22"/>
        </w:rPr>
        <w:t>et al.</w:t>
      </w:r>
      <w:r w:rsidRPr="008F0177">
        <w:rPr>
          <w:rFonts w:ascii="Arial" w:hAnsi="Arial" w:cs="Arial"/>
          <w:sz w:val="22"/>
        </w:rPr>
        <w:t xml:space="preserve"> Two Rare Disease-Associated Tyk2 Variants Are Catalytically Impaired but Signaling Competent. </w:t>
      </w:r>
      <w:r w:rsidRPr="008F0177">
        <w:rPr>
          <w:rFonts w:ascii="Arial" w:hAnsi="Arial" w:cs="Arial"/>
          <w:i/>
          <w:iCs/>
          <w:sz w:val="22"/>
        </w:rPr>
        <w:t>J. Immunol.</w:t>
      </w:r>
      <w:r w:rsidRPr="008F0177">
        <w:rPr>
          <w:rFonts w:ascii="Arial" w:hAnsi="Arial" w:cs="Arial"/>
          <w:sz w:val="22"/>
        </w:rPr>
        <w:t xml:space="preserve"> </w:t>
      </w:r>
      <w:r w:rsidRPr="008F0177">
        <w:rPr>
          <w:rFonts w:ascii="Arial" w:hAnsi="Arial" w:cs="Arial"/>
          <w:b/>
          <w:bCs/>
          <w:sz w:val="22"/>
        </w:rPr>
        <w:t>190</w:t>
      </w:r>
      <w:r w:rsidRPr="008F0177">
        <w:rPr>
          <w:rFonts w:ascii="Arial" w:hAnsi="Arial" w:cs="Arial"/>
          <w:sz w:val="22"/>
        </w:rPr>
        <w:t>, 2335–2344 (2013).</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t>17.</w:t>
      </w:r>
      <w:r w:rsidRPr="008F0177">
        <w:rPr>
          <w:rFonts w:ascii="Arial" w:hAnsi="Arial" w:cs="Arial"/>
          <w:sz w:val="22"/>
        </w:rPr>
        <w:tab/>
        <w:t xml:space="preserve">Diogo, D. </w:t>
      </w:r>
      <w:r w:rsidRPr="008F0177">
        <w:rPr>
          <w:rFonts w:ascii="Arial" w:hAnsi="Arial" w:cs="Arial"/>
          <w:i/>
          <w:iCs/>
          <w:sz w:val="22"/>
        </w:rPr>
        <w:t>et al.</w:t>
      </w:r>
      <w:r w:rsidRPr="008F0177">
        <w:rPr>
          <w:rFonts w:ascii="Arial" w:hAnsi="Arial" w:cs="Arial"/>
          <w:sz w:val="22"/>
        </w:rPr>
        <w:t xml:space="preserve"> TYK2 Protein-Coding Variants Protect against Rheumatoid Arthritis and Autoimmunity, with No Evidence of Major Pleiotropic Effects on Non-Autoimmune Complex Traits. </w:t>
      </w:r>
      <w:r w:rsidRPr="008F0177">
        <w:rPr>
          <w:rFonts w:ascii="Arial" w:hAnsi="Arial" w:cs="Arial"/>
          <w:i/>
          <w:iCs/>
          <w:sz w:val="22"/>
        </w:rPr>
        <w:t>PLOS ONE</w:t>
      </w:r>
      <w:r w:rsidRPr="008F0177">
        <w:rPr>
          <w:rFonts w:ascii="Arial" w:hAnsi="Arial" w:cs="Arial"/>
          <w:sz w:val="22"/>
        </w:rPr>
        <w:t xml:space="preserve"> </w:t>
      </w:r>
      <w:r w:rsidRPr="008F0177">
        <w:rPr>
          <w:rFonts w:ascii="Arial" w:hAnsi="Arial" w:cs="Arial"/>
          <w:b/>
          <w:bCs/>
          <w:sz w:val="22"/>
        </w:rPr>
        <w:t>10</w:t>
      </w:r>
      <w:r w:rsidRPr="008F0177">
        <w:rPr>
          <w:rFonts w:ascii="Arial" w:hAnsi="Arial" w:cs="Arial"/>
          <w:sz w:val="22"/>
        </w:rPr>
        <w:t>, e0122271 (2015).</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t>18.</w:t>
      </w:r>
      <w:r w:rsidRPr="008F0177">
        <w:rPr>
          <w:rFonts w:ascii="Arial" w:hAnsi="Arial" w:cs="Arial"/>
          <w:sz w:val="22"/>
        </w:rPr>
        <w:tab/>
        <w:t xml:space="preserve">Dendrou, C. A. </w:t>
      </w:r>
      <w:r w:rsidRPr="008F0177">
        <w:rPr>
          <w:rFonts w:ascii="Arial" w:hAnsi="Arial" w:cs="Arial"/>
          <w:i/>
          <w:iCs/>
          <w:sz w:val="22"/>
        </w:rPr>
        <w:t>et al.</w:t>
      </w:r>
      <w:r w:rsidRPr="008F0177">
        <w:rPr>
          <w:rFonts w:ascii="Arial" w:hAnsi="Arial" w:cs="Arial"/>
          <w:sz w:val="22"/>
        </w:rPr>
        <w:t xml:space="preserve"> Resolving TYK2 locus genotype-to-phenotype differences in autoimmunity. </w:t>
      </w:r>
      <w:r w:rsidRPr="008F0177">
        <w:rPr>
          <w:rFonts w:ascii="Arial" w:hAnsi="Arial" w:cs="Arial"/>
          <w:i/>
          <w:iCs/>
          <w:sz w:val="22"/>
        </w:rPr>
        <w:t>Sci. Transl. Med.</w:t>
      </w:r>
      <w:r w:rsidRPr="008F0177">
        <w:rPr>
          <w:rFonts w:ascii="Arial" w:hAnsi="Arial" w:cs="Arial"/>
          <w:sz w:val="22"/>
        </w:rPr>
        <w:t xml:space="preserve"> </w:t>
      </w:r>
      <w:r w:rsidRPr="008F0177">
        <w:rPr>
          <w:rFonts w:ascii="Arial" w:hAnsi="Arial" w:cs="Arial"/>
          <w:b/>
          <w:bCs/>
          <w:sz w:val="22"/>
        </w:rPr>
        <w:t>8</w:t>
      </w:r>
      <w:r w:rsidRPr="008F0177">
        <w:rPr>
          <w:rFonts w:ascii="Arial" w:hAnsi="Arial" w:cs="Arial"/>
          <w:sz w:val="22"/>
        </w:rPr>
        <w:t>, 363ra149-363ra149 (2016).</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t>19.</w:t>
      </w:r>
      <w:r w:rsidRPr="008F0177">
        <w:rPr>
          <w:rFonts w:ascii="Arial" w:hAnsi="Arial" w:cs="Arial"/>
          <w:sz w:val="22"/>
        </w:rPr>
        <w:tab/>
        <w:t>Odhams, C. A., Graham, D. S. C. &amp; Vyse, T. J. Profiling RNA-Seq at multiple resolutions markedly increases the number of causal eQTLs in autoimmune disease. 31.</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t>20.</w:t>
      </w:r>
      <w:r w:rsidRPr="008F0177">
        <w:rPr>
          <w:rFonts w:ascii="Arial" w:hAnsi="Arial" w:cs="Arial"/>
          <w:sz w:val="22"/>
        </w:rPr>
        <w:tab/>
        <w:t xml:space="preserve">Deng, Bellanti &amp; Zheng. Essential Kinases and Transcriptional Regulators and Their Roles in Autoimmunity. </w:t>
      </w:r>
      <w:r w:rsidRPr="008F0177">
        <w:rPr>
          <w:rFonts w:ascii="Arial" w:hAnsi="Arial" w:cs="Arial"/>
          <w:i/>
          <w:iCs/>
          <w:sz w:val="22"/>
        </w:rPr>
        <w:t>Biomolecules</w:t>
      </w:r>
      <w:r w:rsidRPr="008F0177">
        <w:rPr>
          <w:rFonts w:ascii="Arial" w:hAnsi="Arial" w:cs="Arial"/>
          <w:sz w:val="22"/>
        </w:rPr>
        <w:t xml:space="preserve"> </w:t>
      </w:r>
      <w:r w:rsidRPr="008F0177">
        <w:rPr>
          <w:rFonts w:ascii="Arial" w:hAnsi="Arial" w:cs="Arial"/>
          <w:b/>
          <w:bCs/>
          <w:sz w:val="22"/>
        </w:rPr>
        <w:t>9</w:t>
      </w:r>
      <w:r w:rsidRPr="008F0177">
        <w:rPr>
          <w:rFonts w:ascii="Arial" w:hAnsi="Arial" w:cs="Arial"/>
          <w:sz w:val="22"/>
        </w:rPr>
        <w:t>, 145 (2019).</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t>21.</w:t>
      </w:r>
      <w:r w:rsidRPr="008F0177">
        <w:rPr>
          <w:rFonts w:ascii="Arial" w:hAnsi="Arial" w:cs="Arial"/>
          <w:sz w:val="22"/>
        </w:rPr>
        <w:tab/>
        <w:t xml:space="preserve">Dyment, D. A. </w:t>
      </w:r>
      <w:r w:rsidRPr="008F0177">
        <w:rPr>
          <w:rFonts w:ascii="Arial" w:hAnsi="Arial" w:cs="Arial"/>
          <w:i/>
          <w:iCs/>
          <w:sz w:val="22"/>
        </w:rPr>
        <w:t>et al.</w:t>
      </w:r>
      <w:r w:rsidRPr="008F0177">
        <w:rPr>
          <w:rFonts w:ascii="Arial" w:hAnsi="Arial" w:cs="Arial"/>
          <w:sz w:val="22"/>
        </w:rPr>
        <w:t xml:space="preserve"> Exome sequencing identifies a novel multiple sclerosis susceptibility variant in the TYK2 gene. </w:t>
      </w:r>
      <w:r w:rsidRPr="008F0177">
        <w:rPr>
          <w:rFonts w:ascii="Arial" w:hAnsi="Arial" w:cs="Arial"/>
          <w:i/>
          <w:iCs/>
          <w:sz w:val="22"/>
        </w:rPr>
        <w:t>Neurology</w:t>
      </w:r>
      <w:r w:rsidRPr="008F0177">
        <w:rPr>
          <w:rFonts w:ascii="Arial" w:hAnsi="Arial" w:cs="Arial"/>
          <w:sz w:val="22"/>
        </w:rPr>
        <w:t xml:space="preserve"> </w:t>
      </w:r>
      <w:r w:rsidRPr="008F0177">
        <w:rPr>
          <w:rFonts w:ascii="Arial" w:hAnsi="Arial" w:cs="Arial"/>
          <w:b/>
          <w:bCs/>
          <w:sz w:val="22"/>
        </w:rPr>
        <w:t>79</w:t>
      </w:r>
      <w:r w:rsidRPr="008F0177">
        <w:rPr>
          <w:rFonts w:ascii="Arial" w:hAnsi="Arial" w:cs="Arial"/>
          <w:sz w:val="22"/>
        </w:rPr>
        <w:t>, 406–411 (2012).</w:t>
      </w:r>
    </w:p>
    <w:p w:rsidR="00613D3E" w:rsidRPr="008F0177" w:rsidRDefault="00613D3E" w:rsidP="008F0177">
      <w:pPr>
        <w:rPr>
          <w:rFonts w:ascii="Arial" w:hAnsi="Arial" w:cs="Arial"/>
          <w:b/>
          <w:sz w:val="22"/>
        </w:rPr>
      </w:pPr>
      <w:r w:rsidRPr="008F0177">
        <w:rPr>
          <w:rFonts w:ascii="Arial" w:hAnsi="Arial" w:cs="Arial"/>
          <w:b/>
          <w:sz w:val="22"/>
        </w:rPr>
        <w:fldChar w:fldCharType="end"/>
      </w:r>
    </w:p>
    <w:sectPr w:rsidR="00613D3E" w:rsidRPr="008F0177" w:rsidSect="008F017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741" w:rsidRDefault="000C2741" w:rsidP="004D5995">
      <w:r>
        <w:separator/>
      </w:r>
    </w:p>
  </w:endnote>
  <w:endnote w:type="continuationSeparator" w:id="0">
    <w:p w:rsidR="000C2741" w:rsidRDefault="000C2741" w:rsidP="004D5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dvTimes">
    <w:altName w:val="Times New Roman"/>
    <w:panose1 w:val="00000000000000000000"/>
    <w:charset w:val="00"/>
    <w:family w:val="roman"/>
    <w:notTrueType/>
    <w:pitch w:val="default"/>
  </w:font>
  <w:font w:name="AdvTimes-i">
    <w:altName w:val="Times New Roman"/>
    <w:panose1 w:val="00000000000000000000"/>
    <w:charset w:val="00"/>
    <w:family w:val="roman"/>
    <w:notTrueType/>
    <w:pitch w:val="default"/>
  </w:font>
  <w:font w:name="Arial">
    <w:altName w:val="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741" w:rsidRDefault="000C2741" w:rsidP="004D5995">
      <w:r>
        <w:separator/>
      </w:r>
    </w:p>
  </w:footnote>
  <w:footnote w:type="continuationSeparator" w:id="0">
    <w:p w:rsidR="000C2741" w:rsidRDefault="000C2741" w:rsidP="004D59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81AAD"/>
    <w:multiLevelType w:val="hybridMultilevel"/>
    <w:tmpl w:val="6D54A0EC"/>
    <w:lvl w:ilvl="0" w:tplc="77940EEA">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95"/>
    <w:rsid w:val="000200E4"/>
    <w:rsid w:val="00055148"/>
    <w:rsid w:val="0008498A"/>
    <w:rsid w:val="00097CC7"/>
    <w:rsid w:val="000C04E4"/>
    <w:rsid w:val="000C2741"/>
    <w:rsid w:val="000C5B44"/>
    <w:rsid w:val="000F4306"/>
    <w:rsid w:val="001061DE"/>
    <w:rsid w:val="001138F9"/>
    <w:rsid w:val="00113EFF"/>
    <w:rsid w:val="0013452C"/>
    <w:rsid w:val="001574AD"/>
    <w:rsid w:val="00162296"/>
    <w:rsid w:val="00163BAC"/>
    <w:rsid w:val="001756EE"/>
    <w:rsid w:val="001907A4"/>
    <w:rsid w:val="00191985"/>
    <w:rsid w:val="00225E82"/>
    <w:rsid w:val="00241753"/>
    <w:rsid w:val="00242427"/>
    <w:rsid w:val="00250A62"/>
    <w:rsid w:val="00251917"/>
    <w:rsid w:val="00286E10"/>
    <w:rsid w:val="002D653F"/>
    <w:rsid w:val="002E3A17"/>
    <w:rsid w:val="002E3D0C"/>
    <w:rsid w:val="00312E77"/>
    <w:rsid w:val="003168C6"/>
    <w:rsid w:val="003367FD"/>
    <w:rsid w:val="003410BD"/>
    <w:rsid w:val="00373B97"/>
    <w:rsid w:val="00381BE9"/>
    <w:rsid w:val="0038753F"/>
    <w:rsid w:val="003B405C"/>
    <w:rsid w:val="003D7844"/>
    <w:rsid w:val="003E3F7A"/>
    <w:rsid w:val="0041110E"/>
    <w:rsid w:val="00420E86"/>
    <w:rsid w:val="0042424A"/>
    <w:rsid w:val="00455F24"/>
    <w:rsid w:val="00464C26"/>
    <w:rsid w:val="00490B51"/>
    <w:rsid w:val="004A2973"/>
    <w:rsid w:val="004B776D"/>
    <w:rsid w:val="004B7A5A"/>
    <w:rsid w:val="004D5995"/>
    <w:rsid w:val="004E0385"/>
    <w:rsid w:val="00535121"/>
    <w:rsid w:val="00542132"/>
    <w:rsid w:val="00542982"/>
    <w:rsid w:val="005A2869"/>
    <w:rsid w:val="00613D3E"/>
    <w:rsid w:val="00624314"/>
    <w:rsid w:val="006432FB"/>
    <w:rsid w:val="0065456D"/>
    <w:rsid w:val="00664335"/>
    <w:rsid w:val="00666398"/>
    <w:rsid w:val="0069606B"/>
    <w:rsid w:val="006B7B76"/>
    <w:rsid w:val="006C361A"/>
    <w:rsid w:val="006C4A8D"/>
    <w:rsid w:val="006D7754"/>
    <w:rsid w:val="0074563A"/>
    <w:rsid w:val="007534D5"/>
    <w:rsid w:val="00763A6D"/>
    <w:rsid w:val="00773A57"/>
    <w:rsid w:val="007B0A0A"/>
    <w:rsid w:val="007C1FD1"/>
    <w:rsid w:val="007E1F6F"/>
    <w:rsid w:val="00820648"/>
    <w:rsid w:val="00860233"/>
    <w:rsid w:val="00861E0B"/>
    <w:rsid w:val="00864616"/>
    <w:rsid w:val="008774AA"/>
    <w:rsid w:val="00885DCE"/>
    <w:rsid w:val="008E34D1"/>
    <w:rsid w:val="008E4859"/>
    <w:rsid w:val="008F0177"/>
    <w:rsid w:val="0090058C"/>
    <w:rsid w:val="00947EB3"/>
    <w:rsid w:val="00982FEC"/>
    <w:rsid w:val="009A638B"/>
    <w:rsid w:val="009C2C71"/>
    <w:rsid w:val="00A037A6"/>
    <w:rsid w:val="00A07C2F"/>
    <w:rsid w:val="00A112D1"/>
    <w:rsid w:val="00A11C4A"/>
    <w:rsid w:val="00A126F4"/>
    <w:rsid w:val="00A20CEA"/>
    <w:rsid w:val="00A26603"/>
    <w:rsid w:val="00A30E64"/>
    <w:rsid w:val="00A50C26"/>
    <w:rsid w:val="00A5555B"/>
    <w:rsid w:val="00A66C19"/>
    <w:rsid w:val="00A73752"/>
    <w:rsid w:val="00A81918"/>
    <w:rsid w:val="00A91E28"/>
    <w:rsid w:val="00AB5C68"/>
    <w:rsid w:val="00AC291E"/>
    <w:rsid w:val="00AE3F64"/>
    <w:rsid w:val="00B1274B"/>
    <w:rsid w:val="00B17C35"/>
    <w:rsid w:val="00B33CBA"/>
    <w:rsid w:val="00B348C9"/>
    <w:rsid w:val="00B54C57"/>
    <w:rsid w:val="00B561F3"/>
    <w:rsid w:val="00B758A7"/>
    <w:rsid w:val="00BA3E9E"/>
    <w:rsid w:val="00C157C2"/>
    <w:rsid w:val="00C40A78"/>
    <w:rsid w:val="00C578F5"/>
    <w:rsid w:val="00C60B6E"/>
    <w:rsid w:val="00C819E6"/>
    <w:rsid w:val="00CA4105"/>
    <w:rsid w:val="00CA7494"/>
    <w:rsid w:val="00CC7AF5"/>
    <w:rsid w:val="00CF61F8"/>
    <w:rsid w:val="00D04D0E"/>
    <w:rsid w:val="00D0586B"/>
    <w:rsid w:val="00D1022C"/>
    <w:rsid w:val="00D21ED2"/>
    <w:rsid w:val="00D32F49"/>
    <w:rsid w:val="00D61C2C"/>
    <w:rsid w:val="00D85C23"/>
    <w:rsid w:val="00D9278E"/>
    <w:rsid w:val="00DD2E9B"/>
    <w:rsid w:val="00E155A4"/>
    <w:rsid w:val="00E3093A"/>
    <w:rsid w:val="00E4242E"/>
    <w:rsid w:val="00E87AA5"/>
    <w:rsid w:val="00EC1655"/>
    <w:rsid w:val="00EC2A49"/>
    <w:rsid w:val="00ED66B8"/>
    <w:rsid w:val="00EE3B15"/>
    <w:rsid w:val="00F10E51"/>
    <w:rsid w:val="00F11DF3"/>
    <w:rsid w:val="00F13396"/>
    <w:rsid w:val="00F263E8"/>
    <w:rsid w:val="00F365AF"/>
    <w:rsid w:val="00F667FA"/>
    <w:rsid w:val="00FA5443"/>
    <w:rsid w:val="00FB5385"/>
    <w:rsid w:val="00FD66AE"/>
    <w:rsid w:val="00FE5675"/>
    <w:rsid w:val="00FE7CB5"/>
    <w:rsid w:val="00FF6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F4775"/>
  <w15:docId w15:val="{9E8A3BF7-2484-49A3-BB10-575C3668D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60B6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756E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nhideWhenUsed/>
    <w:qFormat/>
    <w:rsid w:val="00820648"/>
    <w:pPr>
      <w:keepNext/>
      <w:keepLines/>
      <w:widowControl/>
      <w:spacing w:before="200"/>
      <w:jc w:val="left"/>
      <w:outlineLvl w:val="3"/>
    </w:pPr>
    <w:rPr>
      <w:rFonts w:asciiTheme="majorHAnsi" w:eastAsiaTheme="majorEastAsia" w:hAnsiTheme="majorHAnsi" w:cstheme="majorBidi"/>
      <w:b/>
      <w:bCs/>
      <w:i/>
      <w:iCs/>
      <w:color w:val="4F81BD" w:themeColor="accent1"/>
      <w:kern w:val="0"/>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99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D5995"/>
    <w:rPr>
      <w:sz w:val="18"/>
      <w:szCs w:val="18"/>
    </w:rPr>
  </w:style>
  <w:style w:type="paragraph" w:styleId="Footer">
    <w:name w:val="footer"/>
    <w:basedOn w:val="Normal"/>
    <w:link w:val="FooterChar"/>
    <w:uiPriority w:val="99"/>
    <w:unhideWhenUsed/>
    <w:rsid w:val="004D599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D5995"/>
    <w:rPr>
      <w:sz w:val="18"/>
      <w:szCs w:val="18"/>
    </w:rPr>
  </w:style>
  <w:style w:type="paragraph" w:styleId="FootnoteText">
    <w:name w:val="footnote text"/>
    <w:basedOn w:val="Normal"/>
    <w:link w:val="FootnoteTextChar"/>
    <w:uiPriority w:val="99"/>
    <w:semiHidden/>
    <w:unhideWhenUsed/>
    <w:rsid w:val="00CF61F8"/>
    <w:pPr>
      <w:snapToGrid w:val="0"/>
      <w:jc w:val="left"/>
    </w:pPr>
    <w:rPr>
      <w:sz w:val="18"/>
      <w:szCs w:val="18"/>
    </w:rPr>
  </w:style>
  <w:style w:type="character" w:customStyle="1" w:styleId="FootnoteTextChar">
    <w:name w:val="Footnote Text Char"/>
    <w:basedOn w:val="DefaultParagraphFont"/>
    <w:link w:val="FootnoteText"/>
    <w:uiPriority w:val="99"/>
    <w:semiHidden/>
    <w:rsid w:val="00CF61F8"/>
    <w:rPr>
      <w:sz w:val="18"/>
      <w:szCs w:val="18"/>
    </w:rPr>
  </w:style>
  <w:style w:type="character" w:styleId="FootnoteReference">
    <w:name w:val="footnote reference"/>
    <w:basedOn w:val="DefaultParagraphFont"/>
    <w:uiPriority w:val="99"/>
    <w:semiHidden/>
    <w:unhideWhenUsed/>
    <w:rsid w:val="00CF61F8"/>
    <w:rPr>
      <w:vertAlign w:val="superscript"/>
    </w:rPr>
  </w:style>
  <w:style w:type="paragraph" w:styleId="EndnoteText">
    <w:name w:val="endnote text"/>
    <w:basedOn w:val="Normal"/>
    <w:link w:val="EndnoteTextChar"/>
    <w:uiPriority w:val="99"/>
    <w:semiHidden/>
    <w:unhideWhenUsed/>
    <w:rsid w:val="00CF61F8"/>
    <w:pPr>
      <w:snapToGrid w:val="0"/>
      <w:jc w:val="left"/>
    </w:pPr>
  </w:style>
  <w:style w:type="character" w:customStyle="1" w:styleId="EndnoteTextChar">
    <w:name w:val="Endnote Text Char"/>
    <w:basedOn w:val="DefaultParagraphFont"/>
    <w:link w:val="EndnoteText"/>
    <w:uiPriority w:val="99"/>
    <w:semiHidden/>
    <w:rsid w:val="00CF61F8"/>
  </w:style>
  <w:style w:type="character" w:styleId="EndnoteReference">
    <w:name w:val="endnote reference"/>
    <w:basedOn w:val="DefaultParagraphFont"/>
    <w:uiPriority w:val="99"/>
    <w:semiHidden/>
    <w:unhideWhenUsed/>
    <w:rsid w:val="00CF61F8"/>
    <w:rPr>
      <w:vertAlign w:val="superscript"/>
    </w:rPr>
  </w:style>
  <w:style w:type="paragraph" w:styleId="Bibliography">
    <w:name w:val="Bibliography"/>
    <w:basedOn w:val="Normal"/>
    <w:next w:val="Normal"/>
    <w:uiPriority w:val="37"/>
    <w:unhideWhenUsed/>
    <w:rsid w:val="0069606B"/>
    <w:pPr>
      <w:tabs>
        <w:tab w:val="left" w:pos="384"/>
      </w:tabs>
      <w:spacing w:line="480" w:lineRule="auto"/>
      <w:ind w:left="384" w:hanging="384"/>
    </w:pPr>
  </w:style>
  <w:style w:type="character" w:customStyle="1" w:styleId="fontstyle01">
    <w:name w:val="fontstyle01"/>
    <w:basedOn w:val="DefaultParagraphFont"/>
    <w:rsid w:val="00455F24"/>
    <w:rPr>
      <w:rFonts w:ascii="AdvTimes" w:hAnsi="AdvTimes" w:hint="default"/>
      <w:b w:val="0"/>
      <w:bCs w:val="0"/>
      <w:i w:val="0"/>
      <w:iCs w:val="0"/>
      <w:color w:val="242021"/>
      <w:sz w:val="22"/>
      <w:szCs w:val="22"/>
    </w:rPr>
  </w:style>
  <w:style w:type="character" w:customStyle="1" w:styleId="fontstyle21">
    <w:name w:val="fontstyle21"/>
    <w:basedOn w:val="DefaultParagraphFont"/>
    <w:rsid w:val="00455F24"/>
    <w:rPr>
      <w:rFonts w:ascii="AdvTimes-i" w:hAnsi="AdvTimes-i" w:hint="default"/>
      <w:b w:val="0"/>
      <w:bCs w:val="0"/>
      <w:i w:val="0"/>
      <w:iCs w:val="0"/>
      <w:color w:val="242021"/>
      <w:sz w:val="22"/>
      <w:szCs w:val="22"/>
    </w:rPr>
  </w:style>
  <w:style w:type="paragraph" w:styleId="BalloonText">
    <w:name w:val="Balloon Text"/>
    <w:basedOn w:val="Normal"/>
    <w:link w:val="BalloonTextChar"/>
    <w:uiPriority w:val="99"/>
    <w:semiHidden/>
    <w:unhideWhenUsed/>
    <w:rsid w:val="002D653F"/>
    <w:rPr>
      <w:sz w:val="18"/>
      <w:szCs w:val="18"/>
    </w:rPr>
  </w:style>
  <w:style w:type="character" w:customStyle="1" w:styleId="BalloonTextChar">
    <w:name w:val="Balloon Text Char"/>
    <w:basedOn w:val="DefaultParagraphFont"/>
    <w:link w:val="BalloonText"/>
    <w:uiPriority w:val="99"/>
    <w:semiHidden/>
    <w:rsid w:val="002D653F"/>
    <w:rPr>
      <w:sz w:val="18"/>
      <w:szCs w:val="18"/>
    </w:rPr>
  </w:style>
  <w:style w:type="table" w:styleId="TableGrid">
    <w:name w:val="Table Grid"/>
    <w:basedOn w:val="TableNormal"/>
    <w:uiPriority w:val="59"/>
    <w:rsid w:val="00A66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68C6"/>
    <w:pPr>
      <w:ind w:left="720"/>
      <w:contextualSpacing/>
    </w:pPr>
  </w:style>
  <w:style w:type="character" w:styleId="Hyperlink">
    <w:name w:val="Hyperlink"/>
    <w:basedOn w:val="DefaultParagraphFont"/>
    <w:uiPriority w:val="99"/>
    <w:unhideWhenUsed/>
    <w:rsid w:val="00C40A78"/>
    <w:rPr>
      <w:color w:val="0000FF"/>
      <w:u w:val="single"/>
    </w:rPr>
  </w:style>
  <w:style w:type="character" w:styleId="LineNumber">
    <w:name w:val="line number"/>
    <w:basedOn w:val="DefaultParagraphFont"/>
    <w:uiPriority w:val="99"/>
    <w:semiHidden/>
    <w:unhideWhenUsed/>
    <w:rsid w:val="00F10E51"/>
  </w:style>
  <w:style w:type="table" w:styleId="GridTable1Light">
    <w:name w:val="Grid Table 1 Light"/>
    <w:basedOn w:val="TableNormal"/>
    <w:uiPriority w:val="46"/>
    <w:rsid w:val="004B77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861E0B"/>
    <w:pPr>
      <w:widowControl/>
      <w:spacing w:before="100" w:beforeAutospacing="1" w:after="100" w:afterAutospacing="1"/>
      <w:jc w:val="left"/>
    </w:pPr>
    <w:rPr>
      <w:rFonts w:ascii="Times New Roman" w:eastAsia="Times New Roman" w:hAnsi="Times New Roman" w:cs="Times New Roman"/>
      <w:kern w:val="0"/>
      <w:sz w:val="24"/>
      <w:szCs w:val="24"/>
      <w:lang w:eastAsia="en-US"/>
    </w:rPr>
  </w:style>
  <w:style w:type="character" w:customStyle="1" w:styleId="Heading4Char">
    <w:name w:val="Heading 4 Char"/>
    <w:basedOn w:val="DefaultParagraphFont"/>
    <w:link w:val="Heading4"/>
    <w:rsid w:val="00820648"/>
    <w:rPr>
      <w:rFonts w:asciiTheme="majorHAnsi" w:eastAsiaTheme="majorEastAsia" w:hAnsiTheme="majorHAnsi" w:cstheme="majorBidi"/>
      <w:b/>
      <w:bCs/>
      <w:i/>
      <w:iCs/>
      <w:color w:val="4F81BD" w:themeColor="accent1"/>
      <w:kern w:val="0"/>
      <w:sz w:val="24"/>
      <w:szCs w:val="24"/>
      <w:lang w:eastAsia="en-US"/>
    </w:rPr>
  </w:style>
  <w:style w:type="character" w:customStyle="1" w:styleId="Heading2Char">
    <w:name w:val="Heading 2 Char"/>
    <w:basedOn w:val="DefaultParagraphFont"/>
    <w:link w:val="Heading2"/>
    <w:uiPriority w:val="9"/>
    <w:semiHidden/>
    <w:rsid w:val="001756EE"/>
    <w:rPr>
      <w:rFonts w:asciiTheme="majorHAnsi" w:eastAsiaTheme="majorEastAsia" w:hAnsiTheme="majorHAnsi" w:cstheme="majorBidi"/>
      <w:color w:val="365F91" w:themeColor="accent1" w:themeShade="BF"/>
      <w:sz w:val="26"/>
      <w:szCs w:val="26"/>
    </w:rPr>
  </w:style>
  <w:style w:type="paragraph" w:customStyle="1" w:styleId="para">
    <w:name w:val="para"/>
    <w:basedOn w:val="Normal"/>
    <w:rsid w:val="001756EE"/>
    <w:pPr>
      <w:widowControl/>
      <w:spacing w:before="100" w:beforeAutospacing="1" w:after="100" w:afterAutospacing="1"/>
      <w:jc w:val="left"/>
    </w:pPr>
    <w:rPr>
      <w:rFonts w:ascii="Times New Roman" w:eastAsia="SimSun" w:hAnsi="Times New Roman" w:cs="Times New Roman"/>
      <w:kern w:val="0"/>
      <w:sz w:val="24"/>
      <w:szCs w:val="24"/>
      <w:lang w:eastAsia="en-US"/>
    </w:rPr>
  </w:style>
  <w:style w:type="paragraph" w:customStyle="1" w:styleId="simplepara">
    <w:name w:val="simplepara"/>
    <w:basedOn w:val="Normal"/>
    <w:rsid w:val="001756EE"/>
    <w:pPr>
      <w:widowControl/>
      <w:spacing w:before="100" w:beforeAutospacing="1" w:after="100" w:afterAutospacing="1"/>
      <w:jc w:val="left"/>
    </w:pPr>
    <w:rPr>
      <w:rFonts w:ascii="Times New Roman" w:eastAsia="SimSun" w:hAnsi="Times New Roman" w:cs="Times New Roman"/>
      <w:kern w:val="0"/>
      <w:sz w:val="24"/>
      <w:szCs w:val="24"/>
      <w:lang w:eastAsia="en-US"/>
    </w:rPr>
  </w:style>
  <w:style w:type="character" w:customStyle="1" w:styleId="Heading1Char">
    <w:name w:val="Heading 1 Char"/>
    <w:basedOn w:val="DefaultParagraphFont"/>
    <w:link w:val="Heading1"/>
    <w:uiPriority w:val="9"/>
    <w:rsid w:val="00C60B6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65262">
      <w:bodyDiv w:val="1"/>
      <w:marLeft w:val="0"/>
      <w:marRight w:val="0"/>
      <w:marTop w:val="0"/>
      <w:marBottom w:val="0"/>
      <w:divBdr>
        <w:top w:val="none" w:sz="0" w:space="0" w:color="auto"/>
        <w:left w:val="none" w:sz="0" w:space="0" w:color="auto"/>
        <w:bottom w:val="none" w:sz="0" w:space="0" w:color="auto"/>
        <w:right w:val="none" w:sz="0" w:space="0" w:color="auto"/>
      </w:divBdr>
    </w:div>
    <w:div w:id="132985071">
      <w:bodyDiv w:val="1"/>
      <w:marLeft w:val="0"/>
      <w:marRight w:val="0"/>
      <w:marTop w:val="0"/>
      <w:marBottom w:val="0"/>
      <w:divBdr>
        <w:top w:val="none" w:sz="0" w:space="0" w:color="auto"/>
        <w:left w:val="none" w:sz="0" w:space="0" w:color="auto"/>
        <w:bottom w:val="none" w:sz="0" w:space="0" w:color="auto"/>
        <w:right w:val="none" w:sz="0" w:space="0" w:color="auto"/>
      </w:divBdr>
    </w:div>
    <w:div w:id="174854342">
      <w:bodyDiv w:val="1"/>
      <w:marLeft w:val="0"/>
      <w:marRight w:val="0"/>
      <w:marTop w:val="0"/>
      <w:marBottom w:val="0"/>
      <w:divBdr>
        <w:top w:val="none" w:sz="0" w:space="0" w:color="auto"/>
        <w:left w:val="none" w:sz="0" w:space="0" w:color="auto"/>
        <w:bottom w:val="none" w:sz="0" w:space="0" w:color="auto"/>
        <w:right w:val="none" w:sz="0" w:space="0" w:color="auto"/>
      </w:divBdr>
    </w:div>
    <w:div w:id="628054506">
      <w:bodyDiv w:val="1"/>
      <w:marLeft w:val="0"/>
      <w:marRight w:val="0"/>
      <w:marTop w:val="0"/>
      <w:marBottom w:val="0"/>
      <w:divBdr>
        <w:top w:val="none" w:sz="0" w:space="0" w:color="auto"/>
        <w:left w:val="none" w:sz="0" w:space="0" w:color="auto"/>
        <w:bottom w:val="none" w:sz="0" w:space="0" w:color="auto"/>
        <w:right w:val="none" w:sz="0" w:space="0" w:color="auto"/>
      </w:divBdr>
    </w:div>
    <w:div w:id="883172607">
      <w:bodyDiv w:val="1"/>
      <w:marLeft w:val="0"/>
      <w:marRight w:val="0"/>
      <w:marTop w:val="0"/>
      <w:marBottom w:val="0"/>
      <w:divBdr>
        <w:top w:val="none" w:sz="0" w:space="0" w:color="auto"/>
        <w:left w:val="none" w:sz="0" w:space="0" w:color="auto"/>
        <w:bottom w:val="none" w:sz="0" w:space="0" w:color="auto"/>
        <w:right w:val="none" w:sz="0" w:space="0" w:color="auto"/>
      </w:divBdr>
    </w:div>
    <w:div w:id="965551572">
      <w:bodyDiv w:val="1"/>
      <w:marLeft w:val="0"/>
      <w:marRight w:val="0"/>
      <w:marTop w:val="0"/>
      <w:marBottom w:val="0"/>
      <w:divBdr>
        <w:top w:val="none" w:sz="0" w:space="0" w:color="auto"/>
        <w:left w:val="none" w:sz="0" w:space="0" w:color="auto"/>
        <w:bottom w:val="none" w:sz="0" w:space="0" w:color="auto"/>
        <w:right w:val="none" w:sz="0" w:space="0" w:color="auto"/>
      </w:divBdr>
    </w:div>
    <w:div w:id="127035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o.shicheng@marshfieldresearch.org" TargetMode="External"/><Relationship Id="rId13" Type="http://schemas.openxmlformats.org/officeDocument/2006/relationships/hyperlink" Target="http://www.baidu.com/link?url=4Qku9Zb2wBIua7s1DyxfDyF0XZzIFL0m6nyz4LW66UiC3TyBDc31URXd5h_2afOtUNo74DSjURDzbTz6pNjZfkyaRMFKEfnfwCYRjU9oLDu&amp;wd=&amp;eqid=e102a46600012e760000000355827da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aidu.com/link?url=iT4ATL3sR6yg06cPHgVkbWxtLah4KbbGMOTKi-SQ9uMAjpCCVUsmrIFNHQtlWbRrIUgRFAMxUJ7_lQZh6RW0w9FcG5RyLZskoFBvt8TFc7_"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ongyihe@medmail.com.cn" TargetMode="External"/><Relationship Id="rId4" Type="http://schemas.openxmlformats.org/officeDocument/2006/relationships/settings" Target="settings.xml"/><Relationship Id="rId9" Type="http://schemas.openxmlformats.org/officeDocument/2006/relationships/hyperlink" Target="mailto:hdy1967@shutcm.edu.c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FADAC-C88B-4168-B40A-B5DAFD8FD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5C0C6492.dotm</Template>
  <TotalTime>221</TotalTime>
  <Pages>8</Pages>
  <Words>17898</Words>
  <Characters>102024</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runrun0971569@163.com</dc:creator>
  <cp:keywords/>
  <dc:description/>
  <cp:lastModifiedBy>Guo, Shicheng</cp:lastModifiedBy>
  <cp:revision>10</cp:revision>
  <dcterms:created xsi:type="dcterms:W3CDTF">2019-12-08T22:19:00Z</dcterms:created>
  <dcterms:modified xsi:type="dcterms:W3CDTF">2019-12-09T05:53:00Z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zotero-version="5.0.79"&gt;&lt;session id="pcaHWYSI"/&gt;&lt;style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