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F9" w:rsidRDefault="003D76F9" w:rsidP="003D76F9">
      <w:pPr>
        <w:spacing w:beforeLines="100" w:before="312" w:afterLines="50" w:after="156" w:line="320" w:lineRule="exact"/>
        <w:rPr>
          <w:rFonts w:ascii="Microsoft YaHei" w:eastAsia="Microsoft YaHei" w:hAnsi="Microsoft YaHei"/>
          <w:b/>
          <w:sz w:val="40"/>
          <w:szCs w:val="32"/>
        </w:rPr>
      </w:pPr>
    </w:p>
    <w:p w:rsidR="003D76F9" w:rsidRPr="00B27FFC" w:rsidRDefault="003D76F9" w:rsidP="003D76F9">
      <w:pPr>
        <w:spacing w:beforeLines="100" w:before="312" w:afterLines="50" w:after="156" w:line="320" w:lineRule="exact"/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40"/>
          <w:szCs w:val="32"/>
        </w:rPr>
        <w:t>Weilin Pu</w:t>
      </w:r>
      <w:r w:rsidRPr="00B27FFC">
        <w:rPr>
          <w:rFonts w:ascii="Microsoft YaHei" w:eastAsia="Microsoft YaHei" w:hAnsi="Microsoft YaHei"/>
          <w:b/>
          <w:sz w:val="40"/>
          <w:szCs w:val="32"/>
        </w:rPr>
        <w:t xml:space="preserve"> </w:t>
      </w:r>
      <w:r w:rsidRPr="00B27FFC">
        <w:rPr>
          <w:rFonts w:ascii="Microsoft YaHei" w:eastAsia="Microsoft YaHei" w:hAnsi="Microsoft YaHei"/>
          <w:b/>
          <w:sz w:val="32"/>
          <w:szCs w:val="32"/>
        </w:rPr>
        <w:t xml:space="preserve"> </w:t>
      </w:r>
      <w:r w:rsidRPr="00B27FFC">
        <w:rPr>
          <w:rFonts w:ascii="Microsoft YaHei" w:eastAsia="Microsoft YaHei" w:hAnsi="Microsoft YaHei"/>
          <w:b/>
          <w:sz w:val="18"/>
          <w:szCs w:val="18"/>
        </w:rPr>
        <w:t> Ph.D.</w:t>
      </w:r>
      <w:r w:rsidRPr="00F67405">
        <w:rPr>
          <w:rFonts w:ascii="Arial" w:eastAsia="Times New Roman" w:hAnsi="Arial" w:cs="Arial"/>
          <w:b/>
          <w:noProof/>
          <w:color w:val="222222"/>
          <w:sz w:val="20"/>
          <w:szCs w:val="20"/>
          <w:shd w:val="clear" w:color="auto" w:fill="FFFFFF"/>
        </w:rPr>
        <w:t xml:space="preserve"> </w:t>
      </w:r>
    </w:p>
    <w:p w:rsidR="003D76F9" w:rsidRPr="00B27FFC" w:rsidRDefault="003D76F9" w:rsidP="003D76F9">
      <w:pPr>
        <w:spacing w:line="320" w:lineRule="exact"/>
        <w:rPr>
          <w:rFonts w:ascii="Microsoft YaHei" w:eastAsia="Microsoft YaHei" w:hAnsi="Microsoft YaHei"/>
          <w:b/>
          <w:bCs/>
          <w:sz w:val="18"/>
          <w:szCs w:val="18"/>
        </w:rPr>
      </w:pPr>
      <w:r w:rsidRPr="00B27FFC">
        <w:rPr>
          <w:rFonts w:ascii="Microsoft YaHei" w:eastAsia="Microsoft YaHei" w:hAnsi="Microsoft YaHei"/>
          <w:b/>
          <w:sz w:val="18"/>
          <w:szCs w:val="18"/>
        </w:rPr>
        <w:t>Mobile</w:t>
      </w:r>
      <w:proofErr w:type="gramStart"/>
      <w:r w:rsidRPr="00B27FFC">
        <w:rPr>
          <w:rFonts w:ascii="Microsoft YaHei" w:eastAsia="Microsoft YaHei" w:hAnsi="Microsoft YaHei"/>
          <w:b/>
          <w:sz w:val="18"/>
          <w:szCs w:val="18"/>
        </w:rPr>
        <w:t>：</w:t>
      </w:r>
      <w:r w:rsidRPr="00B27FFC">
        <w:rPr>
          <w:rFonts w:ascii="Microsoft YaHei" w:eastAsia="Microsoft YaHei" w:hAnsi="Microsoft YaHei"/>
          <w:sz w:val="18"/>
          <w:szCs w:val="18"/>
        </w:rPr>
        <w:t>(</w:t>
      </w:r>
      <w:proofErr w:type="gramEnd"/>
      <w:r w:rsidRPr="00B27FFC">
        <w:rPr>
          <w:rFonts w:ascii="Microsoft YaHei" w:eastAsia="Microsoft YaHei" w:hAnsi="Microsoft YaHei"/>
          <w:sz w:val="18"/>
          <w:szCs w:val="18"/>
        </w:rPr>
        <w:t xml:space="preserve">86) </w:t>
      </w:r>
      <w:r>
        <w:rPr>
          <w:rFonts w:ascii="Microsoft YaHei" w:eastAsia="Microsoft YaHei" w:hAnsi="Microsoft YaHei" w:hint="eastAsia"/>
          <w:sz w:val="18"/>
          <w:szCs w:val="18"/>
        </w:rPr>
        <w:t>15201928355</w:t>
      </w:r>
      <w:r w:rsidRPr="00B27FFC">
        <w:rPr>
          <w:rFonts w:ascii="Microsoft YaHei" w:eastAsia="Microsoft YaHei" w:hAnsi="Microsoft YaHei"/>
          <w:sz w:val="18"/>
          <w:szCs w:val="18"/>
        </w:rPr>
        <w:t xml:space="preserve">            </w:t>
      </w:r>
      <w:r>
        <w:rPr>
          <w:rFonts w:ascii="Microsoft YaHei" w:eastAsia="Microsoft YaHei" w:hAnsi="Microsoft YaHei" w:hint="eastAsia"/>
          <w:sz w:val="18"/>
          <w:szCs w:val="18"/>
        </w:rPr>
        <w:tab/>
      </w:r>
      <w:r w:rsidRPr="00B27FFC">
        <w:rPr>
          <w:rFonts w:ascii="Microsoft YaHei" w:eastAsia="Microsoft YaHei" w:hAnsi="Microsoft YaHei"/>
          <w:b/>
          <w:sz w:val="18"/>
          <w:szCs w:val="18"/>
        </w:rPr>
        <w:t>E-mail：</w:t>
      </w:r>
      <w:r>
        <w:rPr>
          <w:rFonts w:ascii="Microsoft YaHei" w:eastAsia="Microsoft YaHei" w:hAnsi="Microsoft YaHei" w:hint="eastAsia"/>
          <w:sz w:val="18"/>
          <w:szCs w:val="18"/>
        </w:rPr>
        <w:t>puweilin</w:t>
      </w:r>
      <w:r w:rsidRPr="00B27FFC">
        <w:rPr>
          <w:rFonts w:ascii="Microsoft YaHei" w:eastAsia="Microsoft YaHei" w:hAnsi="Microsoft YaHei"/>
          <w:sz w:val="18"/>
          <w:szCs w:val="18"/>
        </w:rPr>
        <w:t>@</w:t>
      </w:r>
      <w:r>
        <w:rPr>
          <w:rFonts w:ascii="Microsoft YaHei" w:eastAsia="Microsoft YaHei" w:hAnsi="Microsoft YaHei" w:hint="eastAsia"/>
          <w:sz w:val="18"/>
          <w:szCs w:val="18"/>
        </w:rPr>
        <w:t>gmail</w:t>
      </w:r>
      <w:r w:rsidRPr="00B27FFC">
        <w:rPr>
          <w:rFonts w:ascii="Microsoft YaHei" w:eastAsia="Microsoft YaHei" w:hAnsi="Microsoft YaHei"/>
          <w:sz w:val="18"/>
          <w:szCs w:val="18"/>
        </w:rPr>
        <w:t>.com</w:t>
      </w:r>
    </w:p>
    <w:p w:rsidR="003D76F9" w:rsidRPr="00F67405" w:rsidRDefault="003D76F9" w:rsidP="003D76F9">
      <w:pPr>
        <w:rPr>
          <w:rFonts w:ascii="Microsoft YaHei" w:eastAsia="Microsoft YaHei" w:hAnsi="Microsoft YaHei"/>
          <w:sz w:val="18"/>
          <w:szCs w:val="18"/>
        </w:rPr>
      </w:pPr>
      <w:r w:rsidRPr="00B27FFC">
        <w:rPr>
          <w:rFonts w:ascii="Microsoft YaHei" w:eastAsia="Microsoft YaHei" w:hAnsi="Microsoft YaHei"/>
          <w:b/>
          <w:sz w:val="18"/>
          <w:szCs w:val="18"/>
        </w:rPr>
        <w:t>Address：</w:t>
      </w:r>
      <w:r w:rsidR="006E4F2C">
        <w:rPr>
          <w:rFonts w:ascii="Microsoft YaHei" w:eastAsia="Microsoft YaHei" w:hAnsi="Microsoft YaHei"/>
          <w:sz w:val="18"/>
          <w:szCs w:val="18"/>
        </w:rPr>
        <w:t>2005</w:t>
      </w:r>
      <w:r w:rsidRPr="002608FB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</w:rPr>
        <w:t>Songhu</w:t>
      </w:r>
      <w:proofErr w:type="spellEnd"/>
      <w:r w:rsidRPr="002608FB">
        <w:rPr>
          <w:rFonts w:ascii="Microsoft YaHei" w:eastAsia="Microsoft YaHei" w:hAnsi="Microsoft YaHei"/>
          <w:sz w:val="18"/>
          <w:szCs w:val="18"/>
        </w:rPr>
        <w:t xml:space="preserve"> road, Shanghai</w:t>
      </w:r>
      <w:r w:rsidRPr="00B27FFC">
        <w:rPr>
          <w:rFonts w:ascii="Microsoft YaHei" w:eastAsia="Microsoft YaHei" w:hAnsi="Microsoft YaHei"/>
          <w:sz w:val="18"/>
          <w:szCs w:val="18"/>
        </w:rPr>
        <w:t xml:space="preserve">  </w:t>
      </w:r>
      <w:r>
        <w:rPr>
          <w:rFonts w:ascii="Microsoft YaHei" w:eastAsia="Microsoft YaHei" w:hAnsi="Microsoft YaHei" w:hint="eastAsia"/>
          <w:sz w:val="18"/>
          <w:szCs w:val="18"/>
        </w:rPr>
        <w:tab/>
      </w:r>
      <w:r w:rsidRPr="00B27FFC">
        <w:rPr>
          <w:rFonts w:ascii="Microsoft YaHei" w:eastAsia="Microsoft YaHei" w:hAnsi="Microsoft YaHei"/>
          <w:b/>
          <w:sz w:val="18"/>
          <w:szCs w:val="18"/>
        </w:rPr>
        <w:t>Postcode：</w:t>
      </w:r>
      <w:r>
        <w:rPr>
          <w:rFonts w:ascii="Microsoft YaHei" w:eastAsia="Microsoft YaHei" w:hAnsi="Microsoft YaHei" w:hint="eastAsia"/>
          <w:sz w:val="18"/>
          <w:szCs w:val="18"/>
        </w:rPr>
        <w:t>200438</w:t>
      </w:r>
    </w:p>
    <w:p w:rsidR="003D76F9" w:rsidRPr="00556061" w:rsidRDefault="003D76F9" w:rsidP="003D76F9">
      <w:pPr>
        <w:spacing w:beforeLines="30" w:before="93" w:afterLines="20" w:after="62"/>
        <w:rPr>
          <w:rFonts w:ascii="Microsoft YaHei" w:eastAsia="Microsoft YaHei" w:hAnsi="Microsoft YaHei"/>
          <w:b/>
          <w:bCs/>
          <w:noProof/>
          <w:szCs w:val="21"/>
          <w:u w:val="single"/>
        </w:rPr>
      </w:pPr>
      <w:r w:rsidRPr="00556061">
        <w:rPr>
          <w:rFonts w:ascii="Microsoft YaHei" w:eastAsia="Microsoft YaHei" w:hAnsi="Microsoft YaHei"/>
          <w:b/>
          <w:bCs/>
          <w:noProof/>
          <w:szCs w:val="21"/>
          <w:u w:val="single"/>
        </w:rPr>
        <w:t xml:space="preserve">Education                                                                            </w:t>
      </w:r>
    </w:p>
    <w:p w:rsidR="003D76F9" w:rsidRPr="00B27FFC" w:rsidRDefault="00A8487D" w:rsidP="003D76F9">
      <w:pPr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/>
          <w:b/>
          <w:bCs/>
          <w:iCs/>
          <w:sz w:val="18"/>
          <w:szCs w:val="18"/>
        </w:rPr>
        <w:t>2013 – 2018</w:t>
      </w:r>
      <w:r>
        <w:rPr>
          <w:rFonts w:ascii="Microsoft YaHei" w:eastAsia="Microsoft YaHei" w:hAnsi="Microsoft YaHei"/>
          <w:b/>
          <w:bCs/>
          <w:iCs/>
          <w:sz w:val="18"/>
          <w:szCs w:val="18"/>
        </w:rPr>
        <w:tab/>
      </w:r>
      <w:proofErr w:type="spellStart"/>
      <w:r w:rsidR="003D76F9" w:rsidRPr="002608FB">
        <w:rPr>
          <w:rFonts w:ascii="Microsoft YaHei" w:eastAsia="Microsoft YaHei" w:hAnsi="Microsoft YaHei"/>
          <w:b/>
          <w:bCs/>
          <w:iCs/>
          <w:sz w:val="18"/>
          <w:szCs w:val="18"/>
        </w:rPr>
        <w:t>Ph.D</w:t>
      </w:r>
      <w:proofErr w:type="spellEnd"/>
      <w:r w:rsidR="003D76F9" w:rsidRPr="002608FB">
        <w:rPr>
          <w:rFonts w:ascii="Microsoft YaHei" w:eastAsia="Microsoft YaHei" w:hAnsi="Microsoft YaHei"/>
          <w:b/>
          <w:bCs/>
          <w:iCs/>
          <w:sz w:val="18"/>
          <w:szCs w:val="18"/>
        </w:rPr>
        <w:t xml:space="preserve"> </w:t>
      </w:r>
      <w:r w:rsidR="003D76F9" w:rsidRPr="00B27FFC">
        <w:rPr>
          <w:rFonts w:ascii="Microsoft YaHei" w:eastAsia="Microsoft YaHei" w:hAnsi="Microsoft YaHei"/>
          <w:bCs/>
          <w:iCs/>
          <w:sz w:val="18"/>
          <w:szCs w:val="18"/>
        </w:rPr>
        <w:t xml:space="preserve">  </w:t>
      </w:r>
      <w:r w:rsidR="003D76F9" w:rsidRPr="00B27FFC">
        <w:rPr>
          <w:rFonts w:ascii="Microsoft YaHei" w:eastAsia="Microsoft YaHei" w:hAnsi="Microsoft YaHei"/>
          <w:b/>
          <w:bCs/>
          <w:iCs/>
          <w:sz w:val="18"/>
          <w:szCs w:val="18"/>
        </w:rPr>
        <w:t xml:space="preserve">  </w:t>
      </w:r>
      <w:r w:rsidR="003D76F9">
        <w:rPr>
          <w:rFonts w:ascii="Microsoft YaHei" w:eastAsia="Microsoft YaHei" w:hAnsi="Microsoft YaHei"/>
          <w:b/>
          <w:bCs/>
          <w:iCs/>
          <w:sz w:val="18"/>
          <w:szCs w:val="18"/>
        </w:rPr>
        <w:t xml:space="preserve"> </w:t>
      </w:r>
      <w:r w:rsidR="003D76F9">
        <w:rPr>
          <w:rFonts w:ascii="Microsoft YaHei" w:eastAsia="Microsoft YaHei" w:hAnsi="Microsoft YaHei" w:hint="eastAsia"/>
          <w:sz w:val="18"/>
          <w:szCs w:val="18"/>
        </w:rPr>
        <w:t>Biomedical and molecular genetics</w:t>
      </w:r>
      <w:r w:rsidR="003D76F9">
        <w:rPr>
          <w:rFonts w:ascii="Microsoft YaHei" w:eastAsia="Microsoft YaHei" w:hAnsi="Microsoft YaHei"/>
          <w:sz w:val="18"/>
          <w:szCs w:val="18"/>
        </w:rPr>
        <w:tab/>
      </w:r>
      <w:r w:rsidR="003D76F9">
        <w:rPr>
          <w:rFonts w:ascii="Microsoft YaHei" w:eastAsia="Microsoft YaHei" w:hAnsi="Microsoft YaHei" w:hint="eastAsia"/>
          <w:sz w:val="18"/>
          <w:szCs w:val="18"/>
        </w:rPr>
        <w:tab/>
      </w:r>
      <w:r w:rsidR="003D76F9">
        <w:rPr>
          <w:rFonts w:ascii="Microsoft YaHei" w:eastAsia="Microsoft YaHei" w:hAnsi="Microsoft YaHei" w:hint="eastAsia"/>
          <w:b/>
          <w:sz w:val="18"/>
          <w:szCs w:val="18"/>
        </w:rPr>
        <w:t>Fudan University</w:t>
      </w:r>
      <w:r w:rsidR="003D76F9" w:rsidRPr="00B27FFC">
        <w:rPr>
          <w:rFonts w:ascii="Microsoft YaHei" w:eastAsia="Microsoft YaHei" w:hAnsi="Microsoft YaHei"/>
          <w:sz w:val="18"/>
          <w:szCs w:val="18"/>
        </w:rPr>
        <w:t xml:space="preserve">       </w:t>
      </w:r>
    </w:p>
    <w:p w:rsidR="003D76F9" w:rsidRDefault="00A8487D" w:rsidP="003D76F9">
      <w:pPr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/>
          <w:b/>
          <w:sz w:val="18"/>
          <w:szCs w:val="18"/>
        </w:rPr>
        <w:t>2009 – 2013</w:t>
      </w:r>
      <w:r>
        <w:rPr>
          <w:rFonts w:ascii="Microsoft YaHei" w:eastAsia="Microsoft YaHei" w:hAnsi="Microsoft YaHei"/>
          <w:b/>
          <w:sz w:val="18"/>
          <w:szCs w:val="18"/>
        </w:rPr>
        <w:tab/>
      </w:r>
      <w:proofErr w:type="gramStart"/>
      <w:r w:rsidR="003D76F9" w:rsidRPr="002608FB">
        <w:rPr>
          <w:rFonts w:ascii="Microsoft YaHei" w:eastAsia="Microsoft YaHei" w:hAnsi="Microsoft YaHei"/>
          <w:b/>
          <w:sz w:val="18"/>
          <w:szCs w:val="18"/>
        </w:rPr>
        <w:t>Bachelor</w:t>
      </w:r>
      <w:r w:rsidR="003D76F9" w:rsidRPr="00B27FFC">
        <w:rPr>
          <w:rFonts w:ascii="Microsoft YaHei" w:eastAsia="Microsoft YaHei" w:hAnsi="Microsoft YaHei"/>
          <w:b/>
          <w:bCs/>
          <w:iCs/>
          <w:sz w:val="18"/>
          <w:szCs w:val="18"/>
        </w:rPr>
        <w:t xml:space="preserve">  </w:t>
      </w:r>
      <w:r w:rsidR="003D76F9">
        <w:rPr>
          <w:rFonts w:ascii="Microsoft YaHei" w:eastAsia="Microsoft YaHei" w:hAnsi="Microsoft YaHei" w:hint="eastAsia"/>
          <w:sz w:val="18"/>
          <w:szCs w:val="18"/>
        </w:rPr>
        <w:t>Life</w:t>
      </w:r>
      <w:proofErr w:type="gramEnd"/>
      <w:r w:rsidR="003D76F9">
        <w:rPr>
          <w:rFonts w:ascii="Microsoft YaHei" w:eastAsia="Microsoft YaHei" w:hAnsi="Microsoft YaHei" w:hint="eastAsia"/>
          <w:sz w:val="18"/>
          <w:szCs w:val="18"/>
        </w:rPr>
        <w:t xml:space="preserve"> Sciences</w:t>
      </w:r>
      <w:r w:rsidR="003D76F9" w:rsidRPr="00B27FFC">
        <w:rPr>
          <w:rFonts w:ascii="Microsoft YaHei" w:eastAsia="Microsoft YaHei" w:hAnsi="Microsoft YaHei"/>
          <w:b/>
          <w:bCs/>
          <w:iCs/>
          <w:sz w:val="18"/>
          <w:szCs w:val="18"/>
        </w:rPr>
        <w:t xml:space="preserve">                  </w:t>
      </w:r>
      <w:r w:rsidR="003D76F9">
        <w:rPr>
          <w:rFonts w:ascii="Microsoft YaHei" w:eastAsia="Microsoft YaHei" w:hAnsi="Microsoft YaHei" w:hint="eastAsia"/>
          <w:b/>
          <w:bCs/>
          <w:iCs/>
          <w:sz w:val="18"/>
          <w:szCs w:val="18"/>
        </w:rPr>
        <w:tab/>
      </w:r>
      <w:r w:rsidR="003D76F9">
        <w:rPr>
          <w:rFonts w:ascii="Microsoft YaHei" w:eastAsia="Microsoft YaHei" w:hAnsi="Microsoft YaHei" w:hint="eastAsia"/>
          <w:b/>
          <w:bCs/>
          <w:iCs/>
          <w:sz w:val="18"/>
          <w:szCs w:val="18"/>
        </w:rPr>
        <w:tab/>
        <w:t xml:space="preserve">  </w:t>
      </w:r>
      <w:r w:rsidR="003D76F9">
        <w:rPr>
          <w:rFonts w:ascii="Microsoft YaHei" w:eastAsia="Microsoft YaHei" w:hAnsi="Microsoft YaHei" w:hint="eastAsia"/>
          <w:b/>
          <w:bCs/>
          <w:iCs/>
          <w:sz w:val="18"/>
          <w:szCs w:val="18"/>
        </w:rPr>
        <w:tab/>
      </w:r>
      <w:r w:rsidR="003D76F9">
        <w:rPr>
          <w:rFonts w:ascii="Microsoft YaHei" w:eastAsia="Microsoft YaHei" w:hAnsi="Microsoft YaHei" w:hint="eastAsia"/>
          <w:b/>
          <w:sz w:val="18"/>
          <w:szCs w:val="18"/>
        </w:rPr>
        <w:t>Fudan University</w:t>
      </w:r>
    </w:p>
    <w:p w:rsidR="00F26997" w:rsidRPr="00556061" w:rsidRDefault="00F26997" w:rsidP="00F26997">
      <w:pPr>
        <w:spacing w:beforeLines="30" w:before="93" w:afterLines="20" w:after="62"/>
        <w:rPr>
          <w:rFonts w:ascii="Microsoft YaHei" w:eastAsia="Microsoft YaHei" w:hAnsi="Microsoft YaHei"/>
          <w:b/>
          <w:bCs/>
          <w:noProof/>
          <w:szCs w:val="21"/>
          <w:u w:val="single"/>
        </w:rPr>
      </w:pPr>
      <w:r>
        <w:rPr>
          <w:rFonts w:ascii="Microsoft YaHei" w:eastAsia="Microsoft YaHei" w:hAnsi="Microsoft YaHei"/>
          <w:b/>
          <w:bCs/>
          <w:noProof/>
          <w:szCs w:val="21"/>
          <w:u w:val="single"/>
        </w:rPr>
        <w:t>Work Experience</w:t>
      </w:r>
      <w:r w:rsidRPr="00556061">
        <w:rPr>
          <w:rFonts w:ascii="Microsoft YaHei" w:eastAsia="Microsoft YaHei" w:hAnsi="Microsoft YaHei"/>
          <w:b/>
          <w:bCs/>
          <w:noProof/>
          <w:szCs w:val="21"/>
          <w:u w:val="single"/>
        </w:rPr>
        <w:t xml:space="preserve">                                                                           </w:t>
      </w:r>
    </w:p>
    <w:p w:rsidR="00F26997" w:rsidRDefault="00F26997" w:rsidP="00F26997">
      <w:pPr>
        <w:ind w:left="240" w:hangingChars="100" w:hanging="240"/>
      </w:pPr>
      <w:r>
        <w:t>June, 2018 – Now</w:t>
      </w:r>
      <w:r>
        <w:tab/>
      </w:r>
      <w:proofErr w:type="spellStart"/>
      <w:r>
        <w:t>Fudan</w:t>
      </w:r>
      <w:proofErr w:type="spellEnd"/>
      <w:r>
        <w:t xml:space="preserve"> University</w:t>
      </w:r>
      <w:r>
        <w:tab/>
      </w:r>
      <w:r>
        <w:tab/>
      </w:r>
      <w:proofErr w:type="spellStart"/>
      <w:r>
        <w:t>Postdoctor</w:t>
      </w:r>
      <w:proofErr w:type="spellEnd"/>
      <w:r>
        <w:tab/>
      </w:r>
      <w:r>
        <w:tab/>
      </w:r>
    </w:p>
    <w:p w:rsidR="003D76F9" w:rsidRPr="00556061" w:rsidRDefault="003D76F9" w:rsidP="003D76F9">
      <w:pPr>
        <w:spacing w:beforeLines="30" w:before="93" w:afterLines="20" w:after="62"/>
        <w:rPr>
          <w:rFonts w:ascii="Microsoft YaHei" w:eastAsia="Microsoft YaHei" w:hAnsi="Microsoft YaHei"/>
          <w:b/>
          <w:bCs/>
          <w:noProof/>
          <w:szCs w:val="21"/>
          <w:u w:val="single"/>
        </w:rPr>
      </w:pPr>
      <w:r w:rsidRPr="00556061">
        <w:rPr>
          <w:rFonts w:ascii="Microsoft YaHei" w:eastAsia="Microsoft YaHei" w:hAnsi="Microsoft YaHei"/>
          <w:b/>
          <w:bCs/>
          <w:noProof/>
          <w:szCs w:val="21"/>
          <w:u w:val="single"/>
        </w:rPr>
        <w:t xml:space="preserve">Research &amp; Project                                                                        </w:t>
      </w:r>
    </w:p>
    <w:p w:rsidR="003D76F9" w:rsidRPr="006365C5" w:rsidRDefault="003D76F9" w:rsidP="003D76F9">
      <w:pPr>
        <w:tabs>
          <w:tab w:val="num" w:pos="900"/>
        </w:tabs>
        <w:ind w:right="26"/>
        <w:rPr>
          <w:rFonts w:ascii="Microsoft YaHei" w:eastAsia="Microsoft YaHei" w:hAnsi="Microsoft YaHei"/>
          <w:b/>
          <w:bCs/>
          <w:iCs/>
          <w:sz w:val="16"/>
          <w:szCs w:val="18"/>
        </w:rPr>
      </w:pPr>
      <w:r w:rsidRPr="006365C5">
        <w:rPr>
          <w:rFonts w:ascii="Microsoft YaHei" w:eastAsia="Microsoft YaHei" w:hAnsi="Microsoft YaHei"/>
          <w:b/>
          <w:bCs/>
          <w:iCs/>
          <w:sz w:val="16"/>
          <w:szCs w:val="18"/>
        </w:rPr>
        <w:t xml:space="preserve">Institute:   </w:t>
      </w:r>
      <w:r w:rsidR="0082664D">
        <w:rPr>
          <w:rFonts w:ascii="Microsoft YaHei" w:eastAsia="Microsoft YaHei" w:hAnsi="Microsoft YaHei"/>
          <w:b/>
          <w:bCs/>
          <w:iCs/>
          <w:sz w:val="16"/>
          <w:szCs w:val="18"/>
        </w:rPr>
        <w:tab/>
      </w:r>
      <w:r>
        <w:rPr>
          <w:rFonts w:ascii="Microsoft YaHei" w:eastAsia="Microsoft YaHei" w:hAnsi="Microsoft YaHei" w:hint="eastAsia"/>
          <w:bCs/>
          <w:iCs/>
          <w:sz w:val="16"/>
          <w:szCs w:val="18"/>
        </w:rPr>
        <w:t>Ministry of Education Key Laboratory of Contemporary Anthropology, School of Life Sciences</w:t>
      </w:r>
    </w:p>
    <w:p w:rsidR="003D76F9" w:rsidRPr="006365C5" w:rsidRDefault="003D76F9" w:rsidP="003D76F9">
      <w:pPr>
        <w:rPr>
          <w:rFonts w:ascii="Microsoft YaHei" w:eastAsia="Microsoft YaHei" w:hAnsi="Microsoft YaHei"/>
          <w:sz w:val="16"/>
          <w:szCs w:val="18"/>
        </w:rPr>
      </w:pPr>
      <w:r w:rsidRPr="006365C5">
        <w:rPr>
          <w:rFonts w:ascii="Microsoft YaHei" w:eastAsia="Microsoft YaHei" w:hAnsi="Microsoft YaHei"/>
          <w:b/>
          <w:sz w:val="16"/>
          <w:szCs w:val="18"/>
        </w:rPr>
        <w:t xml:space="preserve">Major subject: </w:t>
      </w:r>
      <w:r w:rsidR="0082664D">
        <w:rPr>
          <w:rFonts w:ascii="Microsoft YaHei" w:eastAsia="Microsoft YaHei" w:hAnsi="Microsoft YaHei"/>
          <w:b/>
          <w:sz w:val="16"/>
          <w:szCs w:val="18"/>
        </w:rPr>
        <w:tab/>
      </w:r>
      <w:r>
        <w:rPr>
          <w:rFonts w:ascii="Microsoft YaHei" w:eastAsia="Microsoft YaHei" w:hAnsi="Microsoft YaHei" w:hint="eastAsia"/>
          <w:sz w:val="16"/>
          <w:szCs w:val="18"/>
        </w:rPr>
        <w:t>The genetic and epigenetic study of the autoimmune diseases and cancers</w:t>
      </w:r>
    </w:p>
    <w:p w:rsidR="003D76F9" w:rsidRDefault="003D76F9" w:rsidP="003D76F9">
      <w:pPr>
        <w:rPr>
          <w:rFonts w:ascii="Microsoft YaHei" w:eastAsia="Microsoft YaHei" w:hAnsi="Microsoft YaHei"/>
          <w:sz w:val="16"/>
          <w:szCs w:val="18"/>
        </w:rPr>
      </w:pPr>
      <w:r w:rsidRPr="006365C5">
        <w:rPr>
          <w:rFonts w:ascii="Microsoft YaHei" w:eastAsia="Microsoft YaHei" w:hAnsi="Microsoft YaHei"/>
          <w:b/>
          <w:bCs/>
          <w:iCs/>
          <w:sz w:val="16"/>
          <w:szCs w:val="18"/>
        </w:rPr>
        <w:t xml:space="preserve">Project: </w:t>
      </w:r>
      <w:r w:rsidRPr="006365C5">
        <w:rPr>
          <w:rFonts w:ascii="Microsoft YaHei" w:eastAsia="Microsoft YaHei" w:hAnsi="Microsoft YaHei"/>
          <w:sz w:val="16"/>
          <w:szCs w:val="18"/>
        </w:rPr>
        <w:t xml:space="preserve"> </w:t>
      </w:r>
      <w:r>
        <w:rPr>
          <w:rFonts w:ascii="Microsoft YaHei" w:eastAsia="Microsoft YaHei" w:hAnsi="Microsoft YaHei" w:hint="eastAsia"/>
          <w:sz w:val="16"/>
          <w:szCs w:val="18"/>
        </w:rPr>
        <w:tab/>
      </w:r>
      <w:r w:rsidR="0082664D">
        <w:rPr>
          <w:rFonts w:ascii="Microsoft YaHei" w:eastAsia="Microsoft YaHei" w:hAnsi="Microsoft YaHei"/>
          <w:sz w:val="16"/>
          <w:szCs w:val="18"/>
        </w:rPr>
        <w:tab/>
      </w:r>
      <w:r>
        <w:rPr>
          <w:rFonts w:ascii="Microsoft YaHei" w:eastAsia="Microsoft YaHei" w:hAnsi="Microsoft YaHei" w:hint="eastAsia"/>
          <w:sz w:val="16"/>
          <w:szCs w:val="18"/>
        </w:rPr>
        <w:t>The GWAS study of the systemic sclerosis of Chinese Han population</w:t>
      </w:r>
    </w:p>
    <w:p w:rsidR="003D76F9" w:rsidRDefault="003D76F9" w:rsidP="003D76F9">
      <w:pPr>
        <w:rPr>
          <w:rFonts w:ascii="Microsoft YaHei" w:eastAsia="Microsoft YaHei" w:hAnsi="Microsoft YaHei"/>
          <w:sz w:val="16"/>
          <w:szCs w:val="18"/>
        </w:rPr>
      </w:pPr>
      <w:r>
        <w:rPr>
          <w:rFonts w:ascii="Microsoft YaHei" w:eastAsia="Microsoft YaHei" w:hAnsi="Microsoft YaHei" w:hint="eastAsia"/>
          <w:sz w:val="16"/>
          <w:szCs w:val="18"/>
        </w:rPr>
        <w:tab/>
      </w:r>
      <w:r>
        <w:rPr>
          <w:rFonts w:ascii="Microsoft YaHei" w:eastAsia="Microsoft YaHei" w:hAnsi="Microsoft YaHei" w:hint="eastAsia"/>
          <w:sz w:val="16"/>
          <w:szCs w:val="18"/>
        </w:rPr>
        <w:tab/>
      </w:r>
      <w:r w:rsidR="0082664D">
        <w:rPr>
          <w:rFonts w:ascii="Microsoft YaHei" w:eastAsia="Microsoft YaHei" w:hAnsi="Microsoft YaHei"/>
          <w:sz w:val="16"/>
          <w:szCs w:val="18"/>
        </w:rPr>
        <w:tab/>
      </w:r>
      <w:r>
        <w:rPr>
          <w:rFonts w:ascii="Microsoft YaHei" w:eastAsia="Microsoft YaHei" w:hAnsi="Microsoft YaHei" w:hint="eastAsia"/>
          <w:sz w:val="16"/>
          <w:szCs w:val="18"/>
        </w:rPr>
        <w:t>The genome-wide DNA methylation study of the Chinese Han systemic sclerosis patients</w:t>
      </w:r>
    </w:p>
    <w:p w:rsidR="003D76F9" w:rsidRDefault="003D76F9" w:rsidP="003D76F9">
      <w:pPr>
        <w:rPr>
          <w:rFonts w:ascii="Microsoft YaHei" w:eastAsia="Microsoft YaHei" w:hAnsi="Microsoft YaHei"/>
          <w:sz w:val="16"/>
          <w:szCs w:val="18"/>
        </w:rPr>
      </w:pPr>
      <w:r>
        <w:rPr>
          <w:rFonts w:ascii="Microsoft YaHei" w:eastAsia="Microsoft YaHei" w:hAnsi="Microsoft YaHei" w:hint="eastAsia"/>
          <w:sz w:val="16"/>
          <w:szCs w:val="18"/>
        </w:rPr>
        <w:tab/>
      </w:r>
      <w:r>
        <w:rPr>
          <w:rFonts w:ascii="Microsoft YaHei" w:eastAsia="Microsoft YaHei" w:hAnsi="Microsoft YaHei" w:hint="eastAsia"/>
          <w:sz w:val="16"/>
          <w:szCs w:val="18"/>
        </w:rPr>
        <w:tab/>
      </w:r>
      <w:r w:rsidR="0082664D">
        <w:rPr>
          <w:rFonts w:ascii="Microsoft YaHei" w:eastAsia="Microsoft YaHei" w:hAnsi="Microsoft YaHei"/>
          <w:sz w:val="16"/>
          <w:szCs w:val="18"/>
        </w:rPr>
        <w:tab/>
      </w:r>
      <w:r>
        <w:rPr>
          <w:rFonts w:ascii="Microsoft YaHei" w:eastAsia="Microsoft YaHei" w:hAnsi="Microsoft YaHei" w:hint="eastAsia"/>
          <w:sz w:val="16"/>
          <w:szCs w:val="18"/>
        </w:rPr>
        <w:t>The biomarker discovery of the lung cancer and esophageal squamous cell carcinoma</w:t>
      </w:r>
    </w:p>
    <w:p w:rsidR="00F26997" w:rsidRPr="006A003B" w:rsidRDefault="00F26997" w:rsidP="003D76F9">
      <w:pPr>
        <w:rPr>
          <w:rFonts w:ascii="Microsoft YaHei" w:eastAsia="Microsoft YaHei" w:hAnsi="Microsoft YaHei" w:cstheme="minorBidi"/>
          <w:kern w:val="2"/>
          <w:sz w:val="16"/>
          <w:szCs w:val="18"/>
        </w:rPr>
      </w:pPr>
    </w:p>
    <w:p w:rsidR="003D76F9" w:rsidRPr="00556061" w:rsidRDefault="003D76F9" w:rsidP="003D76F9">
      <w:pPr>
        <w:rPr>
          <w:rFonts w:ascii="Microsoft YaHei" w:eastAsia="Microsoft YaHei" w:hAnsi="Microsoft YaHei"/>
          <w:b/>
          <w:sz w:val="20"/>
          <w:szCs w:val="18"/>
          <w:u w:val="single"/>
        </w:rPr>
      </w:pPr>
      <w:r w:rsidRPr="00556061">
        <w:rPr>
          <w:rFonts w:ascii="Microsoft YaHei" w:eastAsia="Microsoft YaHei" w:hAnsi="Microsoft YaHei"/>
          <w:b/>
          <w:szCs w:val="18"/>
          <w:u w:val="single"/>
        </w:rPr>
        <w:t>Publications</w:t>
      </w:r>
      <w:r>
        <w:rPr>
          <w:rFonts w:ascii="Microsoft YaHei" w:eastAsia="Microsoft YaHei" w:hAnsi="Microsoft YaHei"/>
          <w:b/>
          <w:sz w:val="20"/>
          <w:szCs w:val="18"/>
          <w:u w:val="single"/>
        </w:rPr>
        <w:t xml:space="preserve">                                                      </w:t>
      </w:r>
    </w:p>
    <w:p w:rsidR="003D76F9" w:rsidRPr="00556061" w:rsidRDefault="003D76F9" w:rsidP="003D76F9">
      <w:pPr>
        <w:spacing w:afterLines="80" w:after="249" w:line="240" w:lineRule="exact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eastAsia="Microsoft YaHei" w:hAnsi="Arial" w:cs="Arial"/>
          <w:b/>
          <w:bCs/>
          <w:iCs/>
          <w:sz w:val="20"/>
          <w:szCs w:val="20"/>
        </w:rPr>
        <w:t>1</w:t>
      </w:r>
      <w:r w:rsidRPr="00556061">
        <w:rPr>
          <w:rFonts w:ascii="Arial" w:eastAsia="Microsoft YaHei" w:hAnsi="Arial" w:cs="Arial"/>
          <w:bCs/>
          <w:iCs/>
          <w:sz w:val="20"/>
          <w:szCs w:val="20"/>
        </w:rPr>
        <w:t xml:space="preserve">. 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Ding W</w:t>
      </w:r>
      <w:r w:rsidRPr="00556061"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vertAlign w:val="superscript"/>
        </w:rPr>
        <w:t>#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55606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Pu W</w:t>
      </w:r>
      <w:r w:rsidRPr="00556061">
        <w:rPr>
          <w:rFonts w:ascii="Arial" w:eastAsia="Times New Roman" w:hAnsi="Arial" w:cs="Arial" w:hint="eastAsia"/>
          <w:b/>
          <w:color w:val="222222"/>
          <w:sz w:val="20"/>
          <w:szCs w:val="20"/>
          <w:shd w:val="clear" w:color="auto" w:fill="FFFFFF"/>
          <w:vertAlign w:val="superscript"/>
        </w:rPr>
        <w:t>#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Wang L</w:t>
      </w:r>
      <w:r w:rsidRPr="00556061"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  <w:vertAlign w:val="superscript"/>
        </w:rPr>
        <w:t>#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Jiang S, Zhou X, Tu W, et al. Genome-wide DNA methylation analysis in systemic sclerosis reveals hypomethylation of interferon-associated genes in CD4(+) and CD8(+) T cells.</w:t>
      </w:r>
      <w:r w:rsidRPr="0055606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J Invest Dermatol 2017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(</w:t>
      </w:r>
      <w:r w:rsidRPr="00556061">
        <w:rPr>
          <w:rFonts w:ascii="Arial" w:eastAsia="Times New Roman" w:hAnsi="Arial" w:cs="Arial" w:hint="eastAsia"/>
          <w:b/>
          <w:color w:val="222222"/>
          <w:sz w:val="20"/>
          <w:szCs w:val="20"/>
          <w:shd w:val="clear" w:color="auto" w:fill="FFFFFF"/>
        </w:rPr>
        <w:t>IF = 6.65)</w:t>
      </w:r>
    </w:p>
    <w:p w:rsidR="003D76F9" w:rsidRPr="00340A40" w:rsidRDefault="003D76F9" w:rsidP="003D76F9">
      <w:pPr>
        <w:spacing w:afterLines="80" w:after="249" w:line="240" w:lineRule="exac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2</w:t>
      </w:r>
      <w:r w:rsidRPr="00556061">
        <w:rPr>
          <w:rFonts w:ascii="Arial" w:eastAsia="Times New Roman" w:hAnsi="Arial" w:cs="Arial" w:hint="eastAsia"/>
          <w:b/>
          <w:color w:val="222222"/>
          <w:sz w:val="20"/>
          <w:szCs w:val="20"/>
          <w:shd w:val="clear" w:color="auto" w:fill="FFFFFF"/>
        </w:rPr>
        <w:t xml:space="preserve">. </w:t>
      </w:r>
      <w:r w:rsidRPr="0055606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Pu W, 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Wang C, Chen S, Zhao D, Zhou Y, Ma Y, et al. Targeted bisulfite sequencing identified a panel of DNA methylation-based biomarkers for esophageal squamous cell carcinoma (ESCC). </w:t>
      </w:r>
      <w:r w:rsidRPr="0055606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Clin</w:t>
      </w:r>
      <w:r w:rsidRPr="00556061">
        <w:rPr>
          <w:rFonts w:ascii="Arial" w:eastAsia="Times New Roman" w:hAnsi="Arial" w:cs="Arial" w:hint="eastAsia"/>
          <w:b/>
          <w:color w:val="222222"/>
          <w:sz w:val="20"/>
          <w:szCs w:val="20"/>
          <w:shd w:val="clear" w:color="auto" w:fill="FFFFFF"/>
        </w:rPr>
        <w:t xml:space="preserve">ical </w:t>
      </w:r>
      <w:r w:rsidRPr="0055606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Epigenetics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2017; 9:129.</w:t>
      </w:r>
      <w:r w:rsidRPr="00556061"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Pr="00556061">
        <w:rPr>
          <w:rFonts w:ascii="Arial" w:eastAsia="Times New Roman" w:hAnsi="Arial" w:cs="Arial" w:hint="eastAsia"/>
          <w:b/>
          <w:color w:val="222222"/>
          <w:sz w:val="20"/>
          <w:szCs w:val="20"/>
          <w:shd w:val="clear" w:color="auto" w:fill="FFFFFF"/>
        </w:rPr>
        <w:t>(IF = 4.98)</w:t>
      </w:r>
    </w:p>
    <w:p w:rsidR="003D76F9" w:rsidRPr="00556061" w:rsidRDefault="003D76F9" w:rsidP="003D76F9">
      <w:pPr>
        <w:spacing w:afterLines="80" w:after="249" w:line="240" w:lineRule="exact"/>
        <w:rPr>
          <w:rFonts w:ascii="Arial" w:eastAsia="Microsoft YaHei" w:hAnsi="Arial" w:cs="Arial"/>
          <w:sz w:val="20"/>
          <w:szCs w:val="20"/>
        </w:rPr>
      </w:pPr>
      <w:r>
        <w:rPr>
          <w:rFonts w:ascii="Arial" w:eastAsia="Microsoft YaHei" w:hAnsi="Arial" w:cs="Arial"/>
          <w:b/>
          <w:sz w:val="20"/>
          <w:szCs w:val="20"/>
        </w:rPr>
        <w:t>3</w:t>
      </w:r>
      <w:r w:rsidRPr="00556061">
        <w:rPr>
          <w:rFonts w:ascii="Arial" w:eastAsia="Microsoft YaHei" w:hAnsi="Arial" w:cs="Arial"/>
          <w:sz w:val="20"/>
          <w:szCs w:val="20"/>
        </w:rPr>
        <w:t>. Guo S</w:t>
      </w:r>
      <w:r w:rsidRPr="00556061">
        <w:rPr>
          <w:rFonts w:ascii="Arial" w:eastAsia="Microsoft YaHei" w:hAnsi="Arial" w:cs="Arial"/>
          <w:sz w:val="20"/>
          <w:szCs w:val="20"/>
          <w:vertAlign w:val="superscript"/>
        </w:rPr>
        <w:t>#</w:t>
      </w:r>
      <w:r w:rsidRPr="00556061">
        <w:rPr>
          <w:rFonts w:ascii="Arial" w:eastAsia="Microsoft YaHei" w:hAnsi="Arial" w:cs="Arial"/>
          <w:sz w:val="20"/>
          <w:szCs w:val="20"/>
        </w:rPr>
        <w:t>, Tan L</w:t>
      </w:r>
      <w:r w:rsidRPr="00556061">
        <w:rPr>
          <w:rFonts w:ascii="Arial" w:eastAsia="Microsoft YaHei" w:hAnsi="Arial" w:cs="Arial"/>
          <w:sz w:val="20"/>
          <w:szCs w:val="20"/>
          <w:vertAlign w:val="superscript"/>
        </w:rPr>
        <w:t>#</w:t>
      </w:r>
      <w:r w:rsidRPr="00556061">
        <w:rPr>
          <w:rFonts w:ascii="Arial" w:eastAsia="Microsoft YaHei" w:hAnsi="Arial" w:cs="Arial"/>
          <w:sz w:val="20"/>
          <w:szCs w:val="20"/>
        </w:rPr>
        <w:t xml:space="preserve">, </w:t>
      </w:r>
      <w:r w:rsidRPr="00556061">
        <w:rPr>
          <w:rFonts w:ascii="Arial" w:eastAsia="Microsoft YaHei" w:hAnsi="Arial" w:cs="Arial"/>
          <w:b/>
          <w:sz w:val="20"/>
          <w:szCs w:val="20"/>
        </w:rPr>
        <w:t>Pu W</w:t>
      </w:r>
      <w:r w:rsidRPr="00556061">
        <w:rPr>
          <w:rFonts w:ascii="Arial" w:eastAsia="Microsoft YaHei" w:hAnsi="Arial" w:cs="Arial"/>
          <w:b/>
          <w:sz w:val="20"/>
          <w:szCs w:val="20"/>
          <w:vertAlign w:val="superscript"/>
        </w:rPr>
        <w:t>#</w:t>
      </w:r>
      <w:r w:rsidRPr="00556061">
        <w:rPr>
          <w:rFonts w:ascii="Arial" w:eastAsia="Microsoft YaHei" w:hAnsi="Arial" w:cs="Arial"/>
          <w:sz w:val="20"/>
          <w:szCs w:val="20"/>
        </w:rPr>
        <w:t xml:space="preserve">, et al. Quantitative assessment of the diagnostic role of APC promoter methylation in non-small cell lung </w:t>
      </w:r>
      <w:proofErr w:type="gramStart"/>
      <w:r w:rsidRPr="00556061">
        <w:rPr>
          <w:rFonts w:ascii="Arial" w:eastAsia="Microsoft YaHei" w:hAnsi="Arial" w:cs="Arial"/>
          <w:sz w:val="20"/>
          <w:szCs w:val="20"/>
        </w:rPr>
        <w:t>cancer[</w:t>
      </w:r>
      <w:proofErr w:type="gramEnd"/>
      <w:r w:rsidRPr="00556061">
        <w:rPr>
          <w:rFonts w:ascii="Arial" w:eastAsia="Microsoft YaHei" w:hAnsi="Arial" w:cs="Arial"/>
          <w:sz w:val="20"/>
          <w:szCs w:val="20"/>
        </w:rPr>
        <w:t xml:space="preserve">J]. </w:t>
      </w:r>
      <w:r w:rsidRPr="00556061">
        <w:rPr>
          <w:rFonts w:ascii="Arial" w:eastAsia="Microsoft YaHei" w:hAnsi="Arial" w:cs="Arial"/>
          <w:b/>
          <w:sz w:val="20"/>
          <w:szCs w:val="20"/>
        </w:rPr>
        <w:t>Clinical epigenetics</w:t>
      </w:r>
      <w:r w:rsidRPr="00556061">
        <w:rPr>
          <w:rFonts w:ascii="Arial" w:eastAsia="Microsoft YaHei" w:hAnsi="Arial" w:cs="Arial"/>
          <w:sz w:val="20"/>
          <w:szCs w:val="20"/>
        </w:rPr>
        <w:t xml:space="preserve">, 2014, 6(1): </w:t>
      </w:r>
      <w:proofErr w:type="gramStart"/>
      <w:r w:rsidRPr="00556061">
        <w:rPr>
          <w:rFonts w:ascii="Arial" w:eastAsia="Microsoft YaHei" w:hAnsi="Arial" w:cs="Arial"/>
          <w:sz w:val="20"/>
          <w:szCs w:val="20"/>
        </w:rPr>
        <w:t>5</w:t>
      </w:r>
      <w:proofErr w:type="gramEnd"/>
      <w:r w:rsidRPr="00556061">
        <w:rPr>
          <w:rFonts w:ascii="Arial" w:eastAsia="Microsoft YaHei" w:hAnsi="Arial" w:cs="Arial"/>
          <w:sz w:val="20"/>
          <w:szCs w:val="20"/>
        </w:rPr>
        <w:t>.</w:t>
      </w:r>
      <w:r w:rsidRPr="00556061">
        <w:rPr>
          <w:rFonts w:ascii="Arial" w:eastAsia="Microsoft YaHei" w:hAnsi="Arial" w:cs="Arial" w:hint="eastAsia"/>
          <w:sz w:val="20"/>
          <w:szCs w:val="20"/>
        </w:rPr>
        <w:t xml:space="preserve"> </w:t>
      </w:r>
      <w:r w:rsidRPr="00556061">
        <w:rPr>
          <w:rFonts w:ascii="Arial" w:eastAsia="Microsoft YaHei" w:hAnsi="Arial" w:cs="Arial" w:hint="eastAsia"/>
          <w:b/>
          <w:sz w:val="20"/>
          <w:szCs w:val="20"/>
        </w:rPr>
        <w:t>(IF = 4.98)</w:t>
      </w:r>
    </w:p>
    <w:p w:rsidR="003D76F9" w:rsidRPr="00556061" w:rsidRDefault="003D76F9" w:rsidP="003D76F9">
      <w:pPr>
        <w:spacing w:afterLines="80" w:after="249" w:line="240" w:lineRule="exact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Microsoft YaHei" w:hAnsi="Arial" w:cs="Arial"/>
          <w:b/>
          <w:sz w:val="20"/>
          <w:szCs w:val="20"/>
        </w:rPr>
        <w:t>4</w:t>
      </w:r>
      <w:r w:rsidRPr="00556061">
        <w:rPr>
          <w:rFonts w:ascii="Arial" w:eastAsia="Microsoft YaHei" w:hAnsi="Arial" w:cs="Arial"/>
          <w:sz w:val="20"/>
          <w:szCs w:val="20"/>
        </w:rPr>
        <w:t xml:space="preserve">. </w:t>
      </w:r>
      <w:r w:rsidRPr="0055606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Pu W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Geng</w:t>
      </w:r>
      <w:proofErr w:type="spellEnd"/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X, Chen S, et al. Aberrant methylation of CDH13 can be a diagnostic biomarker for lung </w:t>
      </w:r>
      <w:proofErr w:type="gramStart"/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adenocarcinoma[</w:t>
      </w:r>
      <w:proofErr w:type="gramEnd"/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J]. </w:t>
      </w:r>
      <w:r w:rsidRPr="0055606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Journal of Cancer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2016, 7(15): 2280.</w:t>
      </w:r>
      <w:r w:rsidRPr="00556061"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Pr="00556061">
        <w:rPr>
          <w:rFonts w:ascii="Arial" w:eastAsia="Times New Roman" w:hAnsi="Arial" w:cs="Arial" w:hint="eastAsia"/>
          <w:b/>
          <w:color w:val="222222"/>
          <w:sz w:val="20"/>
          <w:szCs w:val="20"/>
          <w:shd w:val="clear" w:color="auto" w:fill="FFFFFF"/>
        </w:rPr>
        <w:t>(IF = 3.26)</w:t>
      </w:r>
    </w:p>
    <w:p w:rsidR="003D76F9" w:rsidRDefault="003D76F9" w:rsidP="003D76F9">
      <w:pPr>
        <w:spacing w:afterLines="80" w:after="249" w:line="240" w:lineRule="exact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eastAsia="Microsoft YaHei" w:hAnsi="Arial" w:cs="Arial"/>
          <w:b/>
          <w:sz w:val="20"/>
          <w:szCs w:val="20"/>
        </w:rPr>
        <w:t>5</w:t>
      </w:r>
      <w:r w:rsidRPr="00556061">
        <w:rPr>
          <w:rFonts w:ascii="Arial" w:eastAsia="Microsoft YaHei" w:hAnsi="Arial" w:cs="Arial"/>
          <w:sz w:val="20"/>
          <w:szCs w:val="20"/>
        </w:rPr>
        <w:t xml:space="preserve">. </w:t>
      </w:r>
      <w:proofErr w:type="spellStart"/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Geng</w:t>
      </w:r>
      <w:proofErr w:type="spellEnd"/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X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vertAlign w:val="superscript"/>
        </w:rPr>
        <w:t>#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</w:t>
      </w:r>
      <w:r w:rsidRPr="0055606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Pu W</w:t>
      </w:r>
      <w:r w:rsidRPr="0055606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vertAlign w:val="superscript"/>
        </w:rPr>
        <w:t>#</w:t>
      </w:r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Tan Y, et al. Quantitative assessment of the diagnostic role of FHIT promoter methylation in non-small cell lung </w:t>
      </w:r>
      <w:proofErr w:type="gramStart"/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cancer[</w:t>
      </w:r>
      <w:proofErr w:type="gramEnd"/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r w:rsidRPr="0055606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Oncotarget</w:t>
      </w:r>
      <w:proofErr w:type="spellEnd"/>
      <w:r w:rsidRPr="0055606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2017, 8(4): 6845.</w:t>
      </w:r>
      <w:r w:rsidRPr="00556061">
        <w:rPr>
          <w:rFonts w:ascii="Arial" w:eastAsia="Times New Roman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Pr="00556061">
        <w:rPr>
          <w:rFonts w:ascii="Arial" w:eastAsia="Times New Roman" w:hAnsi="Arial" w:cs="Arial" w:hint="eastAsia"/>
          <w:b/>
          <w:color w:val="222222"/>
          <w:sz w:val="20"/>
          <w:szCs w:val="20"/>
          <w:shd w:val="clear" w:color="auto" w:fill="FFFFFF"/>
        </w:rPr>
        <w:t>(IF = 5.12)</w:t>
      </w:r>
    </w:p>
    <w:p w:rsidR="001A5947" w:rsidRDefault="001A5947" w:rsidP="003D76F9">
      <w:pPr>
        <w:spacing w:afterLines="80" w:after="249" w:line="240" w:lineRule="exact"/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6. </w:t>
      </w:r>
      <w:r w:rsidRPr="00AF1DB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Wang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 C</w:t>
      </w:r>
      <w:r w:rsidRPr="00AF1DB4">
        <w:rPr>
          <w:rFonts w:ascii="Arial" w:eastAsia="Times New Roman" w:hAnsi="Arial" w:cs="Arial" w:hint="eastAsia"/>
          <w:b/>
          <w:color w:val="222222"/>
          <w:sz w:val="20"/>
          <w:szCs w:val="20"/>
          <w:shd w:val="clear" w:color="auto" w:fill="FFFFFF"/>
          <w:vertAlign w:val="superscript"/>
        </w:rPr>
        <w:t>#</w:t>
      </w:r>
      <w:r w:rsidRPr="00AF1DB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AF1DB4">
        <w:rPr>
          <w:rFonts w:ascii="Arial" w:eastAsia="SimSun" w:hAnsi="Arial" w:cs="Arial"/>
          <w:b/>
          <w:color w:val="222222"/>
          <w:sz w:val="20"/>
          <w:szCs w:val="20"/>
          <w:shd w:val="clear" w:color="auto" w:fill="FFFFFF"/>
        </w:rPr>
        <w:t>Pu W</w:t>
      </w:r>
      <w:r w:rsidRPr="00AF1DB4">
        <w:rPr>
          <w:rFonts w:ascii="Arial" w:eastAsia="Times New Roman" w:hAnsi="Arial" w:cs="Arial" w:hint="eastAsia"/>
          <w:b/>
          <w:color w:val="222222"/>
          <w:sz w:val="20"/>
          <w:szCs w:val="20"/>
          <w:shd w:val="clear" w:color="auto" w:fill="FFFFFF"/>
          <w:vertAlign w:val="superscript"/>
        </w:rPr>
        <w:t>#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, Zhao D, et al. </w:t>
      </w:r>
      <w:r w:rsidRPr="00AF1DB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Identification of hyper-methylated tumor suppressor genes-based diagnostic panel for esophageal squamous cell carcinoma (ESC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C) in a Chinese Han population.</w:t>
      </w:r>
      <w:r w:rsidRPr="00AF1DB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 </w:t>
      </w:r>
      <w:r w:rsidRPr="00AF1DB4">
        <w:rPr>
          <w:rFonts w:ascii="Arial" w:eastAsia="SimSun" w:hAnsi="Arial" w:cs="Arial"/>
          <w:b/>
          <w:iCs/>
          <w:color w:val="222222"/>
          <w:sz w:val="20"/>
          <w:szCs w:val="20"/>
          <w:shd w:val="clear" w:color="auto" w:fill="FFFFFF"/>
        </w:rPr>
        <w:t>Frontiers in Genetics</w:t>
      </w:r>
      <w:r w:rsidRPr="00AF1DB4">
        <w:rPr>
          <w:rFonts w:ascii="Arial" w:eastAsia="SimSun" w:hAnsi="Arial" w:cs="Arial"/>
          <w:b/>
          <w:color w:val="222222"/>
          <w:sz w:val="20"/>
          <w:szCs w:val="20"/>
          <w:shd w:val="clear" w:color="auto" w:fill="FFFFFF"/>
        </w:rPr>
        <w:t> </w:t>
      </w:r>
      <w:r w:rsidRPr="00AF1DB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9 (2018): 356.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AF1DB4">
        <w:rPr>
          <w:rFonts w:ascii="Arial" w:eastAsia="SimSun" w:hAnsi="Arial" w:cs="Arial"/>
          <w:b/>
          <w:color w:val="222222"/>
          <w:sz w:val="20"/>
          <w:szCs w:val="20"/>
          <w:shd w:val="clear" w:color="auto" w:fill="FFFFFF"/>
        </w:rPr>
        <w:t>IF = 4.12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)</w:t>
      </w:r>
    </w:p>
    <w:p w:rsidR="003A69E4" w:rsidRDefault="003A69E4" w:rsidP="003A69E4">
      <w:pP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 w:hint="eastAsia"/>
          <w:b/>
          <w:sz w:val="20"/>
          <w:szCs w:val="20"/>
        </w:rPr>
        <w:t xml:space="preserve">7. 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Guo S, Yan F, Xu J, </w:t>
      </w:r>
      <w:r w:rsidRPr="003A69E4">
        <w:rPr>
          <w:rFonts w:ascii="Arial" w:eastAsia="SimSun" w:hAnsi="Arial" w:cs="Arial"/>
          <w:b/>
          <w:color w:val="222222"/>
          <w:sz w:val="20"/>
          <w:szCs w:val="20"/>
          <w:shd w:val="clear" w:color="auto" w:fill="FFFFFF"/>
        </w:rPr>
        <w:t>Pu W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, et al. Identification and validation of the methylation biomarkers of non-small cell lung cancer (NSCLC</w:t>
      </w:r>
      <w:proofErr w:type="gramStart"/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)[</w:t>
      </w:r>
      <w:proofErr w:type="gramEnd"/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J]. </w:t>
      </w:r>
      <w:r w:rsidRPr="003A69E4">
        <w:rPr>
          <w:rFonts w:ascii="Arial" w:eastAsia="SimSun" w:hAnsi="Arial" w:cs="Arial"/>
          <w:b/>
          <w:color w:val="222222"/>
          <w:sz w:val="20"/>
          <w:szCs w:val="20"/>
          <w:shd w:val="clear" w:color="auto" w:fill="FFFFFF"/>
        </w:rPr>
        <w:t>Clinical epigenetics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, 2015, 7(1): </w:t>
      </w:r>
      <w:proofErr w:type="gramStart"/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3</w:t>
      </w:r>
      <w:proofErr w:type="gramEnd"/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.</w:t>
      </w:r>
    </w:p>
    <w:p w:rsidR="00E70D17" w:rsidRDefault="00E70D17" w:rsidP="003A69E4">
      <w:pP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</w:pPr>
    </w:p>
    <w:p w:rsidR="003A69E4" w:rsidRDefault="003A69E4" w:rsidP="003A69E4">
      <w:pP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8.</w:t>
      </w:r>
      <w:r w:rsidRPr="003A6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Yang L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Dong Z, Ma Y, </w:t>
      </w:r>
      <w:r w:rsidRPr="003A69E4">
        <w:rPr>
          <w:rFonts w:ascii="Arial" w:eastAsia="SimSun" w:hAnsi="Arial" w:cs="Arial"/>
          <w:b/>
          <w:color w:val="222222"/>
          <w:sz w:val="20"/>
          <w:szCs w:val="20"/>
          <w:shd w:val="clear" w:color="auto" w:fill="FFFFFF"/>
        </w:rPr>
        <w:t>Pu W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, et al. "Common UCP2 variants contribute to serum urate concentrations and the risk of hyperuricemia." </w:t>
      </w:r>
      <w:r w:rsidRPr="003A69E4">
        <w:rPr>
          <w:rFonts w:ascii="Arial" w:eastAsia="SimSun" w:hAnsi="Arial" w:cs="Arial"/>
          <w:b/>
          <w:iCs/>
          <w:color w:val="222222"/>
          <w:sz w:val="20"/>
          <w:szCs w:val="20"/>
          <w:shd w:val="clear" w:color="auto" w:fill="FFFFFF"/>
        </w:rPr>
        <w:t>Scientific reports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6</w:t>
      </w:r>
      <w:proofErr w:type="gramEnd"/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 (2016): 27279.</w:t>
      </w:r>
    </w:p>
    <w:p w:rsidR="003A69E4" w:rsidRDefault="003A69E4" w:rsidP="003A69E4">
      <w:pP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</w:pPr>
    </w:p>
    <w:p w:rsidR="003A69E4" w:rsidRDefault="003A69E4" w:rsidP="003A69E4">
      <w:pP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9. 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Wang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 Y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 Li Y, </w:t>
      </w:r>
      <w:r w:rsidRPr="003A69E4">
        <w:rPr>
          <w:rFonts w:ascii="Arial" w:eastAsia="SimSun" w:hAnsi="Arial" w:cs="Arial"/>
          <w:b/>
          <w:color w:val="222222"/>
          <w:sz w:val="20"/>
          <w:szCs w:val="20"/>
          <w:shd w:val="clear" w:color="auto" w:fill="FFFFFF"/>
        </w:rPr>
        <w:t>Pu W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,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 et al. "Random bits forest: a strong classifier/regressor for big data." </w:t>
      </w:r>
      <w:r w:rsidRPr="003A69E4">
        <w:rPr>
          <w:rFonts w:ascii="Arial" w:eastAsia="SimSun" w:hAnsi="Arial" w:cs="Arial"/>
          <w:b/>
          <w:iCs/>
          <w:color w:val="222222"/>
          <w:sz w:val="20"/>
          <w:szCs w:val="20"/>
          <w:shd w:val="clear" w:color="auto" w:fill="FFFFFF"/>
        </w:rPr>
        <w:t>Scientific reports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6</w:t>
      </w:r>
      <w:proofErr w:type="gramEnd"/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 (2016): 30086.</w:t>
      </w:r>
    </w:p>
    <w:p w:rsidR="003A69E4" w:rsidRDefault="003A69E4" w:rsidP="003A69E4">
      <w:pP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</w:pPr>
    </w:p>
    <w:p w:rsidR="003A69E4" w:rsidRPr="003A69E4" w:rsidRDefault="003A69E4" w:rsidP="003A69E4">
      <w:pPr>
        <w:rPr>
          <w:rFonts w:ascii="SimSun" w:eastAsia="SimSun" w:hAnsi="SimSun" w:cs="SimSun"/>
        </w:rPr>
      </w:pP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10. 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Wan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g Y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 Li Y, Liu X, </w:t>
      </w:r>
      <w:r w:rsidRPr="003A69E4">
        <w:rPr>
          <w:rFonts w:ascii="Arial" w:eastAsia="SimSun" w:hAnsi="Arial" w:cs="Arial"/>
          <w:b/>
          <w:color w:val="222222"/>
          <w:sz w:val="20"/>
          <w:szCs w:val="20"/>
          <w:shd w:val="clear" w:color="auto" w:fill="FFFFFF"/>
        </w:rPr>
        <w:t>Pu W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,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 et al. "Bagging Nearest-Neighbor Prediction independence Test: an efficient method for nonlinear dependence of two continuous variables." </w:t>
      </w:r>
      <w:r w:rsidRPr="003A69E4">
        <w:rPr>
          <w:rFonts w:ascii="Arial" w:eastAsia="SimSun" w:hAnsi="Arial" w:cs="Arial"/>
          <w:b/>
          <w:iCs/>
          <w:color w:val="222222"/>
          <w:sz w:val="20"/>
          <w:szCs w:val="20"/>
          <w:shd w:val="clear" w:color="auto" w:fill="FFFFFF"/>
        </w:rPr>
        <w:t>Scientific reports</w:t>
      </w:r>
      <w:r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3A69E4">
        <w:rPr>
          <w:rFonts w:ascii="Arial" w:eastAsia="SimSun" w:hAnsi="Arial" w:cs="Arial"/>
          <w:color w:val="222222"/>
          <w:sz w:val="20"/>
          <w:szCs w:val="20"/>
          <w:shd w:val="clear" w:color="auto" w:fill="FFFFFF"/>
        </w:rPr>
        <w:t>7.1 (2017): 12736.</w:t>
      </w:r>
    </w:p>
    <w:p w:rsidR="003A69E4" w:rsidRDefault="003A69E4" w:rsidP="003D76F9">
      <w:pPr>
        <w:spacing w:afterLines="80" w:after="249" w:line="240" w:lineRule="exact"/>
        <w:rPr>
          <w:rFonts w:ascii="SimSun" w:eastAsia="SimSun" w:hAnsi="SimSun" w:cs="SimSun"/>
        </w:rPr>
      </w:pPr>
    </w:p>
    <w:p w:rsidR="003D76F9" w:rsidRPr="00556061" w:rsidRDefault="003D76F9" w:rsidP="003D76F9">
      <w:pPr>
        <w:spacing w:beforeLines="30" w:before="93" w:afterLines="20" w:after="62"/>
        <w:rPr>
          <w:rFonts w:ascii="Microsoft YaHei" w:eastAsia="Microsoft YaHei" w:hAnsi="Microsoft YaHei"/>
          <w:b/>
          <w:bCs/>
          <w:noProof/>
          <w:szCs w:val="21"/>
          <w:u w:val="single"/>
        </w:rPr>
      </w:pPr>
      <w:bookmarkStart w:id="0" w:name="_GoBack"/>
      <w:bookmarkEnd w:id="0"/>
      <w:r w:rsidRPr="00556061">
        <w:rPr>
          <w:rFonts w:ascii="Microsoft YaHei" w:eastAsia="Microsoft YaHei" w:hAnsi="Microsoft YaHei"/>
          <w:b/>
          <w:bCs/>
          <w:noProof/>
          <w:szCs w:val="21"/>
          <w:u w:val="single"/>
        </w:rPr>
        <w:t xml:space="preserve">Awards &amp; Honors                                                                     </w:t>
      </w:r>
    </w:p>
    <w:p w:rsidR="003D76F9" w:rsidRPr="00146BF4" w:rsidRDefault="003D76F9" w:rsidP="003D76F9">
      <w:pPr>
        <w:spacing w:afterLines="50" w:after="156" w:line="240" w:lineRule="exact"/>
        <w:rPr>
          <w:rFonts w:ascii="Microsoft YaHei" w:eastAsia="Microsoft YaHei" w:hAnsi="Microsoft YaHei"/>
          <w:bCs/>
          <w:sz w:val="18"/>
          <w:szCs w:val="17"/>
        </w:rPr>
      </w:pPr>
      <w:r w:rsidRPr="00146BF4">
        <w:rPr>
          <w:rFonts w:ascii="Microsoft YaHei" w:eastAsia="Microsoft YaHei" w:hAnsi="Microsoft YaHei"/>
          <w:bCs/>
          <w:sz w:val="18"/>
          <w:szCs w:val="17"/>
        </w:rPr>
        <w:t xml:space="preserve">2014 </w:t>
      </w:r>
      <w:r w:rsidRPr="00146BF4">
        <w:rPr>
          <w:rFonts w:ascii="Microsoft YaHei" w:eastAsia="Microsoft YaHei" w:hAnsi="Microsoft YaHei"/>
          <w:b/>
          <w:bCs/>
          <w:sz w:val="18"/>
          <w:szCs w:val="17"/>
        </w:rPr>
        <w:t xml:space="preserve">National scholarship for </w:t>
      </w:r>
      <w:r w:rsidRPr="00146BF4">
        <w:rPr>
          <w:rFonts w:ascii="Microsoft YaHei" w:eastAsia="Microsoft YaHei" w:hAnsi="Microsoft YaHei" w:hint="eastAsia"/>
          <w:b/>
          <w:bCs/>
          <w:sz w:val="18"/>
          <w:szCs w:val="17"/>
        </w:rPr>
        <w:t>master</w:t>
      </w:r>
      <w:r w:rsidRPr="00146BF4">
        <w:rPr>
          <w:rFonts w:ascii="Microsoft YaHei" w:eastAsia="Microsoft YaHei" w:hAnsi="Microsoft YaHei"/>
          <w:b/>
          <w:bCs/>
          <w:sz w:val="18"/>
          <w:szCs w:val="17"/>
        </w:rPr>
        <w:t xml:space="preserve"> students</w:t>
      </w:r>
      <w:r w:rsidRPr="00146BF4">
        <w:rPr>
          <w:rFonts w:ascii="Microsoft YaHei" w:eastAsia="Microsoft YaHei" w:hAnsi="Microsoft YaHei"/>
          <w:bCs/>
          <w:sz w:val="18"/>
          <w:szCs w:val="17"/>
        </w:rPr>
        <w:t xml:space="preserve"> </w:t>
      </w:r>
    </w:p>
    <w:p w:rsidR="003D76F9" w:rsidRPr="00146BF4" w:rsidRDefault="003D76F9" w:rsidP="003D76F9">
      <w:pPr>
        <w:spacing w:afterLines="50" w:after="156" w:line="240" w:lineRule="exact"/>
        <w:rPr>
          <w:rFonts w:ascii="Microsoft YaHei" w:eastAsia="Microsoft YaHei" w:hAnsi="Microsoft YaHei"/>
          <w:b/>
          <w:bCs/>
          <w:sz w:val="18"/>
          <w:szCs w:val="17"/>
        </w:rPr>
      </w:pPr>
      <w:r w:rsidRPr="00146BF4">
        <w:rPr>
          <w:rFonts w:ascii="Microsoft YaHei" w:eastAsia="Microsoft YaHei" w:hAnsi="Microsoft YaHei" w:hint="eastAsia"/>
          <w:bCs/>
          <w:sz w:val="18"/>
          <w:szCs w:val="17"/>
        </w:rPr>
        <w:t xml:space="preserve">2016 </w:t>
      </w:r>
      <w:proofErr w:type="spellStart"/>
      <w:r w:rsidRPr="00146BF4">
        <w:rPr>
          <w:rFonts w:ascii="Microsoft YaHei" w:eastAsia="Microsoft YaHei" w:hAnsi="Microsoft YaHei" w:hint="eastAsia"/>
          <w:b/>
          <w:bCs/>
          <w:sz w:val="18"/>
          <w:szCs w:val="17"/>
        </w:rPr>
        <w:t>Genechem</w:t>
      </w:r>
      <w:proofErr w:type="spellEnd"/>
      <w:r w:rsidRPr="00146BF4">
        <w:rPr>
          <w:rFonts w:ascii="Microsoft YaHei" w:eastAsia="Microsoft YaHei" w:hAnsi="Microsoft YaHei" w:hint="eastAsia"/>
          <w:b/>
          <w:bCs/>
          <w:sz w:val="18"/>
          <w:szCs w:val="17"/>
        </w:rPr>
        <w:t xml:space="preserve"> Scholarship for </w:t>
      </w:r>
      <w:r w:rsidRPr="00146BF4">
        <w:rPr>
          <w:rFonts w:ascii="Microsoft YaHei" w:eastAsia="Microsoft YaHei" w:hAnsi="Microsoft YaHei"/>
          <w:b/>
          <w:bCs/>
          <w:sz w:val="18"/>
          <w:szCs w:val="17"/>
        </w:rPr>
        <w:t>Ph.D.</w:t>
      </w:r>
      <w:r w:rsidRPr="00146BF4">
        <w:rPr>
          <w:rFonts w:ascii="Microsoft YaHei" w:eastAsia="Microsoft YaHei" w:hAnsi="Microsoft YaHei" w:hint="eastAsia"/>
          <w:b/>
          <w:bCs/>
          <w:sz w:val="18"/>
          <w:szCs w:val="17"/>
        </w:rPr>
        <w:t xml:space="preserve"> students</w:t>
      </w:r>
    </w:p>
    <w:p w:rsidR="003D76F9" w:rsidRPr="00146BF4" w:rsidRDefault="003D76F9" w:rsidP="003D76F9">
      <w:pPr>
        <w:spacing w:afterLines="50" w:after="156" w:line="240" w:lineRule="exact"/>
        <w:rPr>
          <w:rFonts w:ascii="Microsoft YaHei" w:eastAsia="Microsoft YaHei" w:hAnsi="Microsoft YaHei"/>
          <w:b/>
          <w:bCs/>
          <w:sz w:val="18"/>
          <w:szCs w:val="17"/>
        </w:rPr>
      </w:pPr>
      <w:r w:rsidRPr="00146BF4">
        <w:rPr>
          <w:rFonts w:ascii="Microsoft YaHei" w:eastAsia="Microsoft YaHei" w:hAnsi="Microsoft YaHei"/>
          <w:bCs/>
          <w:sz w:val="18"/>
          <w:szCs w:val="17"/>
        </w:rPr>
        <w:t xml:space="preserve">2017 </w:t>
      </w:r>
      <w:r w:rsidRPr="00146BF4">
        <w:rPr>
          <w:rFonts w:ascii="Microsoft YaHei" w:eastAsia="Microsoft YaHei" w:hAnsi="Microsoft YaHei" w:hint="eastAsia"/>
          <w:b/>
          <w:bCs/>
          <w:sz w:val="18"/>
          <w:szCs w:val="17"/>
        </w:rPr>
        <w:t xml:space="preserve">National scholarship for </w:t>
      </w:r>
      <w:r w:rsidRPr="00146BF4">
        <w:rPr>
          <w:rFonts w:ascii="Microsoft YaHei" w:eastAsia="Microsoft YaHei" w:hAnsi="Microsoft YaHei"/>
          <w:b/>
          <w:bCs/>
          <w:sz w:val="18"/>
          <w:szCs w:val="17"/>
        </w:rPr>
        <w:t>Ph.D.</w:t>
      </w:r>
      <w:r w:rsidRPr="00146BF4">
        <w:rPr>
          <w:rFonts w:ascii="Microsoft YaHei" w:eastAsia="Microsoft YaHei" w:hAnsi="Microsoft YaHei" w:hint="eastAsia"/>
          <w:b/>
          <w:bCs/>
          <w:sz w:val="18"/>
          <w:szCs w:val="17"/>
        </w:rPr>
        <w:t xml:space="preserve"> students </w:t>
      </w:r>
    </w:p>
    <w:p w:rsidR="00AF3AF2" w:rsidRPr="006E4F2C" w:rsidRDefault="00AF3AF2" w:rsidP="006E4F2C">
      <w:pPr>
        <w:spacing w:afterLines="100" w:after="312" w:line="240" w:lineRule="exact"/>
        <w:rPr>
          <w:rFonts w:ascii="Microsoft YaHei" w:eastAsia="Microsoft YaHei" w:hAnsi="Microsoft YaHei"/>
          <w:bCs/>
          <w:iCs/>
          <w:sz w:val="18"/>
          <w:szCs w:val="18"/>
        </w:rPr>
      </w:pPr>
    </w:p>
    <w:sectPr w:rsidR="00AF3AF2" w:rsidRPr="006E4F2C" w:rsidSect="00C568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D7B3F"/>
    <w:multiLevelType w:val="hybridMultilevel"/>
    <w:tmpl w:val="D4123F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F9"/>
    <w:rsid w:val="000B199B"/>
    <w:rsid w:val="000C5939"/>
    <w:rsid w:val="000D78EE"/>
    <w:rsid w:val="00116CC3"/>
    <w:rsid w:val="001A5947"/>
    <w:rsid w:val="001B02EA"/>
    <w:rsid w:val="00210FF3"/>
    <w:rsid w:val="002123E3"/>
    <w:rsid w:val="002248E2"/>
    <w:rsid w:val="002B34DE"/>
    <w:rsid w:val="002C6FF9"/>
    <w:rsid w:val="002D3953"/>
    <w:rsid w:val="002F7AAD"/>
    <w:rsid w:val="0032354A"/>
    <w:rsid w:val="00334266"/>
    <w:rsid w:val="00342F56"/>
    <w:rsid w:val="003A69E4"/>
    <w:rsid w:val="003B65EA"/>
    <w:rsid w:val="003D76F9"/>
    <w:rsid w:val="003F5D8C"/>
    <w:rsid w:val="004076C6"/>
    <w:rsid w:val="0044408F"/>
    <w:rsid w:val="004542AC"/>
    <w:rsid w:val="00484F46"/>
    <w:rsid w:val="00485D0D"/>
    <w:rsid w:val="004C2B62"/>
    <w:rsid w:val="00520F7B"/>
    <w:rsid w:val="005864AE"/>
    <w:rsid w:val="0059146A"/>
    <w:rsid w:val="005B3442"/>
    <w:rsid w:val="005B638A"/>
    <w:rsid w:val="005C0246"/>
    <w:rsid w:val="00612CE5"/>
    <w:rsid w:val="00621EF0"/>
    <w:rsid w:val="00622E37"/>
    <w:rsid w:val="006723B0"/>
    <w:rsid w:val="006765EE"/>
    <w:rsid w:val="006E4F2C"/>
    <w:rsid w:val="00740722"/>
    <w:rsid w:val="00776BD2"/>
    <w:rsid w:val="00795073"/>
    <w:rsid w:val="007A2189"/>
    <w:rsid w:val="007B0A2A"/>
    <w:rsid w:val="007B30A8"/>
    <w:rsid w:val="007C40F5"/>
    <w:rsid w:val="007E7398"/>
    <w:rsid w:val="008014AF"/>
    <w:rsid w:val="0082664D"/>
    <w:rsid w:val="008D0FCA"/>
    <w:rsid w:val="008E0D68"/>
    <w:rsid w:val="00943915"/>
    <w:rsid w:val="00951C18"/>
    <w:rsid w:val="00951D54"/>
    <w:rsid w:val="0098229F"/>
    <w:rsid w:val="009A5414"/>
    <w:rsid w:val="009D2B92"/>
    <w:rsid w:val="00A34C3E"/>
    <w:rsid w:val="00A476E7"/>
    <w:rsid w:val="00A8487D"/>
    <w:rsid w:val="00AF3AF2"/>
    <w:rsid w:val="00B06925"/>
    <w:rsid w:val="00B45F88"/>
    <w:rsid w:val="00C22008"/>
    <w:rsid w:val="00C56820"/>
    <w:rsid w:val="00C64F7A"/>
    <w:rsid w:val="00CC4E23"/>
    <w:rsid w:val="00D04C0C"/>
    <w:rsid w:val="00D05646"/>
    <w:rsid w:val="00D142C7"/>
    <w:rsid w:val="00D57B32"/>
    <w:rsid w:val="00E5553E"/>
    <w:rsid w:val="00E70D17"/>
    <w:rsid w:val="00E935C2"/>
    <w:rsid w:val="00EF72A7"/>
    <w:rsid w:val="00F26997"/>
    <w:rsid w:val="00F948F1"/>
    <w:rsid w:val="00FA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AC5C"/>
  <w15:chartTrackingRefBased/>
  <w15:docId w15:val="{3A129AF4-8C3C-D042-96E4-FDA89DE5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6F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1383131B.dotm</Template>
  <TotalTime>11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pu</dc:creator>
  <cp:keywords/>
  <dc:description/>
  <cp:lastModifiedBy>Guo, Shicheng</cp:lastModifiedBy>
  <cp:revision>22</cp:revision>
  <dcterms:created xsi:type="dcterms:W3CDTF">2018-03-07T06:52:00Z</dcterms:created>
  <dcterms:modified xsi:type="dcterms:W3CDTF">2018-09-27T03:01:00Z</dcterms:modified>
</cp:coreProperties>
</file>